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eastAsiaTheme="minorEastAsia"/>
          <w:u w:val="single"/>
          <w:lang w:eastAsia="zh-CN"/>
        </w:rPr>
        <w:drawing>
          <wp:inline distT="0" distB="0" distL="114300" distR="114300">
            <wp:extent cx="942975" cy="476250"/>
            <wp:effectExtent l="0" t="0" r="9525" b="0"/>
            <wp:docPr id="2" name="图片 2" descr="QQ截图2018010416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104161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  <w:lang w:val="en-US" w:eastAsia="zh-CN"/>
        </w:rPr>
        <w:t>创意感动生活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/>
          <w:b/>
          <w:bCs/>
          <w:u w:val="single"/>
          <w:lang w:val="en-US" w:eastAsia="zh-CN"/>
        </w:rPr>
        <w:t>The Creative Life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TCL 客户API对接文档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TCL      版权所有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内部资料 注意保密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  <w:r>
        <w:rPr>
          <w:rFonts w:hint="eastAsia" w:eastAsiaTheme="minorEastAsia"/>
          <w:u w:val="single"/>
          <w:lang w:eastAsia="zh-CN"/>
        </w:rPr>
        <w:drawing>
          <wp:inline distT="0" distB="0" distL="114300" distR="114300">
            <wp:extent cx="942975" cy="476250"/>
            <wp:effectExtent l="0" t="0" r="9525" b="0"/>
            <wp:docPr id="1" name="图片 1" descr="QQ截图2018010416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1041612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  <w:lang w:val="en-US" w:eastAsia="zh-CN"/>
        </w:rPr>
        <w:t>创意感动生活</w:t>
      </w:r>
      <w:r>
        <w:rPr>
          <w:rFonts w:hint="eastAsia"/>
          <w:u w:val="single"/>
          <w:lang w:val="en-US" w:eastAsia="zh-CN"/>
        </w:rPr>
        <w:t xml:space="preserve">                 </w:t>
      </w:r>
      <w:r>
        <w:rPr>
          <w:rFonts w:hint="eastAsia"/>
          <w:b/>
          <w:bCs/>
          <w:u w:val="single"/>
          <w:lang w:val="en-US" w:eastAsia="zh-CN"/>
        </w:rPr>
        <w:t>The Creative Life</w:t>
      </w:r>
    </w:p>
    <w:p>
      <w:pPr>
        <w:jc w:val="center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Life</w:t>
      </w: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更新内容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操作人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2130" w:type="dxa"/>
          </w:tcPr>
          <w:p>
            <w:pPr>
              <w:widowControl w:val="0"/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widowControl w:val="0"/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初稿</w:t>
            </w:r>
          </w:p>
        </w:tc>
        <w:tc>
          <w:tcPr>
            <w:tcW w:w="2131" w:type="dxa"/>
          </w:tcPr>
          <w:p>
            <w:pPr>
              <w:widowControl w:val="0"/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赖志远</w:t>
            </w:r>
          </w:p>
        </w:tc>
        <w:tc>
          <w:tcPr>
            <w:tcW w:w="2131" w:type="dxa"/>
          </w:tcPr>
          <w:p>
            <w:pPr>
              <w:widowControl w:val="0"/>
              <w:spacing w:line="360" w:lineRule="auto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2018-01-05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一、获取token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"https://xxxxxx/oauth/token"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https://xxxxxx/v1/b2bapi/oauth/token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4、请求参数说明：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分配给客户应用的Id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Oauth2颁发的动态令牌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grant_type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固定值client_credentials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OAuth会原值不动返回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5、请求参数示例：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"client_id": "d843f6822b1b4fb5a3d244137",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"client_secret": "4907e71a46aab501024cadbd8",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"grant_type": "client_credentials",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"ok"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6、返回参数说明：</w:t>
      </w:r>
    </w:p>
    <w:tbl>
      <w:tblPr>
        <w:tblStyle w:val="9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6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程序处理结果响应码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参看data数据结构描述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data数据结构描述：</w:t>
      </w:r>
    </w:p>
    <w:tbl>
      <w:tblPr>
        <w:tblStyle w:val="9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6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30" w:type="dxa"/>
          </w:tcPr>
          <w:p>
            <w:pPr>
              <w:widowControl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expires_in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令牌的倒计时有效期，单位秒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refresh_token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下次刷新token令牌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OAuth会原值不动返回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在上面的返回参数中，</w:t>
      </w:r>
      <w:r>
        <w:rPr>
          <w:rFonts w:hint="eastAsia"/>
          <w:b/>
          <w:bCs/>
          <w:vertAlign w:val="baseline"/>
          <w:lang w:val="en-US" w:eastAsia="zh-CN"/>
        </w:rPr>
        <w:t>程序处理结果响应码</w:t>
      </w:r>
      <w:r>
        <w:rPr>
          <w:rFonts w:hint="eastAsia"/>
          <w:b/>
          <w:bCs/>
          <w:lang w:val="en-US" w:eastAsia="zh-CN"/>
        </w:rPr>
        <w:t>具体描述如下：</w:t>
      </w:r>
    </w:p>
    <w:tbl>
      <w:tblPr>
        <w:tblStyle w:val="9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99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5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69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5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82</w:t>
            </w:r>
            <w:r>
              <w:rPr>
                <w:rFonts w:hint="eastAsia"/>
              </w:rPr>
              <w:t>00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61" w:type="dxa"/>
            <w:vAlign w:val="top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  <w:vAlign w:val="top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请求参数grant_type为空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请求参数client_id为空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请求参数client_secret为空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08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不支持的grant_type类型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09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client_id未注册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client_secret动态安全码错误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该客户端处于停用状态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不合法IP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13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初始化token次数超出规定的规则范围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8500</w:t>
            </w: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OAuth认证服务器系统错误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7、返回参数示例：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"8200",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"请求处理成功",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"access_token": "d843f6822b1b4fb5a3d244137",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"expires_in": "604800",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"refresh_token": "4907e71a46aab501024cadbd8",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"ok"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二、刷新token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如果访问资源时返回的error为8415，则说明token已经过期。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"https://xxxxxx/oauth/token"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https://xxxxxx/v1/b2bapi/oauth/token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/access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4、请求参数说明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grant_type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固定值refresh_token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OAuth会原值不动返回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refresh_token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上次获取token返回的refresh_token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5、请求参数示例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"grant_type": "refresh_token",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"refresh_token": "7e71a46aab501024ca",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"ok"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6、返回参数说明</w:t>
      </w:r>
    </w:p>
    <w:tbl>
      <w:tblPr>
        <w:tblStyle w:val="9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6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程序处理结果响应码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参看data数据格式描述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data数据格式描述：</w:t>
      </w:r>
    </w:p>
    <w:tbl>
      <w:tblPr>
        <w:tblStyle w:val="9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6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30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expires_in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令牌的倒计时有效期，单位秒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refresh_token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下次刷新token令牌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OAuth会原值不动返回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在上面的返回参数中，</w:t>
      </w:r>
      <w:r>
        <w:rPr>
          <w:rFonts w:hint="eastAsia"/>
          <w:b/>
          <w:bCs/>
          <w:vertAlign w:val="baseline"/>
          <w:lang w:val="en-US" w:eastAsia="zh-CN"/>
        </w:rPr>
        <w:t>程序处理结果响应码</w:t>
      </w:r>
      <w:r>
        <w:rPr>
          <w:rFonts w:hint="eastAsia"/>
          <w:b/>
          <w:bCs/>
          <w:lang w:val="en-US" w:eastAsia="zh-CN"/>
        </w:rPr>
        <w:t>具体描述如下：</w:t>
      </w:r>
    </w:p>
    <w:tbl>
      <w:tblPr>
        <w:tblStyle w:val="9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99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5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69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5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  <w:lang w:eastAsia="zh-CN"/>
              </w:rPr>
              <w:t>处理成功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61" w:type="dxa"/>
            <w:vAlign w:val="top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  <w:vAlign w:val="top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请求参数grant_type为空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请求参数client_id为空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请求参数client_secret为空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08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不支持的grant_type类型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09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client_id未注册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client_secret动态安全码错误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该客户端处于停用状态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不合法IP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刷新</w:t>
            </w:r>
            <w:r>
              <w:rPr>
                <w:rFonts w:hint="eastAsia"/>
              </w:rPr>
              <w:t>token次数超出规定的规则范围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16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refresh_token过期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8500</w:t>
            </w: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OAuth认证服务器系统错误</w:t>
            </w:r>
          </w:p>
        </w:tc>
      </w:tr>
    </w:tbl>
    <w:p>
      <w:pPr>
        <w:jc w:val="center"/>
        <w:rPr>
          <w:rFonts w:hint="eastAsia" w:eastAsiaTheme="minorEastAsia"/>
          <w:u w:val="single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7、返回参数示例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"8200",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"请求处理成功",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"access_token": "d843f6822b1b4fb5a3d244137",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"expires_in": "604800",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"refresh_token": "4907e71a46aab501024cadbd8",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"ok"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三、OAuth认证服务关键点描述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token初始化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当每次客户端访问获取token请求时（grant_type=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client_credentials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），OAuth 认证服务器会重新生成新的token和refresh_token;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2、token有效期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新生成的token有效期为604800 秒(7天)， refresh_token有效期为15552000秒（半年）;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3、token安全限制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30天内同一个客户端获取token次数最大为202次；（理论上可以理解为从对接客户方第一次获取token后每隔30天内允许双方token缓存服务器重启公共次数为200次）;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30天内同一个客户端刷新token次数最大为35次;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4、token正确使用方式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当对接客户方准备访问某个第三方资源时，应该先判断服务器数据库或缓存是否存在OAuth认证服务器发放的token，这里有两种情况：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如果不存在，则发起获取token请求（rant_type=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client_credentials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到认证服务器，这时认证服务器会首次或重新生成该客户端（client_id）的token和refresh_token，并将token和refresh_token返回给客户端；届时客户端应该将接受到的token和refresh_token保存或覆盖数据库或缓存中旧的token和refresh_token；然后携带token及其它业务参数请求第三方资源服务器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如果存在则直接携带该token及其它业务参数请求第三方资源服务器。如果第三方返回token过期的告知信息，则携带refresh_token发起刷新token请求（grant_type=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refresh_type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）到OAuth认证服务器。如果认证服务器返回refresh_token过期告知信息，则沿用上面第一点的逻辑，如果认证服务器正常返回新的token，同样参考第一点的处理新token的逻辑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5、其他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关于第3点提到的客户端不必做任何额外的逻辑判断，这个主要防止外部恶意攻击，正常使用（严格按照第4点的要求来使用）不应该超过这个数的；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四、验证token有效期和资源权限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"https://xxxxxx/oauth/token"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https://xxxxxx/v1/b2bapi/oauth/token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/verify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4、请求参数说明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是否必须</w:t>
            </w:r>
          </w:p>
        </w:tc>
        <w:tc>
          <w:tcPr>
            <w:tcW w:w="213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grant_type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固定值client_credentials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access_token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需要验证的access_token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resource_code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OAuthon认证服务注册的资源编码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resource_owner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资源所属类型编码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client_ip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发送access_token源客户端ip</w:t>
            </w:r>
          </w:p>
        </w:tc>
      </w:tr>
    </w:tbl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"grant_type": "client_credentials",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"access_token": "d519d7f0f7044258aa912c204511a203",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"resource_code": "query.stock.by.customer.no",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"resource_owner": "SGAPI20180115",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"client_ip": "47.156.12.09"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6、返回参数说明</w:t>
      </w:r>
    </w:p>
    <w:tbl>
      <w:tblPr>
        <w:tblStyle w:val="9"/>
        <w:tblW w:w="88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2130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64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程序处理结果响应码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6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程序处理结果描述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在上面的返回参数中，</w:t>
      </w:r>
      <w:r>
        <w:rPr>
          <w:rFonts w:hint="eastAsia"/>
          <w:b/>
          <w:bCs/>
          <w:vertAlign w:val="baseline"/>
          <w:lang w:val="en-US" w:eastAsia="zh-CN"/>
        </w:rPr>
        <w:t>程序处理结果响应码</w:t>
      </w:r>
      <w:r>
        <w:rPr>
          <w:rFonts w:hint="eastAsia"/>
          <w:b/>
          <w:bCs/>
          <w:lang w:val="en-US" w:eastAsia="zh-CN"/>
        </w:rPr>
        <w:t>具体描述如下：</w:t>
      </w:r>
    </w:p>
    <w:tbl>
      <w:tblPr>
        <w:tblStyle w:val="9"/>
        <w:tblW w:w="8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1699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56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名称</w:t>
            </w:r>
          </w:p>
        </w:tc>
        <w:tc>
          <w:tcPr>
            <w:tcW w:w="1699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551" w:type="dxa"/>
            <w:shd w:val="clear" w:color="auto" w:fill="A5A5A5" w:themeFill="accent3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FFFFFF" w:themeColor="background1"/>
                <w:kern w:val="2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201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token和对应资源权限有效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61" w:type="dxa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00</w:t>
            </w:r>
          </w:p>
        </w:tc>
        <w:tc>
          <w:tcPr>
            <w:tcW w:w="1699" w:type="dxa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  <w:vAlign w:val="top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请求参数grant_type为空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  <w:r>
              <w:rPr>
                <w:rFonts w:hint="eastAsia"/>
                <w:lang w:val="en-US" w:eastAsia="zh-CN"/>
              </w:rPr>
              <w:t>access_token</w:t>
            </w:r>
            <w:r>
              <w:rPr>
                <w:rFonts w:hint="eastAsia"/>
              </w:rPr>
              <w:t>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8405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请求参数resource_owner为空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8406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请求参数resource_code为空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8407</w:t>
            </w: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资源未注册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8408</w:t>
            </w: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不支持的grant_type类型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8412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客户端IP不合法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8415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token过期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8500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OAuth认证服务器系统错误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8419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请求参数client_ip为空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8420</w:t>
            </w: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不合法应用IP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8421</w:t>
            </w:r>
          </w:p>
          <w:p>
            <w:pPr>
              <w:widowControl w:val="0"/>
              <w:rPr>
                <w:rFonts w:hint="eastAsia"/>
              </w:rPr>
            </w:pPr>
          </w:p>
        </w:tc>
        <w:tc>
          <w:tcPr>
            <w:tcW w:w="169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widowControl w:val="0"/>
              <w:rPr>
                <w:rFonts w:hint="eastAsia"/>
              </w:rPr>
            </w:pPr>
            <w:r>
              <w:rPr>
                <w:rFonts w:hint="eastAsia"/>
              </w:rPr>
              <w:t>资源权限不足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8422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资源所属类型编码未注册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jc w:val="center"/>
        <w:rPr>
          <w:rFonts w:hint="eastAsia" w:eastAsiaTheme="minorEastAsia"/>
          <w:u w:val="single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7、返回参数示例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"code": "8201",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"msg": "</w:t>
      </w:r>
      <w:r>
        <w:rPr>
          <w:rFonts w:hint="eastAsia"/>
        </w:rPr>
        <w:t>token和对应资源权限有效</w:t>
      </w:r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完毕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86AF"/>
    <w:multiLevelType w:val="singleLevel"/>
    <w:tmpl w:val="5A5086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5C3D5A"/>
    <w:multiLevelType w:val="singleLevel"/>
    <w:tmpl w:val="5A5C3D5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D24DD"/>
    <w:rsid w:val="01360505"/>
    <w:rsid w:val="01A45A42"/>
    <w:rsid w:val="03711853"/>
    <w:rsid w:val="039F323C"/>
    <w:rsid w:val="09FE5F65"/>
    <w:rsid w:val="0BDC4672"/>
    <w:rsid w:val="0D0B0604"/>
    <w:rsid w:val="0E9A765A"/>
    <w:rsid w:val="132C19F2"/>
    <w:rsid w:val="180B54F3"/>
    <w:rsid w:val="1B5A21F9"/>
    <w:rsid w:val="1CDE2D42"/>
    <w:rsid w:val="1FB06F5D"/>
    <w:rsid w:val="21F229A5"/>
    <w:rsid w:val="23370AA8"/>
    <w:rsid w:val="254C0C9E"/>
    <w:rsid w:val="273A0394"/>
    <w:rsid w:val="27E64581"/>
    <w:rsid w:val="2D075E70"/>
    <w:rsid w:val="2FC80C14"/>
    <w:rsid w:val="34EB3B1B"/>
    <w:rsid w:val="371111BB"/>
    <w:rsid w:val="41643E4D"/>
    <w:rsid w:val="43C42FE5"/>
    <w:rsid w:val="43DD0FF5"/>
    <w:rsid w:val="452D24DD"/>
    <w:rsid w:val="472A26FB"/>
    <w:rsid w:val="47BC554F"/>
    <w:rsid w:val="48B41564"/>
    <w:rsid w:val="49EA4152"/>
    <w:rsid w:val="50B0530D"/>
    <w:rsid w:val="50EB70EE"/>
    <w:rsid w:val="51327D56"/>
    <w:rsid w:val="56DD5984"/>
    <w:rsid w:val="62CD46E6"/>
    <w:rsid w:val="69696529"/>
    <w:rsid w:val="6D491170"/>
    <w:rsid w:val="70015969"/>
    <w:rsid w:val="74053A12"/>
    <w:rsid w:val="74A949AE"/>
    <w:rsid w:val="776C48C2"/>
    <w:rsid w:val="79192D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2018-01-04T08:10:00Z</dcterms:created>
  <dc:creator>Dell</dc:creator>
  <cp:lastModifiedBy>Dell</cp:lastModifiedBy>
  <dcterms:modified xsi:type="dcterms:W3CDTF">2018-01-15T08:05:43Z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