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4E9B0" w14:textId="197CF876" w:rsidR="004A51FB" w:rsidRPr="004A51FB" w:rsidRDefault="004A51FB" w:rsidP="004A51FB">
      <w:pPr>
        <w:pStyle w:val="a3"/>
        <w:keepNext/>
        <w:spacing w:before="240" w:after="160"/>
        <w:rPr>
          <w:rFonts w:ascii="Times New Roman" w:eastAsia="黑体" w:hAnsi="Times New Roman"/>
          <w:b/>
          <w:noProof/>
          <w:color w:val="000000"/>
          <w:sz w:val="44"/>
        </w:rPr>
      </w:pPr>
      <w:r w:rsidRPr="004A51FB">
        <w:rPr>
          <w:rFonts w:ascii="Times New Roman" w:eastAsia="黑体" w:hAnsi="Times New Roman"/>
          <w:b/>
          <w:noProof/>
          <w:color w:val="000000"/>
          <w:sz w:val="44"/>
        </w:rPr>
        <w:t>面向远距离成像与传感的单光子探测</w:t>
      </w:r>
    </w:p>
    <w:p w14:paraId="48D5C6CD" w14:textId="77777777" w:rsidR="004A51FB" w:rsidRDefault="004A51FB" w:rsidP="004A51FB">
      <w:pPr>
        <w:pStyle w:val="1"/>
        <w:spacing w:before="280" w:after="120"/>
        <w:jc w:val="left"/>
        <w:rPr>
          <w:rFonts w:ascii="Times New Roman" w:eastAsia="黑体" w:hAnsi="Times New Roman"/>
          <w:b/>
          <w:color w:val="000000"/>
          <w:sz w:val="30"/>
        </w:rPr>
      </w:pPr>
      <w:r>
        <w:rPr>
          <w:rFonts w:ascii="Times New Roman" w:eastAsia="黑体" w:hAnsi="Times New Roman" w:hint="eastAsia"/>
          <w:b/>
          <w:color w:val="000000"/>
          <w:sz w:val="30"/>
        </w:rPr>
        <w:t>阅读总结</w:t>
      </w:r>
    </w:p>
    <w:p w14:paraId="4C38735A" w14:textId="77777777" w:rsidR="004A51FB" w:rsidRDefault="004A51FB" w:rsidP="004A51FB">
      <w:pPr>
        <w:pStyle w:val="2"/>
        <w:spacing w:before="200"/>
        <w:jc w:val="left"/>
        <w:rPr>
          <w:rFonts w:ascii="Times New Roman" w:eastAsia="黑体" w:hAnsi="Times New Roman"/>
          <w:b/>
          <w:color w:val="000000"/>
          <w:sz w:val="25"/>
        </w:rPr>
      </w:pPr>
      <w:r>
        <w:rPr>
          <w:rFonts w:ascii="Times New Roman" w:eastAsia="黑体" w:hAnsi="Times New Roman" w:hint="eastAsia"/>
          <w:b/>
          <w:color w:val="000000"/>
          <w:sz w:val="25"/>
        </w:rPr>
        <w:t>一、这篇文章讲了什么</w:t>
      </w:r>
    </w:p>
    <w:p w14:paraId="2CAE1093" w14:textId="3FA4DDD3" w:rsidR="004A51FB" w:rsidRPr="00C85CA2" w:rsidRDefault="00425C64" w:rsidP="00425C64">
      <w:pPr>
        <w:spacing w:after="120" w:line="360" w:lineRule="auto"/>
        <w:ind w:firstLine="440"/>
        <w:rPr>
          <w:rFonts w:ascii="Times New Roman" w:eastAsia="宋体" w:hAnsi="Times New Roman"/>
          <w:bCs/>
          <w:color w:val="000000"/>
          <w:sz w:val="24"/>
          <w:szCs w:val="24"/>
        </w:rPr>
      </w:pPr>
      <w:r w:rsidRPr="00425C64">
        <w:rPr>
          <w:rFonts w:ascii="Times New Roman" w:eastAsia="宋体" w:hAnsi="Times New Roman"/>
          <w:bCs/>
          <w:color w:val="000000"/>
          <w:sz w:val="24"/>
          <w:szCs w:val="24"/>
        </w:rPr>
        <w:t>《面向远距离成像与传感的单光子探测》是</w:t>
      </w:r>
      <w:r w:rsidRPr="00425C64">
        <w:rPr>
          <w:rFonts w:ascii="Times New Roman" w:eastAsia="宋体" w:hAnsi="Times New Roman"/>
          <w:bCs/>
          <w:color w:val="000000"/>
          <w:sz w:val="24"/>
          <w:szCs w:val="24"/>
        </w:rPr>
        <w:t xml:space="preserve"> Hadfield </w:t>
      </w:r>
      <w:r w:rsidRPr="00425C64">
        <w:rPr>
          <w:rFonts w:ascii="Times New Roman" w:eastAsia="宋体" w:hAnsi="Times New Roman"/>
          <w:bCs/>
          <w:color w:val="000000"/>
          <w:sz w:val="24"/>
          <w:szCs w:val="24"/>
        </w:rPr>
        <w:t>等人在</w:t>
      </w:r>
      <w:r w:rsidRPr="00425C64">
        <w:rPr>
          <w:rFonts w:ascii="Times New Roman" w:eastAsia="宋体" w:hAnsi="Times New Roman"/>
          <w:bCs/>
          <w:color w:val="000000"/>
          <w:sz w:val="24"/>
          <w:szCs w:val="24"/>
        </w:rPr>
        <w:t xml:space="preserve"> 2023 </w:t>
      </w:r>
      <w:r w:rsidRPr="00425C64">
        <w:rPr>
          <w:rFonts w:ascii="Times New Roman" w:eastAsia="宋体" w:hAnsi="Times New Roman"/>
          <w:bCs/>
          <w:color w:val="000000"/>
          <w:sz w:val="24"/>
          <w:szCs w:val="24"/>
        </w:rPr>
        <w:t>年发表的综述。文章的思路是先建立探测器的评价指标，再结合远距离激光雷达（</w:t>
      </w:r>
      <w:r w:rsidRPr="00425C64">
        <w:rPr>
          <w:rFonts w:ascii="Times New Roman" w:eastAsia="宋体" w:hAnsi="Times New Roman"/>
          <w:bCs/>
          <w:color w:val="000000"/>
          <w:sz w:val="24"/>
          <w:szCs w:val="24"/>
        </w:rPr>
        <w:t>LiDAR</w:t>
      </w:r>
      <w:r w:rsidRPr="00425C64">
        <w:rPr>
          <w:rFonts w:ascii="Times New Roman" w:eastAsia="宋体" w:hAnsi="Times New Roman"/>
          <w:bCs/>
          <w:color w:val="000000"/>
          <w:sz w:val="24"/>
          <w:szCs w:val="24"/>
        </w:rPr>
        <w:t>）的需求比较不同器件，最后讨论其他应用。相比上一篇更偏成像方法的综述，这篇的重点是探测器本身，以及器件性能怎样影响系统表现</w:t>
      </w:r>
      <w:r w:rsidR="004A51FB"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。</w:t>
      </w:r>
    </w:p>
    <w:p w14:paraId="2CBE98D1" w14:textId="4E5FB143" w:rsidR="004A51FB" w:rsidRPr="00425C64" w:rsidRDefault="00AE7335" w:rsidP="00425C64">
      <w:pPr>
        <w:spacing w:after="120" w:line="360" w:lineRule="auto"/>
        <w:ind w:firstLine="440"/>
        <w:rPr>
          <w:rFonts w:ascii="Times New Roman" w:eastAsia="宋体" w:hAnsi="Times New Roman"/>
          <w:bCs/>
          <w:color w:val="000000"/>
          <w:sz w:val="24"/>
          <w:szCs w:val="24"/>
        </w:rPr>
      </w:pPr>
      <w:r>
        <w:rPr>
          <w:rFonts w:ascii="Times New Roman" w:eastAsia="宋体" w:hAnsi="Times New Roman" w:hint="eastAsia"/>
          <w:bCs/>
          <w:color w:val="000000"/>
          <w:sz w:val="24"/>
          <w:szCs w:val="24"/>
        </w:rPr>
        <w:t>1</w:t>
      </w:r>
      <w:r w:rsidR="004A51FB"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 xml:space="preserve">. </w:t>
      </w:r>
      <w:r w:rsidR="00425C64" w:rsidRPr="00425C64">
        <w:rPr>
          <w:rFonts w:ascii="Times New Roman" w:eastAsia="宋体" w:hAnsi="Times New Roman"/>
          <w:bCs/>
          <w:color w:val="000000"/>
          <w:sz w:val="24"/>
          <w:szCs w:val="24"/>
        </w:rPr>
        <w:t>单光子计时与性能指标。</w:t>
      </w:r>
      <w:r w:rsidR="00425C64" w:rsidRPr="00425C64">
        <w:rPr>
          <w:rFonts w:ascii="Times New Roman" w:eastAsia="宋体" w:hAnsi="Times New Roman"/>
          <w:bCs/>
          <w:color w:val="000000"/>
          <w:sz w:val="24"/>
          <w:szCs w:val="24"/>
        </w:rPr>
        <w:t xml:space="preserve">** </w:t>
      </w:r>
      <w:r w:rsidR="00425C64" w:rsidRPr="00425C64">
        <w:rPr>
          <w:rFonts w:ascii="Times New Roman" w:eastAsia="宋体" w:hAnsi="Times New Roman"/>
          <w:bCs/>
          <w:color w:val="000000"/>
          <w:sz w:val="24"/>
          <w:szCs w:val="24"/>
        </w:rPr>
        <w:t>第</w:t>
      </w:r>
      <w:r w:rsidR="00425C64" w:rsidRPr="00425C64">
        <w:rPr>
          <w:rFonts w:ascii="Times New Roman" w:eastAsia="宋体" w:hAnsi="Times New Roman"/>
          <w:bCs/>
          <w:color w:val="000000"/>
          <w:sz w:val="24"/>
          <w:szCs w:val="24"/>
        </w:rPr>
        <w:t xml:space="preserve"> 2.A </w:t>
      </w:r>
      <w:r w:rsidR="00425C64" w:rsidRPr="00425C64">
        <w:rPr>
          <w:rFonts w:ascii="Times New Roman" w:eastAsia="宋体" w:hAnsi="Times New Roman"/>
          <w:bCs/>
          <w:color w:val="000000"/>
          <w:sz w:val="24"/>
          <w:szCs w:val="24"/>
        </w:rPr>
        <w:t>节先给出六项单像素指标：光谱响应范围、单光子探测效率（</w:t>
      </w:r>
      <w:r w:rsidR="00425C64" w:rsidRPr="00425C64">
        <w:rPr>
          <w:rFonts w:ascii="Times New Roman" w:eastAsia="宋体" w:hAnsi="Times New Roman"/>
          <w:bCs/>
          <w:color w:val="000000"/>
          <w:sz w:val="24"/>
          <w:szCs w:val="24"/>
        </w:rPr>
        <w:t>SPDE</w:t>
      </w:r>
      <w:r w:rsidR="00425C64" w:rsidRPr="00425C64">
        <w:rPr>
          <w:rFonts w:ascii="Times New Roman" w:eastAsia="宋体" w:hAnsi="Times New Roman"/>
          <w:bCs/>
          <w:color w:val="000000"/>
          <w:sz w:val="24"/>
          <w:szCs w:val="24"/>
        </w:rPr>
        <w:t>）、暗计数率（</w:t>
      </w:r>
      <w:r w:rsidR="00425C64" w:rsidRPr="00425C64">
        <w:rPr>
          <w:rFonts w:ascii="Times New Roman" w:eastAsia="宋体" w:hAnsi="Times New Roman"/>
          <w:bCs/>
          <w:color w:val="000000"/>
          <w:sz w:val="24"/>
          <w:szCs w:val="24"/>
        </w:rPr>
        <w:t>DCR</w:t>
      </w:r>
      <w:r w:rsidR="00425C64" w:rsidRPr="00425C64">
        <w:rPr>
          <w:rFonts w:ascii="Times New Roman" w:eastAsia="宋体" w:hAnsi="Times New Roman"/>
          <w:bCs/>
          <w:color w:val="000000"/>
          <w:sz w:val="24"/>
          <w:szCs w:val="24"/>
        </w:rPr>
        <w:t>）、时间抖动、恢复时间与最大计数率、工作温度。它们大致分三组：光谱范围决定能不能测这个波长；效率和暗计数决定一次测量里信号和噪声的比例；时间抖动决定时间记录有多准，恢复时间和最大计数率决定能连续记多快，工作温度则关系到制冷和部署代价</w:t>
      </w:r>
      <w:r w:rsidRPr="00425C64">
        <w:rPr>
          <w:rFonts w:ascii="Times New Roman" w:eastAsia="宋体" w:hAnsi="Times New Roman" w:hint="eastAsia"/>
          <w:bCs/>
          <w:color w:val="000000"/>
          <w:sz w:val="24"/>
          <w:szCs w:val="24"/>
        </w:rPr>
        <w:t>。</w:t>
      </w:r>
    </w:p>
    <w:p w14:paraId="55702434" w14:textId="176E5383" w:rsidR="00425C64" w:rsidRPr="00425C64" w:rsidRDefault="00425C64" w:rsidP="00425C64">
      <w:pPr>
        <w:spacing w:after="120" w:line="360" w:lineRule="auto"/>
        <w:ind w:firstLine="440"/>
        <w:rPr>
          <w:rFonts w:ascii="Times New Roman" w:eastAsia="宋体" w:hAnsi="Times New Roman" w:hint="eastAsia"/>
          <w:bCs/>
          <w:color w:val="000000"/>
          <w:sz w:val="24"/>
          <w:szCs w:val="24"/>
        </w:rPr>
      </w:pPr>
      <w:r w:rsidRPr="00425C64">
        <w:rPr>
          <w:rFonts w:ascii="Times New Roman" w:eastAsia="宋体" w:hAnsi="Times New Roman"/>
          <w:bCs/>
          <w:color w:val="000000"/>
          <w:sz w:val="24"/>
          <w:szCs w:val="24"/>
        </w:rPr>
        <w:t>这些指标要放在飞行时间（</w:t>
      </w:r>
      <w:r w:rsidRPr="00425C64">
        <w:rPr>
          <w:rFonts w:ascii="Times New Roman" w:eastAsia="宋体" w:hAnsi="Times New Roman"/>
          <w:bCs/>
          <w:color w:val="000000"/>
          <w:sz w:val="24"/>
          <w:szCs w:val="24"/>
        </w:rPr>
        <w:t>ToF</w:t>
      </w:r>
      <w:r w:rsidRPr="00425C64">
        <w:rPr>
          <w:rFonts w:ascii="Times New Roman" w:eastAsia="宋体" w:hAnsi="Times New Roman"/>
          <w:bCs/>
          <w:color w:val="000000"/>
          <w:sz w:val="24"/>
          <w:szCs w:val="24"/>
        </w:rPr>
        <w:t>）测距的背景里看。系统用时间相关单光子计数（</w:t>
      </w:r>
      <w:r w:rsidRPr="00425C64">
        <w:rPr>
          <w:rFonts w:ascii="Times New Roman" w:eastAsia="宋体" w:hAnsi="Times New Roman"/>
          <w:bCs/>
          <w:color w:val="000000"/>
          <w:sz w:val="24"/>
          <w:szCs w:val="24"/>
        </w:rPr>
        <w:t>TCSPC</w:t>
      </w:r>
      <w:r w:rsidRPr="00425C64">
        <w:rPr>
          <w:rFonts w:ascii="Times New Roman" w:eastAsia="宋体" w:hAnsi="Times New Roman"/>
          <w:bCs/>
          <w:color w:val="000000"/>
          <w:sz w:val="24"/>
          <w:szCs w:val="24"/>
        </w:rPr>
        <w:t>）记录回波光子的到达时间，累积成时间直方图，再从回波峰的位置估计距离。远距离回波可能很弱，并不是每次发射都能探测到信号光子。其中，时间抖动描述响应延迟的随机波动，恢复时间关系到多快能再次接受事件。多积累一些有效光子，可以把一个表面的位置估计得更准，但不等于一定能分开两个距离很近的表面。</w:t>
      </w:r>
    </w:p>
    <w:p w14:paraId="629F7010" w14:textId="7F140E9B" w:rsidR="00B8238E" w:rsidRDefault="00AE7335" w:rsidP="004A51FB">
      <w:pPr>
        <w:spacing w:after="120" w:line="360" w:lineRule="auto"/>
        <w:ind w:firstLine="440"/>
        <w:rPr>
          <w:rFonts w:ascii="Times New Roman" w:eastAsia="宋体" w:hAnsi="Times New Roman"/>
          <w:bCs/>
          <w:color w:val="000000"/>
          <w:sz w:val="24"/>
          <w:szCs w:val="24"/>
        </w:rPr>
      </w:pPr>
      <w:r>
        <w:rPr>
          <w:rFonts w:ascii="Times New Roman" w:eastAsia="宋体" w:hAnsi="Times New Roman" w:hint="eastAsia"/>
          <w:bCs/>
          <w:color w:val="000000"/>
          <w:sz w:val="24"/>
          <w:szCs w:val="24"/>
        </w:rPr>
        <w:t>2</w:t>
      </w:r>
      <w:r w:rsidR="004A51FB"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 xml:space="preserve">. </w:t>
      </w:r>
      <w:r w:rsidR="00B8238E" w:rsidRPr="00B8238E">
        <w:rPr>
          <w:rFonts w:ascii="Times New Roman" w:eastAsia="宋体" w:hAnsi="Times New Roman"/>
          <w:sz w:val="24"/>
        </w:rPr>
        <w:t>从单像素到阵列。单光子探测中的像素，是阵列中能够独立读出信号的最小探测单元，在</w:t>
      </w:r>
      <w:r w:rsidR="00B8238E" w:rsidRPr="00B8238E">
        <w:rPr>
          <w:rFonts w:ascii="Times New Roman" w:eastAsia="宋体" w:hAnsi="Times New Roman"/>
          <w:sz w:val="24"/>
        </w:rPr>
        <w:t xml:space="preserve"> TCSPC </w:t>
      </w:r>
      <w:r w:rsidR="00B8238E" w:rsidRPr="00B8238E">
        <w:rPr>
          <w:rFonts w:ascii="Times New Roman" w:eastAsia="宋体" w:hAnsi="Times New Roman"/>
          <w:sz w:val="24"/>
        </w:rPr>
        <w:t>模式下还各自带计时，它对应接收光学分给它的那一小块视场角。所以一个像素自带两样信息：横向位置由它</w:t>
      </w:r>
      <w:r w:rsidR="00B8238E" w:rsidRPr="00B8238E">
        <w:rPr>
          <w:rFonts w:ascii="Times New Roman" w:eastAsia="宋体" w:hAnsi="Times New Roman"/>
          <w:sz w:val="24"/>
        </w:rPr>
        <w:t>“</w:t>
      </w:r>
      <w:r w:rsidR="00B8238E" w:rsidRPr="00B8238E">
        <w:rPr>
          <w:rFonts w:ascii="Times New Roman" w:eastAsia="宋体" w:hAnsi="Times New Roman"/>
          <w:sz w:val="24"/>
        </w:rPr>
        <w:t>看向哪个方向</w:t>
      </w:r>
      <w:r w:rsidR="00B8238E" w:rsidRPr="00B8238E">
        <w:rPr>
          <w:rFonts w:ascii="Times New Roman" w:eastAsia="宋体" w:hAnsi="Times New Roman"/>
          <w:sz w:val="24"/>
        </w:rPr>
        <w:t>”</w:t>
      </w:r>
      <w:r w:rsidR="00B8238E" w:rsidRPr="00B8238E">
        <w:rPr>
          <w:rFonts w:ascii="Times New Roman" w:eastAsia="宋体" w:hAnsi="Times New Roman"/>
          <w:sz w:val="24"/>
        </w:rPr>
        <w:t>决定，来自它在阵列中的位置和接收光学；深度由这个方向上的光子</w:t>
      </w:r>
      <w:r w:rsidR="00B8238E" w:rsidRPr="00B8238E">
        <w:rPr>
          <w:rFonts w:ascii="Times New Roman" w:eastAsia="宋体" w:hAnsi="Times New Roman"/>
          <w:sz w:val="24"/>
        </w:rPr>
        <w:t>“</w:t>
      </w:r>
      <w:r w:rsidR="00B8238E" w:rsidRPr="00B8238E">
        <w:rPr>
          <w:rFonts w:ascii="Times New Roman" w:eastAsia="宋体" w:hAnsi="Times New Roman"/>
          <w:sz w:val="24"/>
        </w:rPr>
        <w:t>什么时候到</w:t>
      </w:r>
      <w:r w:rsidR="00B8238E" w:rsidRPr="00B8238E">
        <w:rPr>
          <w:rFonts w:ascii="Times New Roman" w:eastAsia="宋体" w:hAnsi="Times New Roman"/>
          <w:sz w:val="24"/>
        </w:rPr>
        <w:t>”</w:t>
      </w:r>
      <w:r w:rsidR="00B8238E" w:rsidRPr="00B8238E">
        <w:rPr>
          <w:rFonts w:ascii="Times New Roman" w:eastAsia="宋体" w:hAnsi="Times New Roman"/>
          <w:sz w:val="24"/>
        </w:rPr>
        <w:t>决定，来自计时。至于有多少光子，则影响强度估计和这颗像素的结果可不可靠。光斑是发射端照亮的范围，像素是接收端的采样单元，分辨单元是最终能区分开的最小细节。一个光斑里可以落进好几个像素，一个像素的视场也可能比光斑更大</w:t>
      </w:r>
      <w:r w:rsidR="004A51FB"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。</w:t>
      </w:r>
    </w:p>
    <w:p w14:paraId="26F9535B" w14:textId="199AEEC1" w:rsidR="004A51FB" w:rsidRPr="00C85CA2" w:rsidRDefault="00B8238E" w:rsidP="004A51FB">
      <w:pPr>
        <w:spacing w:after="120" w:line="360" w:lineRule="auto"/>
        <w:ind w:firstLine="440"/>
        <w:rPr>
          <w:rFonts w:ascii="Times New Roman" w:eastAsia="宋体" w:hAnsi="Times New Roman"/>
          <w:bCs/>
          <w:color w:val="000000"/>
          <w:sz w:val="24"/>
          <w:szCs w:val="24"/>
        </w:rPr>
      </w:pPr>
      <w:r w:rsidRPr="00B8238E">
        <w:rPr>
          <w:rFonts w:ascii="Times New Roman" w:eastAsia="宋体" w:hAnsi="Times New Roman"/>
          <w:bCs/>
          <w:color w:val="000000"/>
          <w:sz w:val="24"/>
          <w:szCs w:val="24"/>
        </w:rPr>
        <w:lastRenderedPageBreak/>
        <w:t>扫描式系统通过改变照射或观察方向获取空间信息，闪光式系统则用全场照明和阵列接收并行采集。结合论文中图</w:t>
      </w:r>
      <w:r w:rsidRPr="00B8238E">
        <w:rPr>
          <w:rFonts w:ascii="Times New Roman" w:eastAsia="宋体" w:hAnsi="Times New Roman"/>
          <w:bCs/>
          <w:color w:val="000000"/>
          <w:sz w:val="24"/>
          <w:szCs w:val="24"/>
        </w:rPr>
        <w:t xml:space="preserve"> 1 </w:t>
      </w:r>
      <w:r w:rsidRPr="00B8238E">
        <w:rPr>
          <w:rFonts w:ascii="Times New Roman" w:eastAsia="宋体" w:hAnsi="Times New Roman"/>
          <w:bCs/>
          <w:color w:val="000000"/>
          <w:sz w:val="24"/>
          <w:szCs w:val="24"/>
        </w:rPr>
        <w:t>可以理解：如果不同位置的回波进入同一个探测通道，就不能仅凭这个通道区分它们的横向位置；阵列配合成像光学，才可以把不同位置映射到不同像素。阵列化还要解决填充因子、串扰、计时、读出、良率和功耗问题，所以单像素性能好，不代表复制很多份就能得到同样好的相机。百万像素也不意味着每个像素都能同时输出精细时间戳。</w:t>
      </w:r>
    </w:p>
    <w:p w14:paraId="45FFA433" w14:textId="33DF9596" w:rsidR="004A51FB" w:rsidRPr="00C85CA2" w:rsidRDefault="00AE7335" w:rsidP="004A51FB">
      <w:pPr>
        <w:spacing w:after="120" w:line="360" w:lineRule="auto"/>
        <w:ind w:firstLine="440"/>
        <w:rPr>
          <w:rFonts w:ascii="Times New Roman" w:eastAsia="宋体" w:hAnsi="Times New Roman"/>
          <w:bCs/>
          <w:color w:val="000000"/>
          <w:sz w:val="24"/>
          <w:szCs w:val="24"/>
        </w:rPr>
      </w:pPr>
      <w:r>
        <w:rPr>
          <w:rFonts w:ascii="Times New Roman" w:eastAsia="宋体" w:hAnsi="Times New Roman" w:hint="eastAsia"/>
          <w:bCs/>
          <w:color w:val="000000"/>
          <w:sz w:val="24"/>
          <w:szCs w:val="24"/>
        </w:rPr>
        <w:t>3</w:t>
      </w:r>
      <w:r w:rsidR="004A51FB"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 xml:space="preserve">. </w:t>
      </w:r>
      <w:r w:rsidR="00B8238E" w:rsidRPr="00B8238E">
        <w:rPr>
          <w:rFonts w:ascii="Times New Roman" w:eastAsia="宋体" w:hAnsi="Times New Roman"/>
          <w:sz w:val="24"/>
        </w:rPr>
        <w:t>远距离、遮挡与动态成像。文章介绍了</w:t>
      </w:r>
      <w:r w:rsidR="00B8238E" w:rsidRPr="00B8238E">
        <w:rPr>
          <w:rFonts w:ascii="Times New Roman" w:eastAsia="宋体" w:hAnsi="Times New Roman"/>
          <w:sz w:val="24"/>
        </w:rPr>
        <w:t xml:space="preserve"> 8.8 km </w:t>
      </w:r>
      <w:r w:rsidR="00B8238E" w:rsidRPr="00B8238E">
        <w:rPr>
          <w:rFonts w:ascii="Times New Roman" w:eastAsia="宋体" w:hAnsi="Times New Roman"/>
          <w:sz w:val="24"/>
        </w:rPr>
        <w:t>建筑、</w:t>
      </w:r>
      <w:r w:rsidR="00B8238E" w:rsidRPr="00B8238E">
        <w:rPr>
          <w:rFonts w:ascii="Times New Roman" w:eastAsia="宋体" w:hAnsi="Times New Roman"/>
          <w:sz w:val="24"/>
        </w:rPr>
        <w:t xml:space="preserve">201.5 km </w:t>
      </w:r>
      <w:r w:rsidR="00B8238E" w:rsidRPr="00B8238E">
        <w:rPr>
          <w:rFonts w:ascii="Times New Roman" w:eastAsia="宋体" w:hAnsi="Times New Roman"/>
          <w:sz w:val="24"/>
        </w:rPr>
        <w:t>山体，以及</w:t>
      </w:r>
      <w:r w:rsidR="00B8238E" w:rsidRPr="00B8238E">
        <w:rPr>
          <w:rFonts w:ascii="Times New Roman" w:eastAsia="宋体" w:hAnsi="Times New Roman"/>
          <w:sz w:val="24"/>
        </w:rPr>
        <w:t xml:space="preserve"> 320 m</w:t>
      </w:r>
      <w:r w:rsidR="00B8238E" w:rsidRPr="00B8238E">
        <w:rPr>
          <w:rFonts w:ascii="Times New Roman" w:eastAsia="宋体" w:hAnsi="Times New Roman"/>
          <w:sz w:val="24"/>
        </w:rPr>
        <w:t>、</w:t>
      </w:r>
      <w:r w:rsidR="00B8238E" w:rsidRPr="00B8238E">
        <w:rPr>
          <w:rFonts w:ascii="Times New Roman" w:eastAsia="宋体" w:hAnsi="Times New Roman"/>
          <w:sz w:val="24"/>
        </w:rPr>
        <w:t xml:space="preserve">50 </w:t>
      </w:r>
      <w:r w:rsidR="00B8238E" w:rsidRPr="00B8238E">
        <w:rPr>
          <w:rFonts w:ascii="Times New Roman" w:eastAsia="宋体" w:hAnsi="Times New Roman"/>
          <w:sz w:val="24"/>
        </w:rPr>
        <w:t>帧每秒的运动场景等实验。它们分别体现远距离弱回波探测和动态重建能力，不是在同一条件下同时实现的指标。</w:t>
      </w:r>
      <w:r w:rsidR="00B8238E" w:rsidRPr="00B8238E">
        <w:rPr>
          <w:rFonts w:ascii="Times New Roman" w:eastAsia="宋体" w:hAnsi="Times New Roman"/>
          <w:sz w:val="24"/>
        </w:rPr>
        <w:t xml:space="preserve">1550 nm </w:t>
      </w:r>
      <w:r w:rsidR="00B8238E" w:rsidRPr="00B8238E">
        <w:rPr>
          <w:rFonts w:ascii="Times New Roman" w:eastAsia="宋体" w:hAnsi="Times New Roman"/>
          <w:sz w:val="24"/>
        </w:rPr>
        <w:t>短波红外在合适条件下具有大气传播、太阳背景和最大允许暴露量（</w:t>
      </w:r>
      <w:r w:rsidR="00B8238E" w:rsidRPr="00B8238E">
        <w:rPr>
          <w:rFonts w:ascii="Times New Roman" w:eastAsia="宋体" w:hAnsi="Times New Roman"/>
          <w:sz w:val="24"/>
        </w:rPr>
        <w:t>MPE</w:t>
      </w:r>
      <w:r w:rsidR="00B8238E" w:rsidRPr="00B8238E">
        <w:rPr>
          <w:rFonts w:ascii="Times New Roman" w:eastAsia="宋体" w:hAnsi="Times New Roman"/>
          <w:sz w:val="24"/>
        </w:rPr>
        <w:t>）方面的优势，但选波长仍要同时考虑信号损耗和探测器能力。对于伪装网后的目标，可以根据回波到达时间保留目标附近的深度范围，减少前景干扰；这依赖实际存在的目标回波，不是穿透任意不透明物体。计算成像则利用空间关联和统计模型，从稀疏、带噪数据中恢复场景，降低所需光子数</w:t>
      </w:r>
      <w:r w:rsidR="004A51FB"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。</w:t>
      </w:r>
    </w:p>
    <w:p w14:paraId="7B4AFFB5" w14:textId="61098573" w:rsidR="004A51FB" w:rsidRPr="00C85CA2" w:rsidRDefault="0028440B" w:rsidP="004A51FB">
      <w:pPr>
        <w:spacing w:after="120" w:line="360" w:lineRule="auto"/>
        <w:ind w:firstLine="440"/>
        <w:rPr>
          <w:rFonts w:ascii="Times New Roman" w:eastAsia="宋体" w:hAnsi="Times New Roman"/>
          <w:bCs/>
          <w:color w:val="000000"/>
          <w:sz w:val="24"/>
          <w:szCs w:val="24"/>
        </w:rPr>
      </w:pPr>
      <w:r>
        <w:rPr>
          <w:rFonts w:ascii="Times New Roman" w:eastAsia="宋体" w:hAnsi="Times New Roman" w:hint="eastAsia"/>
          <w:bCs/>
          <w:color w:val="000000"/>
          <w:sz w:val="24"/>
          <w:szCs w:val="24"/>
        </w:rPr>
        <w:t>4</w:t>
      </w:r>
      <w:r w:rsidR="004A51FB"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 xml:space="preserve">. </w:t>
      </w:r>
      <w:r w:rsidR="00B8238E" w:rsidRPr="00B8238E">
        <w:rPr>
          <w:rFonts w:ascii="Times New Roman" w:eastAsia="宋体" w:hAnsi="Times New Roman"/>
          <w:sz w:val="24"/>
        </w:rPr>
        <w:t>半导体与超导探测器。单光子雪崩二极管（</w:t>
      </w:r>
      <w:r w:rsidR="00B8238E" w:rsidRPr="00B8238E">
        <w:rPr>
          <w:rFonts w:ascii="Times New Roman" w:eastAsia="宋体" w:hAnsi="Times New Roman"/>
          <w:sz w:val="24"/>
        </w:rPr>
        <w:t>SPAD</w:t>
      </w:r>
      <w:r w:rsidR="00B8238E" w:rsidRPr="00B8238E">
        <w:rPr>
          <w:rFonts w:ascii="Times New Roman" w:eastAsia="宋体" w:hAnsi="Times New Roman"/>
          <w:sz w:val="24"/>
        </w:rPr>
        <w:t>）在反向偏置超过击穿电压的盖革模式下工作，雪崩后需要淬灭和复位。硅</w:t>
      </w:r>
      <w:r w:rsidR="00B8238E" w:rsidRPr="00B8238E">
        <w:rPr>
          <w:rFonts w:ascii="Times New Roman" w:eastAsia="宋体" w:hAnsi="Times New Roman"/>
          <w:sz w:val="24"/>
        </w:rPr>
        <w:t xml:space="preserve"> SPAD </w:t>
      </w:r>
      <w:r w:rsidR="00B8238E" w:rsidRPr="00B8238E">
        <w:rPr>
          <w:rFonts w:ascii="Times New Roman" w:eastAsia="宋体" w:hAnsi="Times New Roman"/>
          <w:sz w:val="24"/>
        </w:rPr>
        <w:t>阵列较成熟，但长波响应受限；</w:t>
      </w:r>
      <w:r w:rsidR="00B8238E" w:rsidRPr="00B8238E">
        <w:rPr>
          <w:rFonts w:ascii="Times New Roman" w:eastAsia="宋体" w:hAnsi="Times New Roman"/>
          <w:sz w:val="24"/>
        </w:rPr>
        <w:t xml:space="preserve">Ge-on-Si </w:t>
      </w:r>
      <w:r w:rsidR="00B8238E" w:rsidRPr="00B8238E">
        <w:rPr>
          <w:rFonts w:ascii="Times New Roman" w:eastAsia="宋体" w:hAnsi="Times New Roman"/>
          <w:sz w:val="24"/>
        </w:rPr>
        <w:t>采用锗吸收、硅倍增，</w:t>
      </w:r>
      <w:proofErr w:type="spellStart"/>
      <w:r w:rsidR="00B8238E" w:rsidRPr="00B8238E">
        <w:rPr>
          <w:rFonts w:ascii="Times New Roman" w:eastAsia="宋体" w:hAnsi="Times New Roman"/>
          <w:sz w:val="24"/>
        </w:rPr>
        <w:t>InGaAs</w:t>
      </w:r>
      <w:proofErr w:type="spellEnd"/>
      <w:r w:rsidR="00B8238E" w:rsidRPr="00B8238E">
        <w:rPr>
          <w:rFonts w:ascii="Times New Roman" w:eastAsia="宋体" w:hAnsi="Times New Roman"/>
          <w:sz w:val="24"/>
        </w:rPr>
        <w:t>/</w:t>
      </w:r>
      <w:proofErr w:type="spellStart"/>
      <w:r w:rsidR="00B8238E" w:rsidRPr="00B8238E">
        <w:rPr>
          <w:rFonts w:ascii="Times New Roman" w:eastAsia="宋体" w:hAnsi="Times New Roman"/>
          <w:sz w:val="24"/>
        </w:rPr>
        <w:t>InP</w:t>
      </w:r>
      <w:proofErr w:type="spellEnd"/>
      <w:r w:rsidR="00B8238E" w:rsidRPr="00B8238E">
        <w:rPr>
          <w:rFonts w:ascii="Times New Roman" w:eastAsia="宋体" w:hAnsi="Times New Roman"/>
          <w:sz w:val="24"/>
        </w:rPr>
        <w:t xml:space="preserve"> </w:t>
      </w:r>
      <w:r w:rsidR="00B8238E" w:rsidRPr="00B8238E">
        <w:rPr>
          <w:rFonts w:ascii="Times New Roman" w:eastAsia="宋体" w:hAnsi="Times New Roman"/>
          <w:sz w:val="24"/>
        </w:rPr>
        <w:t>采用</w:t>
      </w:r>
      <w:r w:rsidR="00B8238E" w:rsidRPr="00B8238E">
        <w:rPr>
          <w:rFonts w:ascii="Times New Roman" w:eastAsia="宋体" w:hAnsi="Times New Roman"/>
          <w:sz w:val="24"/>
        </w:rPr>
        <w:t xml:space="preserve"> </w:t>
      </w:r>
      <w:proofErr w:type="spellStart"/>
      <w:r w:rsidR="00B8238E" w:rsidRPr="00B8238E">
        <w:rPr>
          <w:rFonts w:ascii="Times New Roman" w:eastAsia="宋体" w:hAnsi="Times New Roman"/>
          <w:sz w:val="24"/>
        </w:rPr>
        <w:t>InGaAs</w:t>
      </w:r>
      <w:proofErr w:type="spellEnd"/>
      <w:r w:rsidR="00B8238E" w:rsidRPr="00B8238E">
        <w:rPr>
          <w:rFonts w:ascii="Times New Roman" w:eastAsia="宋体" w:hAnsi="Times New Roman"/>
          <w:sz w:val="24"/>
        </w:rPr>
        <w:t xml:space="preserve"> </w:t>
      </w:r>
      <w:r w:rsidR="00B8238E" w:rsidRPr="00B8238E">
        <w:rPr>
          <w:rFonts w:ascii="Times New Roman" w:eastAsia="宋体" w:hAnsi="Times New Roman"/>
          <w:sz w:val="24"/>
        </w:rPr>
        <w:t>吸收、</w:t>
      </w:r>
      <w:proofErr w:type="spellStart"/>
      <w:r w:rsidR="00B8238E" w:rsidRPr="00B8238E">
        <w:rPr>
          <w:rFonts w:ascii="Times New Roman" w:eastAsia="宋体" w:hAnsi="Times New Roman"/>
          <w:sz w:val="24"/>
        </w:rPr>
        <w:t>InP</w:t>
      </w:r>
      <w:proofErr w:type="spellEnd"/>
      <w:r w:rsidR="00B8238E" w:rsidRPr="00B8238E">
        <w:rPr>
          <w:rFonts w:ascii="Times New Roman" w:eastAsia="宋体" w:hAnsi="Times New Roman"/>
          <w:sz w:val="24"/>
        </w:rPr>
        <w:t xml:space="preserve"> </w:t>
      </w:r>
      <w:r w:rsidR="00B8238E" w:rsidRPr="00B8238E">
        <w:rPr>
          <w:rFonts w:ascii="Times New Roman" w:eastAsia="宋体" w:hAnsi="Times New Roman"/>
          <w:sz w:val="24"/>
        </w:rPr>
        <w:t>倍增，是吸收区与倍增区分工的两种例子。向中波红外扩展时，还要区分高增益雪崩光电二极管（</w:t>
      </w:r>
      <w:r w:rsidR="00B8238E" w:rsidRPr="00B8238E">
        <w:rPr>
          <w:rFonts w:ascii="Times New Roman" w:eastAsia="宋体" w:hAnsi="Times New Roman"/>
          <w:sz w:val="24"/>
        </w:rPr>
        <w:t>APD</w:t>
      </w:r>
      <w:r w:rsidR="00B8238E" w:rsidRPr="00B8238E">
        <w:rPr>
          <w:rFonts w:ascii="Times New Roman" w:eastAsia="宋体" w:hAnsi="Times New Roman"/>
          <w:sz w:val="24"/>
        </w:rPr>
        <w:t>）与盖革模式</w:t>
      </w:r>
      <w:r w:rsidR="00B8238E" w:rsidRPr="00B8238E">
        <w:rPr>
          <w:rFonts w:ascii="Times New Roman" w:eastAsia="宋体" w:hAnsi="Times New Roman"/>
          <w:sz w:val="24"/>
        </w:rPr>
        <w:t xml:space="preserve"> SPAD</w:t>
      </w:r>
      <w:r w:rsidR="00B8238E" w:rsidRPr="00B8238E">
        <w:rPr>
          <w:rFonts w:ascii="Times New Roman" w:eastAsia="宋体" w:hAnsi="Times New Roman"/>
          <w:sz w:val="24"/>
        </w:rPr>
        <w:t>，不能只凭低光灵敏度就判断其计时能力。超导纳米线单光子探测器（</w:t>
      </w:r>
      <w:r w:rsidR="00B8238E" w:rsidRPr="00B8238E">
        <w:rPr>
          <w:rFonts w:ascii="Times New Roman" w:eastAsia="宋体" w:hAnsi="Times New Roman"/>
          <w:sz w:val="24"/>
        </w:rPr>
        <w:t>SNSPD</w:t>
      </w:r>
      <w:r w:rsidR="00B8238E" w:rsidRPr="00B8238E">
        <w:rPr>
          <w:rFonts w:ascii="Times New Roman" w:eastAsia="宋体" w:hAnsi="Times New Roman"/>
          <w:sz w:val="24"/>
        </w:rPr>
        <w:t>）则利用光子吸收对超导纳米线的扰动产生电压脉冲，能够获得高效率、低噪声和精确计时，但典型工作温度为</w:t>
      </w:r>
      <w:r w:rsidR="00B8238E" w:rsidRPr="00B8238E">
        <w:rPr>
          <w:rFonts w:ascii="Times New Roman" w:eastAsia="宋体" w:hAnsi="Times New Roman"/>
          <w:sz w:val="24"/>
        </w:rPr>
        <w:t xml:space="preserve"> 0.8—4 K</w:t>
      </w:r>
      <w:r w:rsidR="00B8238E" w:rsidRPr="00B8238E">
        <w:rPr>
          <w:rFonts w:ascii="Times New Roman" w:eastAsia="宋体" w:hAnsi="Times New Roman"/>
          <w:sz w:val="24"/>
        </w:rPr>
        <w:t>，制冷与阵列读出是重要代价</w:t>
      </w:r>
      <w:r w:rsidR="004A51FB"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。</w:t>
      </w:r>
    </w:p>
    <w:p w14:paraId="0740B207" w14:textId="697920BA" w:rsidR="004A51FB" w:rsidRDefault="0028440B" w:rsidP="004A51FB">
      <w:pPr>
        <w:spacing w:after="120" w:line="360" w:lineRule="auto"/>
        <w:ind w:firstLine="440"/>
        <w:rPr>
          <w:rFonts w:ascii="Times New Roman" w:eastAsia="宋体" w:hAnsi="Times New Roman"/>
          <w:bCs/>
          <w:color w:val="000000"/>
          <w:sz w:val="24"/>
          <w:szCs w:val="24"/>
        </w:rPr>
      </w:pPr>
      <w:r>
        <w:rPr>
          <w:rFonts w:ascii="Times New Roman" w:eastAsia="宋体" w:hAnsi="Times New Roman" w:hint="eastAsia"/>
          <w:bCs/>
          <w:color w:val="000000"/>
          <w:sz w:val="24"/>
          <w:szCs w:val="24"/>
        </w:rPr>
        <w:t>5</w:t>
      </w:r>
      <w:r w:rsidR="004A51FB"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 xml:space="preserve">. </w:t>
      </w:r>
      <w:r w:rsidRPr="0024166A">
        <w:rPr>
          <w:rFonts w:ascii="Times New Roman" w:eastAsia="宋体" w:hAnsi="Times New Roman" w:hint="eastAsia"/>
          <w:sz w:val="24"/>
        </w:rPr>
        <w:t>光学辅助方法。频率上转换在泵浦光参与下，将红外信号转换到更短波长，再用硅</w:t>
      </w:r>
      <w:r w:rsidRPr="0024166A">
        <w:rPr>
          <w:rFonts w:ascii="Times New Roman" w:eastAsia="宋体" w:hAnsi="Times New Roman" w:hint="eastAsia"/>
          <w:sz w:val="24"/>
        </w:rPr>
        <w:t xml:space="preserve"> SPAD </w:t>
      </w:r>
      <w:r w:rsidRPr="0024166A">
        <w:rPr>
          <w:rFonts w:ascii="Times New Roman" w:eastAsia="宋体" w:hAnsi="Times New Roman" w:hint="eastAsia"/>
          <w:sz w:val="24"/>
        </w:rPr>
        <w:t>等成熟探测器接收；时间放大则在探测前放大信号的时间结构，让原本很短的时间间隔更容易测量。它们不是直接把探测器本身变好，而是先改变输入信号，同时也引入耦合损耗、附加背景和同步等问题</w:t>
      </w:r>
      <w:r w:rsidR="004A51FB"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。</w:t>
      </w:r>
    </w:p>
    <w:p w14:paraId="350BC6AC" w14:textId="66E97AD3" w:rsidR="0028440B" w:rsidRPr="00C85CA2" w:rsidRDefault="0028440B" w:rsidP="004A51FB">
      <w:pPr>
        <w:spacing w:after="120" w:line="360" w:lineRule="auto"/>
        <w:ind w:firstLine="440"/>
        <w:rPr>
          <w:rFonts w:ascii="Times New Roman" w:eastAsia="宋体" w:hAnsi="Times New Roman" w:hint="eastAsia"/>
          <w:bCs/>
          <w:color w:val="000000"/>
          <w:sz w:val="24"/>
          <w:szCs w:val="24"/>
        </w:rPr>
      </w:pPr>
      <w:r>
        <w:rPr>
          <w:rFonts w:ascii="Times New Roman" w:eastAsia="宋体" w:hAnsi="Times New Roman" w:hint="eastAsia"/>
          <w:bCs/>
          <w:color w:val="000000"/>
          <w:sz w:val="24"/>
          <w:szCs w:val="24"/>
        </w:rPr>
        <w:t xml:space="preserve">6. </w:t>
      </w:r>
      <w:r w:rsidRPr="0024166A">
        <w:rPr>
          <w:rFonts w:ascii="Times New Roman" w:eastAsia="宋体" w:hAnsi="Times New Roman" w:hint="eastAsia"/>
          <w:sz w:val="24"/>
        </w:rPr>
        <w:t>应用展望。作者把应用扩展到气体遥感、单线态氧发光检测、荧光成像和光通信。这些方向共享对弱光探测和计时的需求，但文中的应用前景不等于都已经实现成</w:t>
      </w:r>
      <w:r w:rsidRPr="0024166A">
        <w:rPr>
          <w:rFonts w:ascii="Times New Roman" w:eastAsia="宋体" w:hAnsi="Times New Roman" w:hint="eastAsia"/>
          <w:sz w:val="24"/>
        </w:rPr>
        <w:lastRenderedPageBreak/>
        <w:t>熟的远距离单光子系统</w:t>
      </w:r>
    </w:p>
    <w:p w14:paraId="43970E73" w14:textId="45233D5C" w:rsidR="004A51FB" w:rsidRDefault="0028440B" w:rsidP="004A51FB">
      <w:pPr>
        <w:pStyle w:val="2"/>
        <w:spacing w:before="200"/>
        <w:jc w:val="left"/>
        <w:rPr>
          <w:rFonts w:ascii="Times New Roman" w:eastAsia="黑体" w:hAnsi="Times New Roman"/>
          <w:b/>
          <w:color w:val="000000"/>
          <w:sz w:val="25"/>
        </w:rPr>
      </w:pPr>
      <w:r>
        <w:rPr>
          <w:rFonts w:ascii="Times New Roman" w:eastAsia="黑体" w:hAnsi="Times New Roman" w:hint="eastAsia"/>
          <w:b/>
          <w:color w:val="000000"/>
          <w:sz w:val="25"/>
        </w:rPr>
        <w:t>二</w:t>
      </w:r>
      <w:r w:rsidR="004A51FB">
        <w:rPr>
          <w:rFonts w:ascii="Times New Roman" w:eastAsia="黑体" w:hAnsi="Times New Roman" w:hint="eastAsia"/>
          <w:b/>
          <w:color w:val="000000"/>
          <w:sz w:val="25"/>
        </w:rPr>
        <w:t>、我的思考</w:t>
      </w:r>
    </w:p>
    <w:p w14:paraId="1FA7128F" w14:textId="41067BA6" w:rsidR="007F1A79" w:rsidRPr="007F1A79" w:rsidRDefault="007F1A79" w:rsidP="007F1A79">
      <w:pPr>
        <w:spacing w:after="120" w:line="360" w:lineRule="auto"/>
        <w:ind w:firstLine="440"/>
        <w:rPr>
          <w:rFonts w:ascii="Times New Roman" w:eastAsia="宋体" w:hAnsi="Times New Roman" w:hint="eastAsia"/>
          <w:sz w:val="24"/>
        </w:rPr>
      </w:pPr>
      <w:r w:rsidRPr="007F1A79">
        <w:rPr>
          <w:rFonts w:ascii="Times New Roman" w:eastAsia="宋体" w:hAnsi="Times New Roman" w:hint="eastAsia"/>
          <w:sz w:val="24"/>
        </w:rPr>
        <w:t>我认为，探测器选型首先要判断测量任务的主要限制，而不是把所有指标都追求到最高。对于回波极弱的远距离目标，如果大多数激光脉冲都没有产生有效探测事件，提高最大计数率未必能明显改善结果，此时探测效率和背景抑制可能更重要。对于运动目标，长时间积累又可能混入目标运动带来的变化，需要同时考虑并行采集和处理速度。因此，测得远、测得准和测得快虽然相关，却不能用同一个性能数字概括。</w:t>
      </w:r>
    </w:p>
    <w:p w14:paraId="2C204552" w14:textId="30C2622D" w:rsidR="007F1A79" w:rsidRPr="007F1A79" w:rsidRDefault="007F1A79" w:rsidP="007F1A79">
      <w:pPr>
        <w:spacing w:after="120" w:line="360" w:lineRule="auto"/>
        <w:ind w:firstLine="440"/>
        <w:rPr>
          <w:rFonts w:ascii="Times New Roman" w:eastAsia="宋体" w:hAnsi="Times New Roman" w:hint="eastAsia"/>
          <w:sz w:val="24"/>
        </w:rPr>
      </w:pPr>
      <w:r w:rsidRPr="007F1A79">
        <w:rPr>
          <w:rFonts w:ascii="Times New Roman" w:eastAsia="宋体" w:hAnsi="Times New Roman" w:hint="eastAsia"/>
          <w:sz w:val="24"/>
        </w:rPr>
        <w:t>波长选择也体现了这种取舍。</w:t>
      </w:r>
      <w:r w:rsidRPr="007F1A79">
        <w:rPr>
          <w:rFonts w:ascii="Times New Roman" w:eastAsia="宋体" w:hAnsi="Times New Roman" w:hint="eastAsia"/>
          <w:sz w:val="24"/>
        </w:rPr>
        <w:t xml:space="preserve">1550 nm </w:t>
      </w:r>
      <w:r w:rsidRPr="007F1A79">
        <w:rPr>
          <w:rFonts w:ascii="Times New Roman" w:eastAsia="宋体" w:hAnsi="Times New Roman" w:hint="eastAsia"/>
          <w:sz w:val="24"/>
        </w:rPr>
        <w:t>的传播、太阳背景和允许暴露水平具有潜在优势，但这些收益能否转化为更好的成像结果，还要看探测效率、噪声和阵列成熟度。硅</w:t>
      </w:r>
      <w:r w:rsidRPr="007F1A79">
        <w:rPr>
          <w:rFonts w:ascii="Times New Roman" w:eastAsia="宋体" w:hAnsi="Times New Roman" w:hint="eastAsia"/>
          <w:sz w:val="24"/>
        </w:rPr>
        <w:t xml:space="preserve"> SPAD </w:t>
      </w:r>
      <w:r w:rsidRPr="007F1A79">
        <w:rPr>
          <w:rFonts w:ascii="Times New Roman" w:eastAsia="宋体" w:hAnsi="Times New Roman" w:hint="eastAsia"/>
          <w:sz w:val="24"/>
        </w:rPr>
        <w:t>在波长范围上受限，却具有较成熟的集成与读出基础；红外器件拓展了可用波段，也带来了材料和制冷方面的要求。这说明技术路线的价值既取决于物理性能，也取决于它能否以可接受的代价满足具体任务，不能仅凭波长更长或单像素指标更高就判断优劣。</w:t>
      </w:r>
    </w:p>
    <w:p w14:paraId="630CEAB4" w14:textId="6D102E1B" w:rsidR="004A51FB" w:rsidRPr="007F1A79" w:rsidRDefault="007F1A79" w:rsidP="007F1A79">
      <w:pPr>
        <w:spacing w:after="120" w:line="360" w:lineRule="auto"/>
        <w:ind w:firstLine="440"/>
        <w:rPr>
          <w:rFonts w:ascii="Times New Roman" w:eastAsia="宋体" w:hAnsi="Times New Roman" w:hint="eastAsia"/>
          <w:sz w:val="24"/>
        </w:rPr>
      </w:pPr>
      <w:r w:rsidRPr="007F1A79">
        <w:rPr>
          <w:rFonts w:ascii="Times New Roman" w:eastAsia="宋体" w:hAnsi="Times New Roman" w:hint="eastAsia"/>
          <w:sz w:val="24"/>
        </w:rPr>
        <w:t>频率上转换和时间放大给我的启发是，改进探测并不一定只能依靠新材料，也可以先改变光信号，使其更适合现有探测器。前者将难以直接探测的波长转换到成熟探测波段，后者把很短的时间结构放大后再测量。不过，这只是把部分困难转移到了光学处理环节，仍需考虑转换损耗、附加噪声和同步误差。我更关注的是，这类方法加入完整系统后能保留多少有效信息，而不只是某个环节实现了多高的转换效率或放大倍数。</w:t>
      </w:r>
    </w:p>
    <w:sectPr w:rsidR="004A51FB" w:rsidRPr="007F1A79" w:rsidSect="00D00164">
      <w:headerReference w:type="default" r:id="rId7"/>
      <w:footerReference w:type="default" r:id="rId8"/>
      <w:footerReference w:type="first" r:id="rId9"/>
      <w:pgSz w:w="12240" w:h="15840"/>
      <w:pgMar w:top="1440" w:right="1680" w:bottom="1440" w:left="1680" w:header="600" w:footer="600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6B658" w14:textId="77777777" w:rsidR="007105A1" w:rsidRDefault="007105A1" w:rsidP="00D00164">
      <w:pPr>
        <w:rPr>
          <w:rFonts w:hint="eastAsia"/>
        </w:rPr>
      </w:pPr>
      <w:r>
        <w:separator/>
      </w:r>
    </w:p>
  </w:endnote>
  <w:endnote w:type="continuationSeparator" w:id="0">
    <w:p w14:paraId="77B0AFF7" w14:textId="77777777" w:rsidR="007105A1" w:rsidRDefault="007105A1" w:rsidP="00D0016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F2B2B" w14:textId="453C0727" w:rsidR="00D00164" w:rsidRPr="00D00164" w:rsidRDefault="00D00164" w:rsidP="00D00164">
    <w:pPr>
      <w:pStyle w:val="af0"/>
      <w:jc w:val="center"/>
      <w:rPr>
        <w:rFonts w:ascii="Times New Roman" w:eastAsia="宋体" w:hAnsi="Times New Roman"/>
        <w:color w:val="000000"/>
      </w:rPr>
    </w:pPr>
    <w:r w:rsidRPr="00D00164">
      <w:rPr>
        <w:rFonts w:ascii="Times New Roman" w:eastAsia="宋体" w:hAnsi="Times New Roman" w:hint="eastAsia"/>
        <w:color w:val="000000"/>
      </w:rPr>
      <w:t>第</w:t>
    </w:r>
    <w:r w:rsidRPr="00D00164">
      <w:rPr>
        <w:rFonts w:ascii="Times New Roman" w:eastAsia="宋体" w:hAnsi="Times New Roman" w:hint="eastAsia"/>
        <w:color w:val="000000"/>
      </w:rPr>
      <w:t xml:space="preserve"> </w:t>
    </w:r>
    <w:r w:rsidRPr="00D00164">
      <w:rPr>
        <w:rFonts w:ascii="Times New Roman" w:eastAsia="宋体" w:hAnsi="Times New Roman" w:hint="eastAsia"/>
        <w:color w:val="000000"/>
      </w:rPr>
      <w:fldChar w:fldCharType="begin"/>
    </w:r>
    <w:r w:rsidRPr="00D00164">
      <w:rPr>
        <w:rFonts w:ascii="Times New Roman" w:eastAsia="宋体" w:hAnsi="Times New Roman" w:hint="eastAsia"/>
        <w:color w:val="000000"/>
      </w:rPr>
      <w:instrText xml:space="preserve"> PAGE  </w:instrText>
    </w:r>
    <w:r w:rsidRPr="00D00164">
      <w:rPr>
        <w:rFonts w:ascii="Times New Roman" w:eastAsia="宋体" w:hAnsi="Times New Roman" w:hint="eastAsia"/>
        <w:color w:val="000000"/>
      </w:rPr>
      <w:fldChar w:fldCharType="separate"/>
    </w:r>
    <w:r w:rsidRPr="00D00164">
      <w:rPr>
        <w:rFonts w:ascii="Times New Roman" w:eastAsia="宋体" w:hAnsi="Times New Roman" w:hint="eastAsia"/>
        <w:noProof/>
        <w:color w:val="000000"/>
      </w:rPr>
      <w:t>1</w:t>
    </w:r>
    <w:r w:rsidRPr="00D00164">
      <w:rPr>
        <w:rFonts w:ascii="Times New Roman" w:eastAsia="宋体" w:hAnsi="Times New Roman" w:hint="eastAsia"/>
        <w:color w:val="000000"/>
      </w:rPr>
      <w:fldChar w:fldCharType="end"/>
    </w:r>
    <w:r w:rsidRPr="00D00164">
      <w:rPr>
        <w:rFonts w:ascii="Times New Roman" w:eastAsia="宋体" w:hAnsi="Times New Roman" w:hint="eastAsia"/>
        <w:color w:val="000000"/>
      </w:rPr>
      <w:t xml:space="preserve"> </w:t>
    </w:r>
    <w:r w:rsidRPr="00D00164">
      <w:rPr>
        <w:rFonts w:ascii="Times New Roman" w:eastAsia="宋体" w:hAnsi="Times New Roman" w:hint="eastAsia"/>
        <w:color w:val="000000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95AAB" w14:textId="4239566A" w:rsidR="00D00164" w:rsidRPr="00D00164" w:rsidRDefault="00D00164" w:rsidP="00D00164">
    <w:pPr>
      <w:pStyle w:val="af0"/>
      <w:jc w:val="center"/>
      <w:rPr>
        <w:rFonts w:ascii="Times New Roman" w:eastAsia="宋体" w:hAnsi="Times New Roman"/>
        <w:color w:val="000000"/>
      </w:rPr>
    </w:pPr>
    <w:r w:rsidRPr="00D00164">
      <w:rPr>
        <w:rFonts w:ascii="Times New Roman" w:eastAsia="宋体" w:hAnsi="Times New Roman" w:hint="eastAsia"/>
        <w:color w:val="000000"/>
      </w:rPr>
      <w:t>第</w:t>
    </w:r>
    <w:r w:rsidRPr="00D00164">
      <w:rPr>
        <w:rFonts w:ascii="Times New Roman" w:eastAsia="宋体" w:hAnsi="Times New Roman" w:hint="eastAsia"/>
        <w:color w:val="000000"/>
      </w:rPr>
      <w:t xml:space="preserve"> </w:t>
    </w:r>
    <w:r w:rsidRPr="00D00164">
      <w:rPr>
        <w:rFonts w:ascii="Times New Roman" w:eastAsia="宋体" w:hAnsi="Times New Roman" w:hint="eastAsia"/>
        <w:color w:val="000000"/>
      </w:rPr>
      <w:fldChar w:fldCharType="begin"/>
    </w:r>
    <w:r w:rsidRPr="00D00164">
      <w:rPr>
        <w:rFonts w:ascii="Times New Roman" w:eastAsia="宋体" w:hAnsi="Times New Roman" w:hint="eastAsia"/>
        <w:color w:val="000000"/>
      </w:rPr>
      <w:instrText xml:space="preserve"> PAGE  </w:instrText>
    </w:r>
    <w:r w:rsidRPr="00D00164">
      <w:rPr>
        <w:rFonts w:ascii="Times New Roman" w:eastAsia="宋体" w:hAnsi="Times New Roman" w:hint="eastAsia"/>
        <w:color w:val="000000"/>
      </w:rPr>
      <w:fldChar w:fldCharType="separate"/>
    </w:r>
    <w:r w:rsidRPr="00D00164">
      <w:rPr>
        <w:rFonts w:ascii="Times New Roman" w:eastAsia="宋体" w:hAnsi="Times New Roman" w:hint="eastAsia"/>
        <w:noProof/>
        <w:color w:val="000000"/>
      </w:rPr>
      <w:t>1</w:t>
    </w:r>
    <w:r w:rsidRPr="00D00164">
      <w:rPr>
        <w:rFonts w:ascii="Times New Roman" w:eastAsia="宋体" w:hAnsi="Times New Roman" w:hint="eastAsia"/>
        <w:color w:val="000000"/>
      </w:rPr>
      <w:fldChar w:fldCharType="end"/>
    </w:r>
    <w:r w:rsidRPr="00D00164">
      <w:rPr>
        <w:rFonts w:ascii="Times New Roman" w:eastAsia="宋体" w:hAnsi="Times New Roman" w:hint="eastAsia"/>
        <w:color w:val="000000"/>
      </w:rPr>
      <w:t xml:space="preserve"> </w:t>
    </w:r>
    <w:r w:rsidRPr="00D00164">
      <w:rPr>
        <w:rFonts w:ascii="Times New Roman" w:eastAsia="宋体" w:hAnsi="Times New Roman" w:hint="eastAsia"/>
        <w:color w:val="000000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868C0" w14:textId="77777777" w:rsidR="007105A1" w:rsidRDefault="007105A1" w:rsidP="00D00164">
      <w:pPr>
        <w:rPr>
          <w:rFonts w:hint="eastAsia"/>
        </w:rPr>
      </w:pPr>
      <w:r>
        <w:separator/>
      </w:r>
    </w:p>
  </w:footnote>
  <w:footnote w:type="continuationSeparator" w:id="0">
    <w:p w14:paraId="7029B407" w14:textId="77777777" w:rsidR="007105A1" w:rsidRDefault="007105A1" w:rsidP="00D00164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EACA1" w14:textId="69D8E4B4" w:rsidR="00D00164" w:rsidRPr="00D00164" w:rsidRDefault="00D00164" w:rsidP="00D00164">
    <w:pPr>
      <w:pStyle w:val="ae"/>
      <w:jc w:val="right"/>
      <w:rPr>
        <w:rFonts w:ascii="Times New Roman" w:eastAsia="宋体" w:hAnsi="Times New Roman"/>
        <w:color w:val="000000"/>
        <w:sz w:val="17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616A75"/>
    <w:multiLevelType w:val="hybridMultilevel"/>
    <w:tmpl w:val="976202D6"/>
    <w:lvl w:ilvl="0" w:tplc="E438D7E2">
      <w:start w:val="1"/>
      <w:numFmt w:val="japaneseCounting"/>
      <w:lvlText w:val="%1、"/>
      <w:lvlJc w:val="left"/>
      <w:pPr>
        <w:ind w:left="92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71881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164"/>
    <w:rsid w:val="00066917"/>
    <w:rsid w:val="000B33E1"/>
    <w:rsid w:val="001E1427"/>
    <w:rsid w:val="0024166A"/>
    <w:rsid w:val="00261253"/>
    <w:rsid w:val="0028440B"/>
    <w:rsid w:val="002A6134"/>
    <w:rsid w:val="003A2BC7"/>
    <w:rsid w:val="00425C64"/>
    <w:rsid w:val="004A51FB"/>
    <w:rsid w:val="0057310B"/>
    <w:rsid w:val="00587B58"/>
    <w:rsid w:val="00610447"/>
    <w:rsid w:val="00700FCB"/>
    <w:rsid w:val="007105A1"/>
    <w:rsid w:val="007F1A79"/>
    <w:rsid w:val="00801B8C"/>
    <w:rsid w:val="00A90CE4"/>
    <w:rsid w:val="00AE7335"/>
    <w:rsid w:val="00B8238E"/>
    <w:rsid w:val="00C40335"/>
    <w:rsid w:val="00C85CA2"/>
    <w:rsid w:val="00CF0D51"/>
    <w:rsid w:val="00D00164"/>
    <w:rsid w:val="00D2036C"/>
    <w:rsid w:val="00D643DB"/>
    <w:rsid w:val="00E02641"/>
    <w:rsid w:val="00ED70F6"/>
    <w:rsid w:val="00F12941"/>
    <w:rsid w:val="00F52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5531D3"/>
  <w15:chartTrackingRefBased/>
  <w15:docId w15:val="{2826B33D-6662-4F05-A1E7-B12F774CE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001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00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01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016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016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016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016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016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016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01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001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01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016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016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0016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01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01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01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016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0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016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01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01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01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01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01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0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01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0016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001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0016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001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00164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425C6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</TotalTime>
  <Pages>3</Pages>
  <Words>1131</Words>
  <Characters>1234</Characters>
  <Application>Microsoft Office Word</Application>
  <DocSecurity>0</DocSecurity>
  <Lines>37</Lines>
  <Paragraphs>13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单光子成像技术研究进展综述</dc:title>
  <dc:subject>阅读总结</dc:subject>
  <dc:creator>Warfarin Lazy</dc:creator>
  <cp:keywords>single-photon imaging; computational imaging; deep learning; three-dimensional reconstruction</cp:keywords>
  <dc:description>Source: 计测技术, 2025, 45(3), 7-27 | DOI: 10.11823/j.issn.1674-5795.2025.03.01 | Zotero item key: 48EPIM6D | BibTeX key: __2025</dc:description>
  <cp:lastModifiedBy>Warfarin Lazy</cp:lastModifiedBy>
  <cp:revision>8</cp:revision>
  <dcterms:created xsi:type="dcterms:W3CDTF">2026-10-25T17:44:00Z</dcterms:created>
  <dcterms:modified xsi:type="dcterms:W3CDTF">2026-10-26T02:37:00Z</dcterms:modified>
</cp:coreProperties>
</file>