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 are looking for answers to the following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Broad vision of what all to achieve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Modules/sub parts detailing the implementations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What all we can target to build in 5 weeks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x3fxkhpdohc" w:id="0"/>
      <w:bookmarkEnd w:id="0"/>
      <w:r w:rsidDel="00000000" w:rsidR="00000000" w:rsidRPr="00000000">
        <w:rPr>
          <w:rtl w:val="0"/>
        </w:rPr>
        <w:t xml:space="preserve">Broad Vision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Crowd sourced hyper local weather predictions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Crowd sourced hyper local pest activity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Crowd sourced Agri insights: eg selection of seeds suited to a particular climate, reducing the risk of crop failure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Tricot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Crowd sourced and government released Agri updates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FarmChat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Finance planning for farmers (see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Loan management (see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), deliver credit, insurance, pensions services (see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Agricultural planning for farmers (monthly, half yearly, annually)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Farmers’ Cooperative platform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Pricing info in various local/regional markets (crowd-sourced/retrieved from channels)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broadcast warnings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Language Support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offline SMS/USSD based information retrieval and uploading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integration with USSD/SMS platforms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Voice support(?)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 support (?)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local banks for updates on credits, policies etc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govt meteorology/agricultural dept for dissemination of info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Inspiration from Chinese Super-App applications (WeChat)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 money integration (?)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Media for farmers - see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E-governance track - grievance redressal for farmers (?) - see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Reminders for various agri/finance/weather related activities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Book appointments with (?)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icrosoft.com/en-us/research/publication/working-digital-money-cash-economy-collaborative-work-loan-payment/" TargetMode="External"/><Relationship Id="rId10" Type="http://schemas.openxmlformats.org/officeDocument/2006/relationships/hyperlink" Target="https://esoko.com/portfolio/protecting-smallholder-families-with-microinsurance/" TargetMode="External"/><Relationship Id="rId13" Type="http://schemas.openxmlformats.org/officeDocument/2006/relationships/hyperlink" Target="https://www.microsoft.com/en-us/research/publication/ict-enabled-grievance-redressal-in-central-india-a-comparative-analysis/" TargetMode="External"/><Relationship Id="rId12" Type="http://schemas.openxmlformats.org/officeDocument/2006/relationships/hyperlink" Target="https://www.microsoft.com/en-us/research/publication/krishipustak-a-social-networking-system-for-low-literate-farmer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icrosoft.com/en-us/research/publication/prayana-a-journey-towards-financial-inclus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idev.net/global/agriculture/news/citizen-science-helps-farmers-adapt-to-climate-change.html" TargetMode="External"/><Relationship Id="rId7" Type="http://schemas.openxmlformats.org/officeDocument/2006/relationships/hyperlink" Target="https://www.ictworks.org/farmer-chatbot-india/" TargetMode="External"/><Relationship Id="rId8" Type="http://schemas.openxmlformats.org/officeDocument/2006/relationships/hyperlink" Target="https://www.microsoft.com/en-us/research/publication/digitizing-monetary-ecologies-intended-and-unintended-consequences-of-introducing-a-financial-management-app-in-a-low-resource-set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