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2D3D" w:val="clear"/>
        <w:spacing w:after="0" w:before="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📊  NeoStox — 3C Signal Summary</w:t>
      </w:r>
    </w:p>
    <w:p>
      <w:pPr>
        <w:shd w:fill="1F2D3D" w:val="clear"/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AAAAAA"/>
          <w:sz w:val="18"/>
          <w:szCs w:val="18"/>
        </w:rPr>
        <w:t xml:space="preserve">Generated by NeoStox  |  Tuesday, 24 March 2026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</w:tblGrid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📋  Total Signals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🟢  Bullish Patterns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🔴  Bearish Patterns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📅  Date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24/03/26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before="40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No signals generated today.</w:t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(24-Mar)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1,09,31,009.06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(24-Mar)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39,920.49  ,  -38,293.75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400.00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1626.74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23.1%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44,119.34  ,  -42,058.75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520.00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2060.59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(24-Mar)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74.6%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+34.64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64.9%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+380.47 pts</w:t>
            </w:r>
          </w:p>
        </w:tc>
      </w:tr>
    </w:tbl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2026-03-24T11:44:23.719Z</dcterms:created>
  <dcterms:modified xsi:type="dcterms:W3CDTF">2026-03-24T11:44:23.719Z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