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DE RECUPERACIÓN ANTE INCIDENTES Y CONTINUIDAD DE SERVICIOS</w:t>
      </w:r>
    </w:p>
    <w:p/>
    <w:p>
      <w:pPr>
        <w:pStyle w:val="Heading1"/>
      </w:pPr>
      <w:r>
        <w:t>1. Introducción</w:t>
      </w:r>
    </w:p>
    <w:p>
      <w:r>
        <w:t>Este plan establece las acciones necesarias para recuperar los servicios críticos en caso de un incidente de seguridad en un entorno Debian comprometido, como el analizado en el proyecto final de ciberseguridad. Su propósito es minimizar el impacto en la disponibilidad, integridad y confidencialidad de los activos digitales, garantizando la continuidad operativa de la organización.</w:t>
      </w:r>
    </w:p>
    <w:p>
      <w:pPr>
        <w:pStyle w:val="Heading1"/>
      </w:pPr>
      <w:r>
        <w:t>2. Servicios Críticos Identificados</w:t>
      </w:r>
    </w:p>
    <w:p>
      <w:r>
        <w:t>- Servidor Web (Apache + WordPress): portal principal de gestión de contenido.</w:t>
        <w:br/>
        <w:t>- Base de Datos MySQL: almacena credenciales, configuraciones y contenido del sitio.</w:t>
        <w:br/>
        <w:t>- Servicio SSH: acceso administrativo al servidor.</w:t>
        <w:br/>
        <w:t>- Servicio de Backups: recuperación ante pérdida de datos.</w:t>
        <w:br/>
        <w:t>- Herramientas de monitoreo (Wazuh): vigilancia de seguridad en tiempo real.</w:t>
      </w:r>
    </w:p>
    <w:p>
      <w:pPr>
        <w:pStyle w:val="Heading1"/>
      </w:pPr>
      <w:r>
        <w:t>3. Estrategia de Recuperación</w:t>
      </w:r>
    </w:p>
    <w:p>
      <w:r>
        <w:t>La estrategia de recuperación se basa en la priorización de servicios, uso de respaldos confiables y documentación precisa para garantizar una restauración ordenada.</w:t>
      </w:r>
    </w:p>
    <w:p>
      <w:pPr>
        <w:pStyle w:val="Heading2"/>
      </w:pPr>
      <w:r>
        <w:t>3.1 Prioridades de Restauración</w:t>
      </w:r>
    </w:p>
    <w:p>
      <w:r>
        <w:t>1. Restauración del servidor de base de datos.</w:t>
        <w:br/>
        <w:t>2. Recuperación del servicio web y configuración de WordPress.</w:t>
        <w:br/>
        <w:t>3. Reestablecimiento del acceso administrativo mediante SSH.</w:t>
        <w:br/>
        <w:t>4. Verificación del monitoreo y alertas de seguridad.</w:t>
        <w:br/>
        <w:t>5. Validación del sistema completo con pruebas funcionales y de seguridad.</w:t>
      </w:r>
    </w:p>
    <w:p>
      <w:pPr>
        <w:pStyle w:val="Heading2"/>
      </w:pPr>
      <w:r>
        <w:t>3.2 Procedimiento de Recuperación</w:t>
      </w:r>
    </w:p>
    <w:p>
      <w:r>
        <w:t>- Aislar el servidor afectado de la red.</w:t>
        <w:br/>
        <w:t>- Validar el incidente mediante revisión de logs y alertas.</w:t>
        <w:br/>
        <w:t>- Restaurar desde el backup más reciente (verificado).</w:t>
        <w:br/>
        <w:t>- Reaplicar configuraciones de hardening y reglas de firewall.</w:t>
        <w:br/>
        <w:t>- Revalidar los accesos y cambiar todas las contraseñas.</w:t>
        <w:br/>
        <w:t>- Activar monitoreo post-restauración por 72 horas.</w:t>
        <w:br/>
        <w:t>- Documentar el proceso y notificar a las partes interesadas.</w:t>
      </w:r>
    </w:p>
    <w:p>
      <w:pPr>
        <w:pStyle w:val="Heading1"/>
      </w:pPr>
      <w:r>
        <w:t>4. Medidas de Continuidad</w:t>
      </w:r>
    </w:p>
    <w:p>
      <w:r>
        <w:t>- Implementación de backups automáticos bajo la regla 3-2-1.</w:t>
        <w:br/>
        <w:t>- Documentación de procedimientos y configuraciones críticas.</w:t>
        <w:br/>
        <w:t>- Replicación del servidor en un entorno de contingencia (staging).</w:t>
        <w:br/>
        <w:t>- Pruebas mensuales de restauración para asegurar integridad de respaldos.</w:t>
        <w:br/>
        <w:t>- Establecer tiempos máximos de recuperación (RTO) y pérdida aceptable de datos (RPO).</w:t>
      </w:r>
    </w:p>
    <w:p>
      <w:pPr>
        <w:pStyle w:val="Heading1"/>
      </w:pPr>
      <w:r>
        <w:t>5. Conclusión</w:t>
      </w:r>
    </w:p>
    <w:p>
      <w:r>
        <w:t>Un plan de recuperación bien definido permite a la organización responder con eficacia ante incidentes graves de seguridad, restaurando la operación de los servicios esenciales sin comprometer los datos ni la confianza de los usuarios. Este plan debe integrarse como parte del SGSI y actualizarse periódicamente mediante simulacros y auditorías técnicas.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