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sur </w:t>
      </w:r>
      <w:r>
        <w:rPr>
          <w:i/>
          <w:iCs/>
        </w:rPr>
        <w:t>Le Mariage forcé</w:t>
      </w:r>
      <w:r>
        <w:rPr>
          <w:i w:val="false"/>
          <w:iCs w:val="false"/>
        </w:rPr>
        <w:t xml:space="preserve"> de Molière.</w:t>
      </w:r>
    </w:p>
    <w:p>
      <w:pPr>
        <w:pStyle w:val="Term"/>
        <w:shd w:fill="E6E6FF" w:val="clear"/>
        <w:rPr/>
      </w:pPr>
      <w:r>
        <w:rPr/>
        <w:t xml:space="preserve">creator : </w:t>
      </w:r>
      <w:r>
        <w:rPr/>
        <w:t>Auguste Vitu.</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moliere_mariage-force-ed-vitu</w:t>
      </w:r>
      <w:r>
        <w:rPr>
          <w:lang w:val="en-US"/>
        </w:rPr>
        <w:t>/</w:t>
      </w:r>
    </w:p>
    <w:p>
      <w:pPr>
        <w:pStyle w:val="Term"/>
        <w:shd w:fill="E6E6FF" w:val="clear"/>
        <w:rPr/>
      </w:pPr>
      <w:r>
        <w:rPr/>
        <w:t xml:space="preserve">source : </w:t>
      </w:r>
      <w:r>
        <w:rPr/>
        <w:t xml:space="preserve">Molière, </w:t>
      </w:r>
      <w:r>
        <w:rPr>
          <w:i/>
          <w:iCs/>
        </w:rPr>
        <w:t>Le Mariage forcé</w:t>
      </w:r>
      <w:r>
        <w:rPr>
          <w:i w:val="false"/>
          <w:iCs w:val="false"/>
        </w:rPr>
        <w:t>, éd. Auguste Vitu, Paris, Librairie des Bibliophiles, 1891.</w:t>
      </w:r>
    </w:p>
    <w:p>
      <w:pPr>
        <w:pStyle w:val="Term"/>
        <w:shd w:fill="E6E6FF" w:val="clear"/>
        <w:rPr/>
      </w:pPr>
      <w:r>
        <w:rPr/>
        <w:t xml:space="preserve">created : </w:t>
      </w:r>
      <w:r>
        <w:rPr/>
        <w:t>1891</w:t>
      </w:r>
    </w:p>
    <w:p>
      <w:pPr>
        <w:pStyle w:val="Term"/>
        <w:shd w:fill="E6E6FF" w:val="clear"/>
        <w:rPr/>
      </w:pPr>
      <w:r>
        <w:rPr>
          <w:rFonts w:cs="Times New Roman"/>
        </w:rPr>
        <w:t>language : fre</w:t>
      </w:r>
    </w:p>
    <w:p>
      <w:pPr>
        <w:pStyle w:val="Corpsdetexte"/>
        <w:rPr/>
      </w:pPr>
      <w:r>
        <w:rPr>
          <w:rStyle w:val="Pb"/>
          <w:rFonts w:cs="Times New Roman"/>
        </w:rPr>
        <w:t>$I$</w:t>
      </w:r>
      <w:r>
        <w:rPr>
          <w:rFonts w:cs="Times New Roman"/>
        </w:rPr>
        <w:t xml:space="preserve"> </w:t>
      </w:r>
      <w:r>
        <w:rPr>
          <w:rFonts w:cs="Times New Roman"/>
          <w:i/>
        </w:rPr>
        <w:t>Le Mariage forcé</w:t>
      </w:r>
      <w:r>
        <w:rPr>
          <w:rFonts w:cs="Times New Roman"/>
        </w:rPr>
        <w:t xml:space="preserve"> est la seconde des comédies-ballets que Molière ait dû improviser pour les fêtes de la cour. C’est sous cette forme qu’elle parut d’abord, officiellement qualifiée de « Ballet du roi ». Elle était alors divisée en trois et coupée par des entrées de danseurs, de masques et de chanteurs. Elle fut donnée pour la première fois le 29 janvier 1664, au palais du Louvre, dans l’appartement de la Reine Mère, faisant suite à la salle des gardes, et qu’occupe aujourd’hui le Musée des antiques, au-dessous de la galerie d’Apollon. On la recommença au même lieu le jeudi 31, le lundi 4 février, et le samedi 9 chez Madame, au Palais-Royal. Le roi lui-même y figurait sous l’habit d’un Egyptien, en compagnie </w:t>
      </w:r>
      <w:r>
        <w:rPr>
          <w:rStyle w:val="Pb"/>
          <w:rFonts w:cs="Times New Roman"/>
        </w:rPr>
        <w:t>$II$</w:t>
      </w:r>
      <w:r>
        <w:rPr>
          <w:rFonts w:cs="Times New Roman"/>
        </w:rPr>
        <w:t xml:space="preserve"> du marquis de Villeroy et du marquis de Rassan, sans compter les danseurs de profession.</w:t>
      </w:r>
    </w:p>
    <w:p>
      <w:pPr>
        <w:pStyle w:val="Corpsdetexte"/>
        <w:rPr>
          <w:rFonts w:cs="Times New Roman"/>
        </w:rPr>
      </w:pPr>
      <w:r>
        <w:rPr>
          <w:rFonts w:cs="Times New Roman"/>
        </w:rPr>
        <w:t>Il ne paraît pas que cette noble interprétation ait beaucoup servi au succès de la pièce, qu’elle éclipsa plutôt. Le gazetier Loret, qui avait eu l’honneur d’y assister, s’en explique avec une réserve voisine de la sévérité (Lettre du 2 février 1664) :</w:t>
      </w:r>
    </w:p>
    <w:p>
      <w:pPr>
        <w:pStyle w:val="Quotel"/>
        <w:rPr/>
      </w:pPr>
      <w:r>
        <w:rPr/>
        <w:t xml:space="preserve">Mais ce que je dy du balet </w:t>
      </w:r>
    </w:p>
    <w:p>
      <w:pPr>
        <w:pStyle w:val="Quotel"/>
        <w:rPr>
          <w:rFonts w:cs="Times New Roman"/>
        </w:rPr>
      </w:pPr>
      <w:r>
        <w:rPr/>
        <w:t>Ne vaut pas un coup de sifflet,</w:t>
      </w:r>
    </w:p>
    <w:p>
      <w:pPr>
        <w:pStyle w:val="Quotel"/>
        <w:rPr>
          <w:rFonts w:cs="Times New Roman"/>
        </w:rPr>
      </w:pPr>
      <w:r>
        <w:rPr/>
        <w:t>Ou du moins ce n’est pas grand chose.</w:t>
      </w:r>
    </w:p>
    <w:p>
      <w:pPr>
        <w:pStyle w:val="Quotel"/>
        <w:rPr/>
      </w:pPr>
      <w:r>
        <w:rPr/>
      </w:r>
    </w:p>
    <w:p>
      <w:pPr>
        <w:pStyle w:val="Quotel"/>
        <w:rPr>
          <w:rFonts w:cs="Times New Roman"/>
        </w:rPr>
      </w:pPr>
      <w:r>
        <w:rPr/>
        <w:t>Je ne dy rien des huit entrées,</w:t>
      </w:r>
    </w:p>
    <w:p>
      <w:pPr>
        <w:pStyle w:val="Quotel"/>
        <w:rPr>
          <w:rFonts w:cs="Times New Roman"/>
        </w:rPr>
      </w:pPr>
      <w:r>
        <w:rPr/>
        <w:t>Qui méritent d’être admirées,</w:t>
      </w:r>
    </w:p>
    <w:p>
      <w:pPr>
        <w:pStyle w:val="Quotel"/>
        <w:rPr>
          <w:rFonts w:cs="Times New Roman"/>
        </w:rPr>
      </w:pPr>
      <w:r>
        <w:rPr/>
        <w:t>Où princes et grands de la cour,</w:t>
      </w:r>
    </w:p>
    <w:p>
      <w:pPr>
        <w:pStyle w:val="Quotel"/>
        <w:rPr>
          <w:rFonts w:cs="Times New Roman"/>
        </w:rPr>
      </w:pPr>
      <w:r>
        <w:rPr/>
        <w:t>Et notre Roi, digne d’amour,</w:t>
      </w:r>
    </w:p>
    <w:p>
      <w:pPr>
        <w:pStyle w:val="Quotel"/>
        <w:rPr>
          <w:rFonts w:cs="Times New Roman"/>
        </w:rPr>
      </w:pPr>
      <w:r>
        <w:rPr/>
        <w:t>En comblant nos cœurs d’allégresse</w:t>
      </w:r>
    </w:p>
    <w:p>
      <w:pPr>
        <w:pStyle w:val="Quotel"/>
        <w:rPr/>
      </w:pPr>
      <w:r>
        <w:rPr/>
        <w:t>Font éclater leur noble adresse.</w:t>
      </w:r>
    </w:p>
    <w:p>
      <w:pPr>
        <w:pStyle w:val="Quotel"/>
        <w:rPr/>
      </w:pPr>
      <w:r>
        <w:rPr/>
      </w:r>
    </w:p>
    <w:p>
      <w:pPr>
        <w:pStyle w:val="Quotel"/>
        <w:rPr>
          <w:rFonts w:cs="Times New Roman"/>
        </w:rPr>
      </w:pPr>
      <w:r>
        <w:rPr/>
        <w:t>J’obmets les deux Egyptiennes,</w:t>
      </w:r>
    </w:p>
    <w:p>
      <w:pPr>
        <w:pStyle w:val="Quotel"/>
        <w:rPr>
          <w:rFonts w:cs="Times New Roman"/>
        </w:rPr>
      </w:pPr>
      <w:r>
        <w:rPr/>
        <w:t>Ou, si Ton veut, bohémiennes,</w:t>
      </w:r>
    </w:p>
    <w:p>
      <w:pPr>
        <w:pStyle w:val="Quotel"/>
        <w:rPr>
          <w:rFonts w:cs="Times New Roman"/>
        </w:rPr>
      </w:pPr>
      <w:r>
        <w:rPr/>
        <w:t>Qui jouèrent audit balet</w:t>
      </w:r>
    </w:p>
    <w:p>
      <w:pPr>
        <w:pStyle w:val="Quotel"/>
        <w:rPr>
          <w:rFonts w:cs="Times New Roman"/>
        </w:rPr>
      </w:pPr>
      <w:r>
        <w:rPr/>
        <w:t>Admirablement leur rôlet,</w:t>
      </w:r>
    </w:p>
    <w:p>
      <w:pPr>
        <w:pStyle w:val="Quotel"/>
        <w:rPr>
          <w:rFonts w:cs="Times New Roman"/>
        </w:rPr>
      </w:pPr>
      <w:r>
        <w:rPr/>
        <w:t>Et parurent assez charmantes</w:t>
      </w:r>
    </w:p>
    <w:p>
      <w:pPr>
        <w:pStyle w:val="Quotel"/>
        <w:rPr>
          <w:rFonts w:cs="Times New Roman"/>
        </w:rPr>
      </w:pPr>
      <w:r>
        <w:rPr/>
        <w:t>Avec leurs atours et leurs mantes.</w:t>
      </w:r>
    </w:p>
    <w:p>
      <w:pPr>
        <w:pStyle w:val="Quotel"/>
        <w:rPr>
          <w:rFonts w:cs="Times New Roman"/>
        </w:rPr>
      </w:pPr>
      <w:r>
        <w:rPr/>
        <w:t>De la Du Parc rien je ne dis,</w:t>
      </w:r>
    </w:p>
    <w:p>
      <w:pPr>
        <w:pStyle w:val="Quotel"/>
        <w:rPr>
          <w:rFonts w:cs="Times New Roman"/>
        </w:rPr>
      </w:pPr>
      <w:r>
        <w:rPr/>
        <w:t>Qui rendoit les gens ébaudis</w:t>
      </w:r>
    </w:p>
    <w:p>
      <w:pPr>
        <w:pStyle w:val="Quotel"/>
        <w:rPr>
          <w:rFonts w:cs="Times New Roman"/>
        </w:rPr>
      </w:pPr>
      <w:r>
        <w:rPr/>
        <w:t>Par ses apas, par sa prestance,</w:t>
      </w:r>
    </w:p>
    <w:p>
      <w:pPr>
        <w:pStyle w:val="Quotel"/>
        <w:rPr>
          <w:rFonts w:cs="Times New Roman"/>
        </w:rPr>
      </w:pPr>
      <w:r>
        <w:rPr/>
        <w:t>Et par ses beaux pas et sa dance.</w:t>
      </w:r>
    </w:p>
    <w:p>
      <w:pPr>
        <w:pStyle w:val="Quotel"/>
        <w:rPr>
          <w:rFonts w:cs="Times New Roman"/>
        </w:rPr>
      </w:pPr>
      <w:r>
        <w:rPr/>
        <w:t>Enfin je ne décide rien</w:t>
      </w:r>
    </w:p>
    <w:p>
      <w:pPr>
        <w:pStyle w:val="Quotel"/>
        <w:rPr>
          <w:rFonts w:cs="Times New Roman"/>
        </w:rPr>
      </w:pPr>
      <w:r>
        <w:rPr/>
        <w:t>De ce balet, qui me plut bien.</w:t>
      </w:r>
    </w:p>
    <w:p>
      <w:pPr>
        <w:pStyle w:val="Quotel"/>
        <w:rPr>
          <w:rFonts w:cs="Times New Roman"/>
        </w:rPr>
      </w:pPr>
      <w:r>
        <w:rPr/>
        <w:t>Cette pièce assez singulière</w:t>
      </w:r>
    </w:p>
    <w:p>
      <w:pPr>
        <w:pStyle w:val="Quotel"/>
        <w:rPr>
          <w:rFonts w:cs="Times New Roman"/>
        </w:rPr>
      </w:pPr>
      <w:r>
        <w:rPr/>
        <w:t>Est un impromptu de Molière.</w:t>
      </w:r>
    </w:p>
    <w:p>
      <w:pPr>
        <w:pStyle w:val="Corpsdetexte"/>
        <w:rPr/>
      </w:pPr>
      <w:r>
        <w:rPr>
          <w:rFonts w:cs="Times New Roman"/>
          <w:i/>
        </w:rPr>
        <w:t>Le Mariage forcé</w:t>
      </w:r>
      <w:r>
        <w:rPr>
          <w:rFonts w:cs="Times New Roman"/>
        </w:rPr>
        <w:t xml:space="preserve"> fut donné pour la première </w:t>
      </w:r>
      <w:r>
        <w:rPr>
          <w:rStyle w:val="Pb"/>
          <w:rFonts w:cs="Times New Roman"/>
        </w:rPr>
        <w:t>$III$</w:t>
      </w:r>
      <w:r>
        <w:rPr>
          <w:rFonts w:cs="Times New Roman"/>
        </w:rPr>
        <w:t xml:space="preserve"> fois au public sur le théâtre du Palais-Royal, le vendredi 15 janvier 1664, avec le ballet et ses ornements, lesquels revenaient fort cher. Une note du registre de La Grange donne le détail des frais journaliers, à savoir : frais ordinaires, 5o livres ; extraordinaires, 3</w:t>
      </w:r>
      <w:r>
        <w:rPr>
          <w:rFonts w:cs="Times New Roman"/>
        </w:rPr>
        <w:t> </w:t>
      </w:r>
      <w:r>
        <w:rPr>
          <w:rFonts w:cs="Times New Roman"/>
        </w:rPr>
        <w:t>l. ; soldats, 12</w:t>
      </w:r>
      <w:r>
        <w:rPr>
          <w:rFonts w:cs="Times New Roman"/>
        </w:rPr>
        <w:t> </w:t>
      </w:r>
      <w:r>
        <w:rPr>
          <w:rFonts w:cs="Times New Roman"/>
        </w:rPr>
        <w:t>l. ; feux et chandelles, 6</w:t>
      </w:r>
      <w:r>
        <w:rPr>
          <w:rFonts w:cs="Times New Roman"/>
        </w:rPr>
        <w:t> </w:t>
      </w:r>
      <w:r>
        <w:rPr>
          <w:rFonts w:cs="Times New Roman"/>
        </w:rPr>
        <w:t>l. ; 12 violons, 36</w:t>
      </w:r>
      <w:r>
        <w:rPr>
          <w:rFonts w:cs="Times New Roman"/>
        </w:rPr>
        <w:t> </w:t>
      </w:r>
      <w:r>
        <w:rPr>
          <w:rFonts w:cs="Times New Roman"/>
        </w:rPr>
        <w:t>l. ; ritournel et clavecin, 7</w:t>
      </w:r>
      <w:r>
        <w:rPr>
          <w:rFonts w:cs="Times New Roman"/>
        </w:rPr>
        <w:t> </w:t>
      </w:r>
      <w:r>
        <w:rPr>
          <w:rFonts w:cs="Times New Roman"/>
        </w:rPr>
        <w:t>l. ; danseurs, 45</w:t>
      </w:r>
      <w:r>
        <w:rPr>
          <w:rFonts w:cs="Times New Roman"/>
        </w:rPr>
        <w:t> </w:t>
      </w:r>
      <w:r>
        <w:rPr>
          <w:rFonts w:cs="Times New Roman"/>
        </w:rPr>
        <w:t>l. ; musique, 5</w:t>
      </w:r>
      <w:r>
        <w:rPr>
          <w:rFonts w:cs="Times New Roman"/>
        </w:rPr>
        <w:t> </w:t>
      </w:r>
      <w:r>
        <w:rPr>
          <w:rFonts w:cs="Times New Roman"/>
        </w:rPr>
        <w:t>l. ; Crosnier, 3</w:t>
      </w:r>
      <w:r>
        <w:rPr>
          <w:rFonts w:cs="Times New Roman"/>
        </w:rPr>
        <w:t> </w:t>
      </w:r>
      <w:r>
        <w:rPr>
          <w:rFonts w:cs="Times New Roman"/>
        </w:rPr>
        <w:t>l. ; total 167 livres. A quoi il faut ajouter d’autres frais une fois faits, savoir : 121</w:t>
      </w:r>
      <w:r>
        <w:rPr>
          <w:rFonts w:cs="Times New Roman"/>
        </w:rPr>
        <w:t> </w:t>
      </w:r>
      <w:r>
        <w:rPr>
          <w:rFonts w:cs="Times New Roman"/>
        </w:rPr>
        <w:t>l. 15</w:t>
      </w:r>
      <w:r>
        <w:rPr>
          <w:rFonts w:cs="Times New Roman"/>
        </w:rPr>
        <w:t> </w:t>
      </w:r>
      <w:r>
        <w:rPr>
          <w:rFonts w:cs="Times New Roman"/>
        </w:rPr>
        <w:t>s. pour bas de soie, 3</w:t>
      </w:r>
      <w:r>
        <w:rPr>
          <w:rFonts w:cs="Times New Roman"/>
        </w:rPr>
        <w:t>0 </w:t>
      </w:r>
      <w:r>
        <w:rPr>
          <w:rFonts w:cs="Times New Roman"/>
        </w:rPr>
        <w:t>l. pour le vin des répétitions (détail caractéristique), 45</w:t>
      </w:r>
      <w:r>
        <w:rPr>
          <w:rFonts w:cs="Times New Roman"/>
        </w:rPr>
        <w:t> </w:t>
      </w:r>
      <w:r>
        <w:rPr>
          <w:rFonts w:cs="Times New Roman"/>
        </w:rPr>
        <w:t>l. pour escarpins, 330</w:t>
      </w:r>
      <w:r>
        <w:rPr>
          <w:rFonts w:cs="Times New Roman"/>
        </w:rPr>
        <w:t> </w:t>
      </w:r>
      <w:r>
        <w:rPr>
          <w:rFonts w:cs="Times New Roman"/>
        </w:rPr>
        <w:t>l. pour les habits, 55</w:t>
      </w:r>
      <w:r>
        <w:rPr>
          <w:rFonts w:cs="Times New Roman"/>
        </w:rPr>
        <w:t>0 </w:t>
      </w:r>
      <w:r>
        <w:rPr>
          <w:rFonts w:cs="Times New Roman"/>
        </w:rPr>
        <w:t>l. pour M. de Beauchamp, maître de ballet. Les six premières représentations, comprenant les jours gras, furent généralement fructueuses, et s’élevèrent jusqu’à 1509</w:t>
      </w:r>
      <w:r>
        <w:rPr>
          <w:rFonts w:cs="Times New Roman"/>
        </w:rPr>
        <w:t> l.</w:t>
      </w:r>
      <w:r>
        <w:rPr>
          <w:rFonts w:cs="Times New Roman"/>
        </w:rPr>
        <w:t xml:space="preserve"> le 17 février ; mais, à partir du mardi gras, les premiers jours de carême les virent tomber jusqu’à 200</w:t>
      </w:r>
      <w:r>
        <w:rPr>
          <w:rFonts w:cs="Times New Roman"/>
        </w:rPr>
        <w:t> </w:t>
      </w:r>
      <w:r>
        <w:rPr>
          <w:rFonts w:cs="Times New Roman"/>
        </w:rPr>
        <w:t xml:space="preserve">l., et la pièce disparut de l’affiche dès le 16 mars, après la treizième représentation, exactement le chiffre fatidique qui avait marqué la chute de </w:t>
      </w:r>
      <w:r>
        <w:rPr>
          <w:rFonts w:cs="Times New Roman"/>
          <w:i/>
        </w:rPr>
        <w:t>Dom Garcie</w:t>
      </w:r>
      <w:r>
        <w:rPr>
          <w:rFonts w:cs="Times New Roman"/>
          <w:smallCaps/>
        </w:rPr>
        <w:t xml:space="preserve">. </w:t>
      </w:r>
      <w:r>
        <w:rPr>
          <w:rFonts w:cs="Times New Roman"/>
        </w:rPr>
        <w:t xml:space="preserve">Elle reparut encore une fois à Versailles, le mardi 13 mai 1664, septième journée des fêtes données aux reines, et connues sous le titre collectif de Plaisirs de l’île enchantée ; et ce fut tout. Mais, plus heureux que le Prince Jaloux, Sganarelle ressuscita quelques années plus tard ; la reprise, qui eut lieu le 24 février 1668, obtint dix représentations consécutives, et, depuis ce </w:t>
      </w:r>
      <w:r>
        <w:rPr>
          <w:rStyle w:val="Pb"/>
          <w:rFonts w:cs="Times New Roman"/>
        </w:rPr>
        <w:t>$IV$</w:t>
      </w:r>
      <w:r>
        <w:rPr>
          <w:rFonts w:cs="Times New Roman"/>
        </w:rPr>
        <w:t xml:space="preserve"> temps-là, la pièce est demeurée au répertoire courant. De nos jours, c’est une des pièces de Molière qui reparaissent le plus souvent sur l’affiche de la Comédie-Française comme lever de rideau.</w:t>
      </w:r>
    </w:p>
    <w:p>
      <w:pPr>
        <w:pStyle w:val="Corpsdetexte"/>
        <w:rPr/>
      </w:pPr>
      <w:r>
        <w:rPr>
          <w:rFonts w:cs="Times New Roman"/>
        </w:rPr>
        <w:t xml:space="preserve">Sous le titre du </w:t>
      </w:r>
      <w:r>
        <w:rPr>
          <w:rFonts w:cs="Times New Roman"/>
          <w:i/>
        </w:rPr>
        <w:t>Mariage forcé</w:t>
      </w:r>
      <w:r>
        <w:rPr>
          <w:rFonts w:cs="Times New Roman"/>
          <w:smallCaps/>
        </w:rPr>
        <w:t xml:space="preserve">, </w:t>
      </w:r>
      <w:r>
        <w:rPr>
          <w:rFonts w:cs="Times New Roman"/>
        </w:rPr>
        <w:t xml:space="preserve">Molière a groupé une série de scènes extrêmement comiques ; deux d’entre elles, qui exposent à la risée publique les doctrines aristotéliques avec le docteur Pancrace, et les doctrines pyrrhoniènnes avec le docteur Marphurius, sont comme la revanche du génie et du bon sens sur les systèmes erronés d’une prétendue science philosophique, dont elles démontrent le néant et l’absurdité. A ce titre, elles appartiennent à l’histoire de la philosophie ; </w:t>
      </w:r>
      <w:r>
        <w:rPr>
          <w:rStyle w:val="Quotec"/>
          <w:rFonts w:cs="Times New Roman"/>
        </w:rPr>
        <w:t>« se moquer de la philosophie, a dit Pascal, c’est encore philosopher »</w:t>
      </w:r>
      <w:r>
        <w:rPr>
          <w:rFonts w:cs="Times New Roman"/>
        </w:rPr>
        <w:t xml:space="preserve">. Il est juste d’ajouter que la matière en a été fournie à Molière par le troisième livre de </w:t>
      </w:r>
      <w:r>
        <w:rPr>
          <w:rFonts w:cs="Times New Roman"/>
          <w:i/>
        </w:rPr>
        <w:t>Pantagruel</w:t>
      </w:r>
      <w:r>
        <w:rPr>
          <w:rFonts w:cs="Times New Roman"/>
          <w:smallCaps/>
        </w:rPr>
        <w:t xml:space="preserve">, </w:t>
      </w:r>
      <w:r>
        <w:rPr>
          <w:rFonts w:cs="Times New Roman"/>
        </w:rPr>
        <w:t>comme on s’en peut assurer en relisant, ce qui est toujours un plaisir, les chapitres IX, XIII, XIV, XXXI et XXXVI de cette épopée géniale, animés par les caricatures grandioses de Panurge, d’Epis</w:t>
      </w:r>
      <w:r>
        <w:rPr>
          <w:rFonts w:cs="Times New Roman"/>
        </w:rPr>
        <w:t>t</w:t>
      </w:r>
      <w:r>
        <w:rPr>
          <w:rFonts w:cs="Times New Roman"/>
        </w:rPr>
        <w:t>émon, de la Sybille, de Raminagrobis, de Rondibilis et de Trouillogan. Je renvoie aux notes placées à la fin du présent volume les rapprochements précis entre le texte de Molière et celui de Rabelais.</w:t>
      </w:r>
    </w:p>
    <w:p>
      <w:pPr>
        <w:pStyle w:val="Corpsdetexte"/>
        <w:rPr/>
      </w:pPr>
      <w:r>
        <w:rPr>
          <w:rFonts w:cs="Times New Roman"/>
        </w:rPr>
        <w:t xml:space="preserve">Quant à la donnée même de la pièce, elle appartient sans conteste à notre grand poète comique ; du moins, je ne lui connais aucun antécédent, ni dans </w:t>
      </w:r>
      <w:r>
        <w:rPr>
          <w:rStyle w:val="Pb"/>
          <w:rFonts w:cs="Times New Roman"/>
        </w:rPr>
        <w:t>$V$</w:t>
      </w:r>
      <w:r>
        <w:rPr>
          <w:rFonts w:cs="Times New Roman"/>
        </w:rPr>
        <w:t xml:space="preserve"> notre ancien théâtre français, ni dans les canevas italiens : car je ne puis m’arrêter à </w:t>
      </w:r>
      <w:r>
        <w:rPr>
          <w:rFonts w:cs="Times New Roman"/>
          <w:i/>
        </w:rPr>
        <w:t>L’Arlequin faux brave</w:t>
      </w:r>
      <w:r>
        <w:rPr>
          <w:rFonts w:cs="Times New Roman"/>
          <w:smallCaps/>
        </w:rPr>
        <w:t xml:space="preserve">, </w:t>
      </w:r>
      <w:r>
        <w:rPr>
          <w:rFonts w:cs="Times New Roman"/>
        </w:rPr>
        <w:t xml:space="preserve">allégué par Cailhava, et dont il ne subsiste aucune trace. Il est vrai que les anecdotiers, gens d’imagination fertile, ont indiqué dès le dix-huitième siècle, par des sous-entendus mystérieux dont ils ont peu à peu développé le prétendu secret, l’analogie que présente la situation du bonhomme Sganarelle, contraint par le duelliste Alcidas d’épouser sa saur Dorimène, avec le brillant chevalier de Grammont, mis en demeure par MM. Hamilton de réparer ses torts plus ou moins sérieux envers leur aimable saur. On connaît l’historiette. Le comte de Grammont, quittant Londres, courait à franc étrier sur la route de Douvres ; il y fut rejoint par les deux frères, qui lui crièrent du plus loin qu’ils l’aperçurent : « Monsieur de Grammont, n’avez-vous rien oublié à Londres ? — Pardonnez-moi, répondit-il, j’ai oublié d’épouser mademoiselle votre sœur, et je retourne à Londres avec vous pour y finir cette affaire. » La fausseté de cette anecdote a été solidement démontrée par M. de Lescure, dans sa récente édition des </w:t>
      </w:r>
      <w:r>
        <w:rPr>
          <w:rFonts w:cs="Times New Roman"/>
          <w:i/>
        </w:rPr>
        <w:t>Mémoires de Grammont</w:t>
      </w:r>
      <w:r>
        <w:rPr/>
        <w:t> ; mais,</w:t>
      </w:r>
      <w:r>
        <w:rPr>
          <w:rFonts w:cs="Times New Roman"/>
          <w:smallCaps/>
        </w:rPr>
        <w:t xml:space="preserve"> </w:t>
      </w:r>
      <w:r>
        <w:rPr>
          <w:rFonts w:cs="Times New Roman"/>
        </w:rPr>
        <w:t xml:space="preserve">en dehors de toute controverse, deux dates suffisent pour rompre tout lien entre le mariage de Grammont et celui de Sganarelle : c’est que la comédie fut représentée au mois de janvier 1664, tandis que le mariage de M. de Grammont avec miss Hamilton ne </w:t>
      </w:r>
      <w:r>
        <w:rPr>
          <w:rStyle w:val="Pb"/>
          <w:rFonts w:cs="Times New Roman"/>
        </w:rPr>
        <w:t>$VI$</w:t>
      </w:r>
      <w:r>
        <w:rPr>
          <w:rFonts w:cs="Times New Roman"/>
        </w:rPr>
        <w:t xml:space="preserve"> fut célébré qu’en 1668, Il est bien clair que Molière n’a pu s’en inspirer quatre ans d’avance, et l’on peut conjecturer, en toute vraisemblance, que c’est au contraire </w:t>
      </w:r>
      <w:r>
        <w:rPr>
          <w:rFonts w:cs="Times New Roman"/>
          <w:i/>
        </w:rPr>
        <w:t xml:space="preserve">Le Mariage forcé </w:t>
      </w:r>
      <w:r>
        <w:rPr>
          <w:rFonts w:cs="Times New Roman"/>
        </w:rPr>
        <w:t>qui a servi de modèle à l’an a fabriqué par les anecdotiers du dix-huitième siècle.</w:t>
      </w:r>
    </w:p>
    <w:p>
      <w:pPr>
        <w:pStyle w:val="Corpsdetexte"/>
        <w:rPr>
          <w:rFonts w:cs="Times New Roman"/>
        </w:rPr>
      </w:pPr>
      <w:r>
        <w:rPr>
          <w:rFonts w:cs="Times New Roman"/>
        </w:rPr>
        <w:t>Le Ballet du roi, que nous publions ci-après, pages 51 à 57, peut être considéré comme le scénario de la comédie. Celle-ci en diffère cependant par quelques développements et par l’addition du personnage d’Alcidas, le frère de Dorimène.</w:t>
      </w:r>
    </w:p>
    <w:p>
      <w:pPr>
        <w:pStyle w:val="Corpsdetexte"/>
        <w:rPr/>
      </w:pPr>
      <w:r>
        <w:rPr>
          <w:rFonts w:cs="Times New Roman"/>
        </w:rPr>
        <w:t>Voici quelle fut la distribution des rôles de la comédie et du ballet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Sganarelle.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lang w:val="it-IT"/>
              </w:rPr>
              <w:t>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lang w:val="it-IT"/>
              </w:rPr>
              <w:t>Géronimo</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lang w:val="it-IT"/>
              </w:rPr>
              <w:t>La T</w:t>
            </w:r>
            <w:r>
              <w:rPr>
                <w:rFonts w:cs="Times New Roman"/>
                <w:smallCaps/>
                <w:lang w:val="it-IT"/>
              </w:rPr>
              <w:t>horillière.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lang w:val="it-IT"/>
              </w:rPr>
              <w:t>Alcantor.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lang w:val="it-IT"/>
              </w:rPr>
              <w:t>Béjard.</w:t>
            </w:r>
            <w:r>
              <w:rPr>
                <w:rFonts w:cs="Times New Roman"/>
                <w:smallCaps/>
                <w:lang w:val="it-IT"/>
              </w:rPr>
              <w:t xml:space="preserve"> </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lang w:val="it-IT"/>
              </w:rPr>
              <w:t>Lycaste.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lang w:val="it-IT"/>
              </w:rPr>
              <w:t>La Grange</w:t>
            </w:r>
            <w:r>
              <w:rPr>
                <w:rFonts w:cs="Times New Roman"/>
                <w:lang w:val="it-IT"/>
              </w:rPr>
              <w: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lang w:val="it-IT"/>
              </w:rPr>
              <w:t>Alcidas.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t>…</w:t>
            </w:r>
            <w:r>
              <w:rPr/>
              <w: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Pancrace.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Brécourt.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Marphurius.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 xml:space="preserve">Du </w:t>
            </w:r>
            <w:r>
              <w:rPr>
                <w:rFonts w:cs="Times New Roman"/>
                <w:smallCaps/>
              </w:rPr>
              <w:t>Croisy.</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Dorimène.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bookmarkStart w:id="0" w:name="__DdeLink__2623_26340517"/>
            <w:r>
              <w:rPr>
                <w:rFonts w:cs="Times New Roman"/>
                <w:smallCaps/>
              </w:rPr>
              <w:t>M</w:t>
            </w:r>
            <w:r>
              <w:rPr>
                <w:rFonts w:cs="Times New Roman"/>
                <w:smallCaps/>
                <w:vertAlign w:val="superscript"/>
              </w:rPr>
              <w:t>me</w:t>
            </w:r>
            <w:r>
              <w:rPr>
                <w:rFonts w:cs="Times New Roman"/>
                <w:smallCaps/>
              </w:rPr>
              <w:t xml:space="preserve"> </w:t>
            </w:r>
            <w:bookmarkEnd w:id="0"/>
            <w:r>
              <w:rPr>
                <w:rFonts w:cs="Times New Roman"/>
                <w:smallCaps/>
              </w:rPr>
              <w:t>Du P</w:t>
            </w:r>
            <w:r>
              <w:rPr>
                <w:rFonts w:cs="Times New Roman"/>
                <w:smallCaps/>
              </w:rPr>
              <w:t>arc.</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1</w:t>
            </w:r>
            <w:r>
              <w:rPr>
                <w:rFonts w:cs="Times New Roman"/>
                <w:vertAlign w:val="superscript"/>
              </w:rPr>
              <w:t>re</w:t>
            </w:r>
            <w:r>
              <w:rPr>
                <w:rFonts w:cs="Times New Roman"/>
              </w:rPr>
              <w:t xml:space="preserve"> Egyptienne. </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M</w:t>
            </w:r>
            <w:r>
              <w:rPr>
                <w:rFonts w:cs="Times New Roman"/>
                <w:smallCaps/>
                <w:vertAlign w:val="superscript"/>
              </w:rPr>
              <w:t>me</w:t>
            </w:r>
            <w:r>
              <w:rPr>
                <w:rFonts w:cs="Times New Roman"/>
                <w:smallCaps/>
              </w:rPr>
              <w:t xml:space="preserve"> </w:t>
            </w:r>
            <w:r>
              <w:rPr>
                <w:rFonts w:cs="Times New Roman"/>
                <w:smallCaps/>
              </w:rPr>
              <w:t>Béjard.</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2</w:t>
            </w:r>
            <w:r>
              <w:rPr>
                <w:rFonts w:cs="Times New Roman"/>
                <w:vertAlign w:val="superscript"/>
              </w:rPr>
              <w:t>e</w:t>
            </w:r>
            <w:r>
              <w:rPr>
                <w:rFonts w:cs="Times New Roman"/>
              </w:rPr>
              <w:t xml:space="preserve"> Egyptienne.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M</w:t>
            </w:r>
            <w:r>
              <w:rPr>
                <w:rFonts w:cs="Times New Roman"/>
                <w:smallCaps/>
                <w:vertAlign w:val="superscript"/>
              </w:rPr>
              <w:t>me</w:t>
            </w:r>
            <w:r>
              <w:rPr>
                <w:rFonts w:cs="Times New Roman"/>
                <w:smallCaps/>
              </w:rPr>
              <w:t xml:space="preserve"> </w:t>
            </w:r>
            <w:r>
              <w:rPr>
                <w:rFonts w:cs="Times New Roman"/>
                <w:smallCaps/>
              </w:rPr>
              <w:t>De Brie.</w:t>
            </w:r>
          </w:p>
        </w:tc>
      </w:tr>
    </w:tbl>
    <w:p>
      <w:pPr>
        <w:pStyle w:val="Corpsdetexte"/>
        <w:rPr/>
      </w:pPr>
      <w:r>
        <w:rPr>
          <w:rFonts w:cs="Times New Roman"/>
        </w:rPr>
        <w:t xml:space="preserve">Molière, qui continuait à s’identifier au théâtre avec le caractère de Sganarelle, jouait celui-ci sous un habit ainsi décrit dans l’inventaire de 1673 (Eudore Soulié, page 276) : haut-de-chausse et manteau de couleur d’olive doublé de vert, garni de boutons violets et argent faux, et un jupon de satin à </w:t>
      </w:r>
      <w:r>
        <w:rPr>
          <w:rStyle w:val="Pb"/>
          <w:rFonts w:cs="Times New Roman"/>
        </w:rPr>
        <w:t>$VII$</w:t>
      </w:r>
      <w:r>
        <w:rPr>
          <w:rFonts w:cs="Times New Roman"/>
        </w:rPr>
        <w:t xml:space="preserve"> fleurs d’aurore, garni de pareils boutons faux, et la ceinture.</w:t>
      </w:r>
    </w:p>
    <w:p>
      <w:pPr>
        <w:pStyle w:val="Corpsdetexte"/>
        <w:rPr>
          <w:rFonts w:cs="Times New Roman"/>
        </w:rPr>
      </w:pPr>
      <w:r>
        <w:rPr>
          <w:rFonts w:cs="Times New Roman"/>
        </w:rPr>
        <w:t xml:space="preserve">La première édition du </w:t>
      </w:r>
      <w:r>
        <w:rPr>
          <w:rFonts w:cs="Times New Roman"/>
          <w:i/>
        </w:rPr>
        <w:t>Mariage forcé</w:t>
      </w:r>
      <w:r>
        <w:rPr>
          <w:rFonts w:cs="Times New Roman"/>
        </w:rPr>
        <w:t xml:space="preserve"> fut donnée en 1668, à Paris, par Jean Ribou, in-12 de 2 feuillets pour le titre et l’extrait du privilège, et 91 pages, sans dédicace ni préface.</w:t>
      </w:r>
    </w:p>
    <w:p>
      <w:pPr>
        <w:pStyle w:val="Corpsdetexte"/>
        <w:rPr/>
      </w:pPr>
      <w:r>
        <w:rPr>
          <w:rFonts w:cs="Times New Roman"/>
        </w:rPr>
        <w:t xml:space="preserve">Le privilège est daté du 20 février 1668, et l’achevé d’imprimer du 9 mars. La comédie ne fut donc imprimée que quatre ans après </w:t>
      </w:r>
      <w:r>
        <w:rPr>
          <w:rFonts w:cs="Times New Roman"/>
          <w:i/>
        </w:rPr>
        <w:t>La Princesse d’Elide</w:t>
      </w:r>
      <w:r>
        <w:rPr>
          <w:rFonts w:cs="Times New Roman"/>
        </w:rPr>
        <w:t>, qui parut en 1664, mais les vers du ballet avaient été imprimés dès 1664, chez Robert Ballard, in-4</w:t>
      </w:r>
      <w:r>
        <w:rPr>
          <w:rFonts w:cs="Times New Roman"/>
          <w:vertAlign w:val="superscript"/>
        </w:rPr>
        <w:t>°</w:t>
      </w:r>
      <w:r>
        <w:rPr>
          <w:rFonts w:cs="Times New Roman"/>
        </w:rPr>
        <w:t xml:space="preserve"> de 12 pages.</w:t>
      </w:r>
    </w:p>
    <w:p>
      <w:pPr>
        <w:pStyle w:val="Corpsdetexte"/>
        <w:spacing w:before="0" w:after="240"/>
        <w:ind w:firstLine="284"/>
        <w:jc w:val="both"/>
        <w:rPr/>
      </w:pPr>
      <w:r>
        <w:rPr>
          <w:rFonts w:cs="Times New Roman"/>
        </w:rPr>
        <w:t xml:space="preserve">L’édition originale du </w:t>
      </w:r>
      <w:r>
        <w:rPr>
          <w:rFonts w:cs="Times New Roman"/>
          <w:i/>
        </w:rPr>
        <w:t>Mariage forcé</w:t>
      </w:r>
      <w:r>
        <w:rPr>
          <w:rFonts w:cs="Times New Roman"/>
        </w:rPr>
        <w:t>, qui atteint un très haut prix dans les ventes, offre cette particularité qu’elle est incomplète : il y manque une notable partie de la scène de Pancrace, qui en est cependant la plus saillante et la plus irrésistiblement comique ; nous l’avons rétablie dans nos notes, d’après l’édition de 1682.</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2612a0"/>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2612a0"/>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2612a0"/>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2612a0"/>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2612a0"/>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2612a0"/>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2612a0"/>
    <w:rPr>
      <w:color w:val="00B050"/>
    </w:rPr>
  </w:style>
  <w:style w:type="character" w:styleId="Stagec" w:customStyle="1">
    <w:name w:val="&lt;stage.c&gt;"/>
    <w:uiPriority w:val="1"/>
    <w:qFormat/>
    <w:rsid w:val="002612a0"/>
    <w:rPr>
      <w:i/>
    </w:rPr>
  </w:style>
  <w:style w:type="character" w:styleId="Pb" w:customStyle="1">
    <w:name w:val="&lt;pb&gt;"/>
    <w:qFormat/>
    <w:rsid w:val="002612a0"/>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2612a0"/>
    <w:pPr>
      <w:spacing w:before="0" w:after="240"/>
      <w:ind w:firstLine="284"/>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2612a0"/>
    <w:pPr>
      <w:suppressAutoHyphens w:val="true"/>
      <w:spacing w:before="0" w:after="120"/>
    </w:pPr>
    <w:rPr>
      <w:rFonts w:eastAsia="Times New Roman" w:cs="Times New Roman"/>
      <w:szCs w:val="20"/>
      <w:lang w:bidi="ar-SA"/>
    </w:rPr>
  </w:style>
  <w:style w:type="paragraph" w:styleId="Speaker" w:customStyle="1">
    <w:name w:val="&lt;speaker&gt;"/>
    <w:basedOn w:val="Corpsdetexte"/>
    <w:qFormat/>
    <w:rsid w:val="002612a0"/>
    <w:pPr>
      <w:suppressAutoHyphens w:val="true"/>
      <w:spacing w:before="0" w:after="120"/>
    </w:pPr>
    <w:rPr>
      <w:rFonts w:eastAsia="Times New Roman" w:cs="Times New Roman"/>
      <w:szCs w:val="20"/>
      <w:lang w:bidi="ar-SA"/>
    </w:rPr>
  </w:style>
  <w:style w:type="paragraph" w:styleId="Quotel" w:customStyle="1">
    <w:name w:val="&lt;quote.l&gt;"/>
    <w:basedOn w:val="Corpsdetexte"/>
    <w:qFormat/>
    <w:rsid w:val="002612a0"/>
    <w:pPr>
      <w:suppressAutoHyphens w:val="true"/>
      <w:spacing w:before="240" w:after="240"/>
      <w:ind w:left="1071" w:hanging="220"/>
      <w:contextualSpacing/>
    </w:pPr>
    <w:rPr>
      <w:rFonts w:cs="Times New Roman"/>
      <w:color w:val="00B050"/>
      <w:sz w:val="22"/>
    </w:rPr>
  </w:style>
  <w:style w:type="paragraph" w:styleId="Quote" w:customStyle="1">
    <w:name w:val="&lt;quote&gt;"/>
    <w:basedOn w:val="Corpsdetexte"/>
    <w:qFormat/>
    <w:rsid w:val="002612a0"/>
    <w:pPr>
      <w:suppressAutoHyphens w:val="true"/>
      <w:spacing w:before="240" w:after="240"/>
      <w:ind w:left="851" w:firstLine="221"/>
      <w:contextualSpacing/>
    </w:pPr>
    <w:rPr>
      <w:rFonts w:cs="Times New Roman"/>
      <w:color w:val="00B050"/>
      <w:sz w:val="22"/>
    </w:rPr>
  </w:style>
  <w:style w:type="paragraph" w:styleId="Argument" w:customStyle="1">
    <w:name w:val="&lt;argument&gt;"/>
    <w:qFormat/>
    <w:rsid w:val="002612a0"/>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2612a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2612a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2612a0"/>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2612a0"/>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2612a0"/>
    <w:pPr>
      <w:suppressAutoHyphens w:val="true"/>
      <w:spacing w:before="0" w:after="120"/>
    </w:pPr>
    <w:rPr>
      <w:rFonts w:eastAsia="Times New Roman" w:cs="Times New Roman"/>
      <w:i/>
      <w:szCs w:val="20"/>
      <w:lang w:bidi="ar-SA"/>
    </w:rPr>
  </w:style>
  <w:style w:type="paragraph" w:styleId="Bibl" w:customStyle="1">
    <w:name w:val="&lt;bibl&gt;"/>
    <w:qFormat/>
    <w:rsid w:val="002612a0"/>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2612a0"/>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2612a0"/>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2612a0"/>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2612a0"/>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2612a0"/>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2612a0"/>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2612a0"/>
    <w:pPr>
      <w:suppressAutoHyphens w:val="true"/>
      <w:jc w:val="center"/>
    </w:pPr>
    <w:rPr>
      <w:rFonts w:eastAsia="HG Mincho Light J" w:cs="Arial Unicode MS"/>
      <w:szCs w:val="48"/>
      <w:lang w:eastAsia="hi-IN"/>
    </w:rPr>
  </w:style>
  <w:style w:type="paragraph" w:styleId="Scne" w:customStyle="1">
    <w:name w:val="Scène"/>
    <w:basedOn w:val="Titre2"/>
    <w:qFormat/>
    <w:rsid w:val="002612a0"/>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2612a0"/>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2612a0"/>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12a0"/>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LibreOffice/5.0.5.2$Windows_x86 LibreOffice_project/55b006a02d247b5f7215fc6ea0fde844b30035b3</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2016-03-16T09:41:00Z</dcterms:created>
  <dc:creator>ILOVEPDF.COM</dc:creator>
  <dc:language>fr-FR</dc:language>
  <dcterms:modified xsi:type="dcterms:W3CDTF">2016-03-16T10:54:55Z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