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 </w:t>
      </w:r>
      <w:r>
        <w:rPr>
          <w:i/>
          <w:iCs/>
        </w:rPr>
        <w:t xml:space="preserve">La Comtesse d'Escabargnas </w:t>
      </w:r>
      <w:r>
        <w:rPr>
          <w:i w:val="false"/>
          <w:iCs w:val="false"/>
        </w:rPr>
        <w:t>de Molière.</w:t>
      </w:r>
    </w:p>
    <w:p>
      <w:pPr>
        <w:pStyle w:val="Term"/>
        <w:shd w:fill="E6E6FF" w:val="clear"/>
        <w:rPr/>
      </w:pPr>
      <w:r>
        <w:rPr/>
        <w:t xml:space="preserve">creator : </w:t>
      </w:r>
      <w:r>
        <w:rPr/>
        <w:t>Théodore de Wyzewa</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moliere_escarbagnas-ed-wyzewa</w:t>
      </w:r>
      <w:r>
        <w:rPr>
          <w:lang w:val="en-US"/>
        </w:rPr>
        <w:t>/</w:t>
      </w:r>
    </w:p>
    <w:p>
      <w:pPr>
        <w:pStyle w:val="Term"/>
        <w:shd w:fill="E6E6FF" w:val="clear"/>
        <w:rPr/>
      </w:pPr>
      <w:r>
        <w:rPr/>
        <w:t xml:space="preserve">source : </w:t>
      </w:r>
      <w:r>
        <w:rPr/>
        <w:t xml:space="preserve">T. de Wyzewa (éd.), </w:t>
      </w:r>
      <w:r>
        <w:rPr>
          <w:i/>
          <w:iCs/>
        </w:rPr>
        <w:t>Œuvres de Molière. La Comtesse d'Escarbagnas</w:t>
      </w:r>
      <w:r>
        <w:rPr>
          <w:i w:val="false"/>
          <w:iCs w:val="false"/>
        </w:rPr>
        <w:t>, Paris, Emile Testard, éditeur, 1896.</w:t>
      </w:r>
    </w:p>
    <w:p>
      <w:pPr>
        <w:pStyle w:val="Term"/>
        <w:shd w:fill="E6E6FF" w:val="clear"/>
        <w:rPr/>
      </w:pPr>
      <w:r>
        <w:rPr/>
        <w:t xml:space="preserve">created : </w:t>
      </w:r>
      <w:r>
        <w:rPr/>
        <w:t>1896</w:t>
      </w:r>
    </w:p>
    <w:p>
      <w:pPr>
        <w:pStyle w:val="Term"/>
        <w:shd w:fill="E6E6FF" w:val="clear"/>
        <w:jc w:val="both"/>
        <w:rPr/>
      </w:pPr>
      <w:r>
        <w:rPr/>
        <w:t>language : fre</w:t>
      </w:r>
    </w:p>
    <w:p>
      <w:pPr>
        <w:pStyle w:val="Corpsdetexte"/>
        <w:jc w:val="both"/>
        <w:rPr/>
      </w:pPr>
      <w:r>
        <w:rPr>
          <w:rStyle w:val="Pb"/>
          <w:rFonts w:ascii="Times New Roman" w:hAnsi="Times New Roman"/>
        </w:rPr>
        <w:t>$I$</w:t>
      </w:r>
      <w:r>
        <w:rPr>
          <w:rFonts w:ascii="Times New Roman" w:hAnsi="Times New Roman"/>
        </w:rPr>
        <w:t xml:space="preserve"> Le livret du « </w:t>
      </w:r>
      <w:r>
        <w:rPr>
          <w:rFonts w:ascii="Times New Roman" w:hAnsi="Times New Roman"/>
          <w:i/>
        </w:rPr>
        <w:t>Ballet des Ballets</w:t>
      </w:r>
      <w:r>
        <w:rPr>
          <w:rFonts w:ascii="Times New Roman" w:hAnsi="Times New Roman"/>
          <w:b w:val="false"/>
          <w:i w:val="false"/>
        </w:rPr>
        <w:t>,</w:t>
      </w:r>
      <w:r>
        <w:rPr>
          <w:rFonts w:ascii="Times New Roman" w:hAnsi="Times New Roman"/>
        </w:rPr>
        <w:t xml:space="preserve"> dancé devant sa Majesté en son château de Saint Germain en Laye, au mois de décembre 1671, » s’ouvre par l’avis suivant, qui contient en résumé toute l’histoire de la </w:t>
      </w:r>
      <w:r>
        <w:rPr>
          <w:rFonts w:ascii="Times New Roman" w:hAnsi="Times New Roman"/>
          <w:i/>
        </w:rPr>
        <w:t>Comtesse d’Escarbagnas</w:t>
      </w:r>
      <w:r>
        <w:rPr>
          <w:rFonts w:ascii="Times New Roman" w:hAnsi="Times New Roman"/>
          <w:i w:val="false"/>
          <w:iCs w:val="false"/>
        </w:rPr>
        <w:t> :</w:t>
      </w:r>
    </w:p>
    <w:p>
      <w:pPr>
        <w:pStyle w:val="Quote"/>
        <w:rPr>
          <w:rFonts w:ascii="Times New Roman" w:hAnsi="Times New Roman"/>
        </w:rPr>
      </w:pPr>
      <w:r>
        <w:rPr/>
        <w:t>« Le Roy, qui ne veut que des choses extraordinaires dans tout ce qu’il entreprend, s’est proposé de donner un Divertissement à Madame, à son arrivée à la Cour, qui fust composé de tout ce que le Théâtre peut avoir de plus beau : et pour répondre à cette idée, Sa Majesté a choisi tous les plus beaux endroits des Divertissemens qui se sont représentés devant Elle depuis plusieurs années, et ordonné à Molière dé faire une Comédie qui enchaisnast tous ces beaux morceaux de musique et de dance, afin que ce pompeux et magnifique avantage de tant de choses différentes puisse fournir le plus beau spectacle qui se soit encore veu pour la Salle et le Théâtre de Saint-Germain-en-Laye. »</w:t>
      </w:r>
    </w:p>
    <w:p>
      <w:pPr>
        <w:pStyle w:val="Corpsdetexte"/>
        <w:jc w:val="both"/>
        <w:rPr>
          <w:rFonts w:ascii="Times New Roman" w:hAnsi="Times New Roman"/>
        </w:rPr>
      </w:pPr>
      <w:r>
        <w:rPr>
          <w:rFonts w:ascii="Times New Roman" w:hAnsi="Times New Roman"/>
        </w:rPr>
        <w:t xml:space="preserve">La « comédie » qui fut commandée à Molière pour « enchaisner tous ces beaux morceaux de musique et de dance », c’est la petite pièce connue aujourd’hui sous le nom de </w:t>
      </w:r>
      <w:r>
        <w:rPr>
          <w:rFonts w:ascii="Times New Roman" w:hAnsi="Times New Roman"/>
          <w:i/>
        </w:rPr>
        <w:t>la Comtesse d’Escarbagnas.</w:t>
      </w:r>
      <w:r>
        <w:rPr>
          <w:rFonts w:ascii="Times New Roman" w:hAnsi="Times New Roman"/>
        </w:rPr>
        <w:t xml:space="preserve"> Ou plutôt cette petite pièce n’est qu’une partie de la « comédie » composée par </w:t>
      </w:r>
      <w:r>
        <w:rPr>
          <w:rStyle w:val="Pb"/>
          <w:rFonts w:ascii="Times New Roman" w:hAnsi="Times New Roman"/>
        </w:rPr>
        <w:t>$II$</w:t>
      </w:r>
      <w:r>
        <w:rPr>
          <w:rFonts w:ascii="Times New Roman" w:hAnsi="Times New Roman"/>
        </w:rPr>
        <w:t xml:space="preserve"> Molière à l’occasion des fêtes de Saint-Germain-en-Laye. Elle forme deux actes d’un ensemble qui en avait sept, et dont les cinq autres, malheureusement, ne nous ont pas été conservés. Ces cinq actes perdus se trouvaient intercalés, suivant toute vraisemblance, entre les scènes VII et VIII de </w:t>
      </w:r>
      <w:r>
        <w:rPr>
          <w:rFonts w:ascii="Times New Roman" w:hAnsi="Times New Roman"/>
          <w:i/>
        </w:rPr>
        <w:t>La Comtesse d’Escarbagnas</w:t>
      </w:r>
      <w:r>
        <w:rPr>
          <w:rFonts w:ascii="Times New Roman" w:hAnsi="Times New Roman"/>
        </w:rPr>
        <w:t xml:space="preserve"> telle que nous la connaissons aujourd’hui : ou peut-être n’y en avait-il que deux ou trois intercalés à cet endroit, et le reste était-il représenté après la dernière scène de la petite comédie.</w:t>
      </w:r>
    </w:p>
    <w:p>
      <w:pPr>
        <w:pStyle w:val="Corpsdetexte"/>
        <w:jc w:val="both"/>
        <w:rPr/>
      </w:pPr>
      <w:r>
        <w:rPr>
          <w:rFonts w:ascii="Times New Roman" w:hAnsi="Times New Roman"/>
        </w:rPr>
        <w:t xml:space="preserve">Nous savons du moins, par le même livret du </w:t>
      </w:r>
      <w:r>
        <w:rPr>
          <w:rFonts w:ascii="Times New Roman" w:hAnsi="Times New Roman"/>
          <w:i/>
        </w:rPr>
        <w:t>B</w:t>
      </w:r>
      <w:r>
        <w:rPr>
          <w:rFonts w:ascii="Times New Roman" w:hAnsi="Times New Roman"/>
          <w:i/>
        </w:rPr>
        <w:t>a</w:t>
      </w:r>
      <w:r>
        <w:rPr>
          <w:rFonts w:ascii="Times New Roman" w:hAnsi="Times New Roman"/>
          <w:i/>
        </w:rPr>
        <w:t>llet des Ballets</w:t>
      </w:r>
      <w:r>
        <w:rPr>
          <w:rFonts w:ascii="Times New Roman" w:hAnsi="Times New Roman"/>
        </w:rPr>
        <w:t xml:space="preserve">, imprimé chez Robert Ballard, en 1671, que les cinq actes qui nous manquent constituaient une </w:t>
      </w:r>
      <w:r>
        <w:rPr>
          <w:rFonts w:ascii="Times New Roman" w:hAnsi="Times New Roman"/>
          <w:i/>
        </w:rPr>
        <w:t>Pastorale</w:t>
      </w:r>
      <w:r>
        <w:rPr>
          <w:rFonts w:ascii="Times New Roman" w:hAnsi="Times New Roman"/>
        </w:rPr>
        <w:t>, dont voici les rôles, avec les noms des acteurs qui en étaient chargés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La Nymphe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M</w:t>
            </w:r>
            <w:r>
              <w:rPr>
                <w:smallCaps/>
                <w:vertAlign w:val="superscript"/>
              </w:rPr>
              <w:t>lle</w:t>
            </w:r>
            <w:r>
              <w:rPr>
                <w:smallCaps/>
              </w:rPr>
              <w:t xml:space="preserve"> 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La Bergère en homme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M</w:t>
            </w:r>
            <w:r>
              <w:rPr>
                <w:smallCaps/>
                <w:vertAlign w:val="superscript"/>
              </w:rPr>
              <w:t>lle</w:t>
            </w:r>
            <w:r>
              <w:rPr>
                <w:smallCaps/>
              </w:rPr>
              <w:t xml:space="preserve"> Molière.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La Bergère en femme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M</w:t>
            </w:r>
            <w:r>
              <w:rPr>
                <w:smallCaps/>
                <w:vertAlign w:val="superscript"/>
              </w:rPr>
              <w:t>lle</w:t>
            </w:r>
            <w:r>
              <w:rPr>
                <w:smallCaps/>
              </w:rPr>
              <w:t xml:space="preserve"> Molière.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L'Amant berger</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Le sieur Baron.</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Premier Pastre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Le sieur Molière.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 xml:space="preserve">Second Pastre </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Le sieur de La Thorillière.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83"/>
              <w:rPr/>
            </w:pPr>
            <w:r>
              <w:rPr/>
              <w:t>Le Turc</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83"/>
              <w:rPr>
                <w:smallCaps/>
              </w:rPr>
            </w:pPr>
            <w:r>
              <w:rPr>
                <w:smallCaps/>
              </w:rPr>
              <w:t>Le sieur Molière.</w:t>
            </w:r>
          </w:p>
        </w:tc>
      </w:tr>
    </w:tbl>
    <w:p>
      <w:pPr>
        <w:pStyle w:val="Corpsdetexte"/>
        <w:jc w:val="both"/>
        <w:rPr/>
      </w:pPr>
      <w:r>
        <w:rPr>
          <w:rFonts w:ascii="Times New Roman" w:hAnsi="Times New Roman"/>
        </w:rPr>
        <w:t xml:space="preserve">Encore cette </w:t>
      </w:r>
      <w:r>
        <w:rPr>
          <w:rFonts w:ascii="Times New Roman" w:hAnsi="Times New Roman"/>
          <w:i/>
        </w:rPr>
        <w:t>Pastorale</w:t>
      </w:r>
      <w:r>
        <w:rPr>
          <w:rFonts w:ascii="Times New Roman" w:hAnsi="Times New Roman"/>
          <w:b w:val="false"/>
          <w:i w:val="false"/>
        </w:rPr>
        <w:t>,</w:t>
      </w:r>
      <w:r>
        <w:rPr>
          <w:rFonts w:ascii="Times New Roman" w:hAnsi="Times New Roman"/>
        </w:rPr>
        <w:t xml:space="preserve"> intercalée, dans la comédie, avait-elle surtout elle-même pour objet « d’enchaisner » les divers tableaux du </w:t>
      </w:r>
      <w:r>
        <w:rPr>
          <w:rFonts w:ascii="Times New Roman" w:hAnsi="Times New Roman"/>
          <w:i/>
        </w:rPr>
        <w:t>Ballet des Ballets</w:t>
      </w:r>
      <w:r>
        <w:rPr>
          <w:rFonts w:ascii="Times New Roman" w:hAnsi="Times New Roman"/>
        </w:rPr>
        <w:t>. Et nous trouvons, dans le livret de 1671, une description détaillée de tous ces tableaux, qui nous permet de voir quels étaient, dans les pièces à spectacle précédentes de Molière, les endroits que Louis</w:t>
      </w:r>
      <w:r>
        <w:rPr>
          <w:rFonts w:ascii="Times New Roman" w:hAnsi="Times New Roman"/>
        </w:rPr>
        <w:t> </w:t>
      </w:r>
      <w:r>
        <w:rPr>
          <w:rFonts w:ascii="Times New Roman" w:hAnsi="Times New Roman"/>
        </w:rPr>
        <w:t xml:space="preserve">XIV estimait « les plus beaux ». Il y avait d’abord un prologue, composé du premier intermède des </w:t>
      </w:r>
      <w:r>
        <w:rPr>
          <w:rFonts w:ascii="Times New Roman" w:hAnsi="Times New Roman"/>
          <w:i/>
        </w:rPr>
        <w:t>Aman</w:t>
      </w:r>
      <w:r>
        <w:rPr>
          <w:rFonts w:ascii="Times New Roman" w:hAnsi="Times New Roman"/>
          <w:i/>
        </w:rPr>
        <w:t>t</w:t>
      </w:r>
      <w:r>
        <w:rPr>
          <w:rFonts w:ascii="Times New Roman" w:hAnsi="Times New Roman"/>
          <w:i/>
        </w:rPr>
        <w:t>s Magnifiques</w:t>
      </w:r>
      <w:r>
        <w:rPr>
          <w:rFonts w:ascii="Times New Roman" w:hAnsi="Times New Roman"/>
        </w:rPr>
        <w:t xml:space="preserve"> et des chants et danses du prologue de </w:t>
      </w:r>
      <w:r>
        <w:rPr>
          <w:rFonts w:ascii="Times New Roman" w:hAnsi="Times New Roman"/>
          <w:i/>
        </w:rPr>
        <w:t>Psiché</w:t>
      </w:r>
      <w:r>
        <w:rPr>
          <w:rFonts w:ascii="Times New Roman" w:hAnsi="Times New Roman"/>
        </w:rPr>
        <w:t xml:space="preserve">. Puis venaient : après le premier acte, </w:t>
      </w:r>
      <w:r>
        <w:rPr>
          <w:rFonts w:ascii="Times New Roman" w:hAnsi="Times New Roman"/>
          <w:i/>
        </w:rPr>
        <w:t>La Plainte</w:t>
      </w:r>
      <w:r>
        <w:rPr>
          <w:rFonts w:ascii="Times New Roman" w:hAnsi="Times New Roman"/>
        </w:rPr>
        <w:t xml:space="preserve">, premier intermède de </w:t>
      </w:r>
      <w:r>
        <w:rPr>
          <w:rFonts w:ascii="Times New Roman" w:hAnsi="Times New Roman"/>
          <w:i/>
        </w:rPr>
        <w:t>Psiché ;</w:t>
      </w:r>
      <w:r>
        <w:rPr>
          <w:rFonts w:ascii="Times New Roman" w:hAnsi="Times New Roman"/>
        </w:rPr>
        <w:t xml:space="preserve"> après le deuxième acte, </w:t>
      </w:r>
      <w:r>
        <w:rPr>
          <w:rFonts w:ascii="Times New Roman" w:hAnsi="Times New Roman"/>
          <w:i/>
          <w:iCs/>
        </w:rPr>
        <w:t>L</w:t>
      </w:r>
      <w:r>
        <w:rPr>
          <w:rFonts w:ascii="Times New Roman" w:hAnsi="Times New Roman"/>
          <w:i/>
          <w:iCs/>
        </w:rPr>
        <w:t xml:space="preserve">es </w:t>
      </w:r>
      <w:r>
        <w:rPr>
          <w:rFonts w:ascii="Times New Roman" w:hAnsi="Times New Roman"/>
          <w:i/>
        </w:rPr>
        <w:t>Magiciens</w:t>
      </w:r>
      <w:r>
        <w:rPr>
          <w:rFonts w:ascii="Times New Roman" w:hAnsi="Times New Roman"/>
        </w:rPr>
        <w:t xml:space="preserve">, nom donné ici à </w:t>
      </w:r>
      <w:r>
        <w:rPr>
          <w:rFonts w:ascii="Times New Roman" w:hAnsi="Times New Roman"/>
          <w:i/>
          <w:iCs/>
        </w:rPr>
        <w:t>La</w:t>
      </w:r>
      <w:r>
        <w:rPr>
          <w:rFonts w:ascii="Times New Roman" w:hAnsi="Times New Roman"/>
          <w:i/>
          <w:iCs/>
        </w:rPr>
        <w:t xml:space="preserve"> </w:t>
      </w:r>
      <w:r>
        <w:rPr>
          <w:rFonts w:ascii="Times New Roman" w:hAnsi="Times New Roman"/>
          <w:i/>
        </w:rPr>
        <w:t>Cérémonie Magique</w:t>
      </w:r>
      <w:r>
        <w:rPr>
          <w:rFonts w:ascii="Times New Roman" w:hAnsi="Times New Roman"/>
        </w:rPr>
        <w:t xml:space="preserve"> de </w:t>
      </w:r>
      <w:r>
        <w:rPr>
          <w:rFonts w:ascii="Times New Roman" w:hAnsi="Times New Roman"/>
          <w:i/>
        </w:rPr>
        <w:t>La Pastorale comique ;</w:t>
      </w:r>
      <w:r>
        <w:rPr>
          <w:rFonts w:ascii="Times New Roman" w:hAnsi="Times New Roman"/>
        </w:rPr>
        <w:t xml:space="preserve"> après le troisième acte, </w:t>
      </w:r>
      <w:r>
        <w:rPr>
          <w:rFonts w:ascii="Times New Roman" w:hAnsi="Times New Roman"/>
          <w:i/>
        </w:rPr>
        <w:t>Le Combat de l’Amour et de Bacchus</w:t>
      </w:r>
      <w:r>
        <w:rPr>
          <w:rFonts w:ascii="Times New Roman" w:hAnsi="Times New Roman"/>
        </w:rPr>
        <w:t xml:space="preserve">, troisième intermède de </w:t>
      </w:r>
      <w:r>
        <w:rPr>
          <w:rFonts w:ascii="Times New Roman" w:hAnsi="Times New Roman"/>
          <w:i/>
        </w:rPr>
        <w:t>George Dandin ;</w:t>
      </w:r>
      <w:r>
        <w:rPr>
          <w:rFonts w:ascii="Times New Roman" w:hAnsi="Times New Roman"/>
        </w:rPr>
        <w:t xml:space="preserve"> après le quatrième, </w:t>
      </w:r>
      <w:r>
        <w:rPr>
          <w:rFonts w:ascii="Times New Roman" w:hAnsi="Times New Roman"/>
          <w:i/>
          <w:iCs/>
        </w:rPr>
        <w:t>L</w:t>
      </w:r>
      <w:r>
        <w:rPr>
          <w:rFonts w:ascii="Times New Roman" w:hAnsi="Times New Roman"/>
          <w:i/>
          <w:iCs/>
        </w:rPr>
        <w:t xml:space="preserve">es </w:t>
      </w:r>
      <w:r>
        <w:rPr>
          <w:rFonts w:ascii="Times New Roman" w:hAnsi="Times New Roman"/>
          <w:i/>
        </w:rPr>
        <w:t>Bohémiens</w:t>
      </w:r>
      <w:r>
        <w:rPr>
          <w:rFonts w:ascii="Times New Roman" w:hAnsi="Times New Roman"/>
        </w:rPr>
        <w:t xml:space="preserve">, ballet tiré en partie de </w:t>
      </w:r>
      <w:r>
        <w:rPr>
          <w:rFonts w:ascii="Times New Roman" w:hAnsi="Times New Roman"/>
          <w:i/>
          <w:iCs/>
        </w:rPr>
        <w:t>L</w:t>
      </w:r>
      <w:r>
        <w:rPr>
          <w:rFonts w:ascii="Times New Roman" w:hAnsi="Times New Roman"/>
          <w:i/>
          <w:iCs/>
        </w:rPr>
        <w:t xml:space="preserve">a </w:t>
      </w:r>
      <w:r>
        <w:rPr>
          <w:rFonts w:ascii="Times New Roman" w:hAnsi="Times New Roman"/>
          <w:i/>
        </w:rPr>
        <w:t>Pastorale comique</w:t>
      </w:r>
      <w:r>
        <w:rPr>
          <w:rFonts w:ascii="Times New Roman" w:hAnsi="Times New Roman"/>
        </w:rPr>
        <w:t xml:space="preserve">, en partie du second intermède de </w:t>
      </w:r>
      <w:r>
        <w:rPr>
          <w:rFonts w:ascii="Times New Roman" w:hAnsi="Times New Roman"/>
          <w:i/>
        </w:rPr>
        <w:t>Psiché </w:t>
      </w:r>
      <w:r>
        <w:rPr>
          <w:rFonts w:ascii="Times New Roman" w:hAnsi="Times New Roman"/>
        </w:rPr>
        <w:t xml:space="preserve">; après le cinquième acte, la </w:t>
      </w:r>
      <w:r>
        <w:rPr>
          <w:rFonts w:ascii="Times New Roman" w:hAnsi="Times New Roman"/>
          <w:i/>
        </w:rPr>
        <w:t>Cérémonie turque</w:t>
      </w:r>
      <w:r>
        <w:rPr>
          <w:rFonts w:ascii="Times New Roman" w:hAnsi="Times New Roman"/>
        </w:rPr>
        <w:t xml:space="preserve"> du </w:t>
      </w:r>
      <w:r>
        <w:rPr>
          <w:rFonts w:ascii="Times New Roman" w:hAnsi="Times New Roman"/>
          <w:i/>
        </w:rPr>
        <w:t>Bourgeois Gentilhomme ;</w:t>
      </w:r>
      <w:r>
        <w:rPr>
          <w:rFonts w:ascii="Times New Roman" w:hAnsi="Times New Roman"/>
        </w:rPr>
        <w:t xml:space="preserve"> après le sixième les </w:t>
      </w:r>
      <w:r>
        <w:rPr>
          <w:rFonts w:ascii="Times New Roman" w:hAnsi="Times New Roman"/>
          <w:i/>
        </w:rPr>
        <w:t>Italiens</w:t>
      </w:r>
      <w:r>
        <w:rPr>
          <w:rFonts w:ascii="Times New Roman" w:hAnsi="Times New Roman"/>
        </w:rPr>
        <w:t xml:space="preserve"> et les </w:t>
      </w:r>
      <w:r>
        <w:rPr>
          <w:rFonts w:ascii="Times New Roman" w:hAnsi="Times New Roman"/>
          <w:i/>
        </w:rPr>
        <w:t>Espagnols</w:t>
      </w:r>
      <w:r>
        <w:rPr>
          <w:rFonts w:ascii="Times New Roman" w:hAnsi="Times New Roman"/>
        </w:rPr>
        <w:t xml:space="preserve"> du </w:t>
      </w:r>
      <w:r>
        <w:rPr>
          <w:rFonts w:ascii="Times New Roman" w:hAnsi="Times New Roman"/>
          <w:i/>
        </w:rPr>
        <w:t>Ballet des Nations ;</w:t>
      </w:r>
      <w:r>
        <w:rPr>
          <w:rFonts w:ascii="Times New Roman" w:hAnsi="Times New Roman"/>
        </w:rPr>
        <w:t xml:space="preserve"> après le septième, l’intermède final de </w:t>
      </w:r>
      <w:r>
        <w:rPr>
          <w:rFonts w:ascii="Times New Roman" w:hAnsi="Times New Roman"/>
          <w:i/>
        </w:rPr>
        <w:t>Psiché</w:t>
      </w:r>
      <w:r>
        <w:rPr>
          <w:rFonts w:ascii="Times New Roman" w:hAnsi="Times New Roman"/>
        </w:rPr>
        <w:t xml:space="preserve">, </w:t>
      </w:r>
      <w:r>
        <w:rPr>
          <w:rStyle w:val="Pb"/>
          <w:rFonts w:ascii="Times New Roman" w:hAnsi="Times New Roman"/>
        </w:rPr>
        <w:t>$III$</w:t>
      </w:r>
      <w:r>
        <w:rPr>
          <w:rFonts w:ascii="Times New Roman" w:hAnsi="Times New Roman"/>
        </w:rPr>
        <w:t xml:space="preserve"> Tel était le programme complet du spectacle offert par le roi à sa nouvelle belle-sœur, Madame, la princesse Palatine, qui venait d’épouser Philippe d’Orléans. Le couple princier était arrivé à Saint-Germain le I</w:t>
      </w:r>
      <w:r>
        <w:rPr>
          <w:rFonts w:ascii="Times New Roman" w:hAnsi="Times New Roman"/>
          <w:vertAlign w:val="superscript"/>
        </w:rPr>
        <w:t>er</w:t>
      </w:r>
      <w:r>
        <w:rPr>
          <w:rFonts w:ascii="Times New Roman" w:hAnsi="Times New Roman"/>
        </w:rPr>
        <w:t xml:space="preserve"> décembre ; et M</w:t>
      </w:r>
      <w:r>
        <w:rPr>
          <w:rFonts w:ascii="Times New Roman" w:hAnsi="Times New Roman"/>
          <w:vertAlign w:val="superscript"/>
        </w:rPr>
        <w:t>lle</w:t>
      </w:r>
      <w:r>
        <w:rPr>
          <w:rFonts w:ascii="Times New Roman" w:hAnsi="Times New Roman"/>
        </w:rPr>
        <w:t xml:space="preserve"> de Montpensier raconte, dans ses </w:t>
      </w:r>
      <w:r>
        <w:rPr>
          <w:rFonts w:ascii="Times New Roman" w:hAnsi="Times New Roman"/>
          <w:i/>
        </w:rPr>
        <w:t>Mémoires</w:t>
      </w:r>
      <w:r>
        <w:rPr>
          <w:rFonts w:ascii="Times New Roman" w:hAnsi="Times New Roman"/>
          <w:b w:val="false"/>
          <w:i w:val="false"/>
        </w:rPr>
        <w:t>,</w:t>
      </w:r>
      <w:r>
        <w:rPr>
          <w:rFonts w:ascii="Times New Roman" w:hAnsi="Times New Roman"/>
          <w:i/>
        </w:rPr>
        <w:t xml:space="preserve"> </w:t>
      </w:r>
      <w:r>
        <w:rPr>
          <w:rFonts w:ascii="Times New Roman" w:hAnsi="Times New Roman"/>
        </w:rPr>
        <w:t xml:space="preserve">que le lendemain dans la soirée </w:t>
      </w:r>
      <w:r>
        <w:rPr>
          <w:rStyle w:val="Quotec"/>
          <w:rFonts w:ascii="Times New Roman" w:hAnsi="Times New Roman"/>
        </w:rPr>
        <w:t>« il y eut un ballet que l’on avait fait de plusieurs entrées ».</w:t>
      </w:r>
    </w:p>
    <w:p>
      <w:pPr>
        <w:pStyle w:val="Corpsdetexte"/>
        <w:jc w:val="both"/>
        <w:rPr/>
      </w:pPr>
      <w:r>
        <w:rPr>
          <w:rFonts w:ascii="Times New Roman" w:hAnsi="Times New Roman"/>
        </w:rPr>
        <w:t xml:space="preserve">C’est en effet le 2 décembre 1671 que furent donnés pour la première fois la </w:t>
      </w:r>
      <w:r>
        <w:rPr>
          <w:rFonts w:ascii="Times New Roman" w:hAnsi="Times New Roman"/>
          <w:i/>
        </w:rPr>
        <w:t>Comtesse d’Escarbagnas</w:t>
      </w:r>
      <w:r>
        <w:rPr>
          <w:rFonts w:ascii="Times New Roman" w:hAnsi="Times New Roman"/>
          <w:b w:val="false"/>
          <w:i w:val="false"/>
        </w:rPr>
        <w:t>,</w:t>
      </w:r>
      <w:r>
        <w:rPr>
          <w:rFonts w:ascii="Times New Roman" w:hAnsi="Times New Roman"/>
        </w:rPr>
        <w:t xml:space="preserve"> la </w:t>
      </w:r>
      <w:r>
        <w:rPr>
          <w:rFonts w:ascii="Times New Roman" w:hAnsi="Times New Roman"/>
          <w:i/>
        </w:rPr>
        <w:t>Pastorale</w:t>
      </w:r>
      <w:r>
        <w:rPr>
          <w:rFonts w:ascii="Times New Roman" w:hAnsi="Times New Roman"/>
        </w:rPr>
        <w:t xml:space="preserve"> et le </w:t>
      </w:r>
      <w:r>
        <w:rPr>
          <w:rFonts w:ascii="Times New Roman" w:hAnsi="Times New Roman"/>
          <w:i/>
        </w:rPr>
        <w:t xml:space="preserve">Ballet des Ballets. </w:t>
      </w:r>
      <w:r>
        <w:rPr>
          <w:rFonts w:ascii="Times New Roman" w:hAnsi="Times New Roman"/>
        </w:rPr>
        <w:t xml:space="preserve">Leur succès fut si vif que la troupe de Molière les donna trois autres fois, à quelques jours d’intervalle, et qu’elle dut même revenir de Paris à Saint-Germain, au mois de janvier de l’année suivante, pour encore les donner trois fois. Tous les témoins, d’ailleurs, sont unanimes à louer « le plus magnifique spectacle qu’on eût encore jamais vu à la Cour ». Qu’il nous suffise de citer ici deux d’entre ces témoins : le diplomate Beck, agent de l’électeur de Brandebourg, qui rapporte à son maître que </w:t>
      </w:r>
      <w:r>
        <w:rPr>
          <w:rStyle w:val="Quotec"/>
          <w:rFonts w:ascii="Times New Roman" w:hAnsi="Times New Roman"/>
        </w:rPr>
        <w:t>« le Roy a fait danser un beau ballet »</w:t>
      </w:r>
      <w:r>
        <w:rPr>
          <w:rFonts w:ascii="Times New Roman" w:hAnsi="Times New Roman"/>
        </w:rPr>
        <w:t xml:space="preserve">, précédé </w:t>
      </w:r>
      <w:r>
        <w:rPr>
          <w:rStyle w:val="Quotec"/>
          <w:rFonts w:ascii="Times New Roman" w:hAnsi="Times New Roman"/>
        </w:rPr>
        <w:t>« d’une comédie contre les Hollandais »</w:t>
      </w:r>
      <w:r>
        <w:rPr>
          <w:rFonts w:ascii="Times New Roman" w:hAnsi="Times New Roman"/>
        </w:rPr>
        <w:t xml:space="preserve"> ; et Robinet, l’admirable Robinet, qui écrit, dans sa </w:t>
      </w:r>
      <w:r>
        <w:rPr>
          <w:rFonts w:ascii="Times New Roman" w:hAnsi="Times New Roman"/>
          <w:i/>
        </w:rPr>
        <w:t>Lettre en vers</w:t>
      </w:r>
      <w:r>
        <w:rPr>
          <w:rFonts w:ascii="Times New Roman" w:hAnsi="Times New Roman"/>
        </w:rPr>
        <w:t xml:space="preserve"> du 20 février 1672, après avoir appelé le </w:t>
      </w:r>
      <w:r>
        <w:rPr>
          <w:rFonts w:ascii="Times New Roman" w:hAnsi="Times New Roman"/>
          <w:i/>
        </w:rPr>
        <w:t>Ballet des Ballets</w:t>
      </w:r>
      <w:r>
        <w:rPr>
          <w:rFonts w:ascii="Times New Roman" w:hAnsi="Times New Roman"/>
        </w:rPr>
        <w:t xml:space="preserve"> </w:t>
      </w:r>
      <w:r>
        <w:rPr>
          <w:rStyle w:val="Quotec"/>
          <w:rFonts w:ascii="Times New Roman" w:hAnsi="Times New Roman"/>
        </w:rPr>
        <w:t>« une pompeuse r</w:t>
      </w:r>
      <w:r>
        <w:rPr>
          <w:rStyle w:val="Quotec"/>
          <w:rFonts w:ascii="Times New Roman" w:hAnsi="Times New Roman"/>
        </w:rPr>
        <w:t>h</w:t>
      </w:r>
      <w:r>
        <w:rPr>
          <w:rStyle w:val="Quotec"/>
          <w:rFonts w:ascii="Times New Roman" w:hAnsi="Times New Roman"/>
        </w:rPr>
        <w:t>apsodie »</w:t>
      </w:r>
      <w:r>
        <w:rPr>
          <w:rFonts w:ascii="Times New Roman" w:hAnsi="Times New Roman"/>
        </w:rPr>
        <w:t> :</w:t>
      </w:r>
    </w:p>
    <w:p>
      <w:pPr>
        <w:pStyle w:val="Quotel"/>
        <w:rPr>
          <w:rFonts w:ascii="Times New Roman" w:hAnsi="Times New Roman"/>
        </w:rPr>
      </w:pPr>
      <w:r>
        <w:rPr/>
        <w:t>Au reste Molière Tunique,</w:t>
      </w:r>
    </w:p>
    <w:p>
      <w:pPr>
        <w:pStyle w:val="Quotel"/>
        <w:rPr>
          <w:rFonts w:ascii="Times New Roman" w:hAnsi="Times New Roman"/>
        </w:rPr>
      </w:pPr>
      <w:r>
        <w:rPr/>
        <w:t>Molière, lequel fait la nique</w:t>
      </w:r>
    </w:p>
    <w:p>
      <w:pPr>
        <w:pStyle w:val="Quotel"/>
        <w:rPr>
          <w:rFonts w:ascii="Times New Roman" w:hAnsi="Times New Roman"/>
        </w:rPr>
      </w:pPr>
      <w:r>
        <w:rPr/>
        <w:t>Par son comique à tous auteurs,</w:t>
      </w:r>
    </w:p>
    <w:p>
      <w:pPr>
        <w:pStyle w:val="Quotel"/>
        <w:rPr>
          <w:rFonts w:ascii="Times New Roman" w:hAnsi="Times New Roman"/>
        </w:rPr>
      </w:pPr>
      <w:r>
        <w:rPr/>
        <w:t>Y joue, avec tous les acteurs</w:t>
      </w:r>
    </w:p>
    <w:p>
      <w:pPr>
        <w:pStyle w:val="Quotel"/>
        <w:rPr>
          <w:rFonts w:ascii="Times New Roman" w:hAnsi="Times New Roman"/>
        </w:rPr>
      </w:pPr>
      <w:r>
        <w:rPr/>
        <w:t>Oui composent sa compagnie,</w:t>
      </w:r>
    </w:p>
    <w:p>
      <w:pPr>
        <w:pStyle w:val="Quotel"/>
        <w:rPr>
          <w:rFonts w:ascii="Times New Roman" w:hAnsi="Times New Roman"/>
        </w:rPr>
      </w:pPr>
      <w:r>
        <w:rPr/>
        <w:t>Une pièce de son génie,</w:t>
      </w:r>
    </w:p>
    <w:p>
      <w:pPr>
        <w:pStyle w:val="Quotel"/>
        <w:rPr>
          <w:rFonts w:ascii="Times New Roman" w:hAnsi="Times New Roman"/>
        </w:rPr>
      </w:pPr>
      <w:r>
        <w:rPr/>
        <w:t>Qui, pleine de gais agrémens,</w:t>
      </w:r>
    </w:p>
    <w:p>
      <w:pPr>
        <w:pStyle w:val="Quotel"/>
        <w:rPr>
          <w:rFonts w:ascii="Times New Roman" w:hAnsi="Times New Roman"/>
        </w:rPr>
      </w:pPr>
      <w:r>
        <w:rPr/>
        <w:t>Fait des susdits pompeux fragmens</w:t>
      </w:r>
    </w:p>
    <w:p>
      <w:pPr>
        <w:pStyle w:val="Quotel"/>
        <w:rPr>
          <w:rFonts w:ascii="Times New Roman" w:hAnsi="Times New Roman"/>
        </w:rPr>
      </w:pPr>
      <w:r>
        <w:rPr/>
        <w:t>Toute la liaison et l’âme,</w:t>
      </w:r>
    </w:p>
    <w:p>
      <w:pPr>
        <w:pStyle w:val="Quotel"/>
        <w:rPr>
          <w:rFonts w:ascii="Times New Roman" w:hAnsi="Times New Roman"/>
        </w:rPr>
      </w:pPr>
      <w:r>
        <w:rPr/>
        <w:t>Je vous assure, en belle gamme.</w:t>
      </w:r>
    </w:p>
    <w:p>
      <w:pPr>
        <w:pStyle w:val="Corpsdetexte"/>
        <w:jc w:val="both"/>
        <w:rPr/>
      </w:pPr>
      <w:r>
        <w:rPr>
          <w:rFonts w:ascii="Times New Roman" w:hAnsi="Times New Roman"/>
        </w:rPr>
        <w:t xml:space="preserve">Le dernier vers, à lui seul, suffirait pour nous justifier d’avoir reproduit ce passage : et nous y voyons en outre comment, pour les contemporains de Molière, la </w:t>
      </w:r>
      <w:r>
        <w:rPr>
          <w:rFonts w:ascii="Times New Roman" w:hAnsi="Times New Roman"/>
          <w:i/>
        </w:rPr>
        <w:t>Comtesse d’Escarbagnas</w:t>
      </w:r>
      <w:r>
        <w:rPr>
          <w:rFonts w:ascii="Times New Roman" w:hAnsi="Times New Roman"/>
        </w:rPr>
        <w:t xml:space="preserve"> n’était qu’une façon de prologue ou même un simple cadre, tandis que la « pièce » véritable était cette </w:t>
      </w:r>
      <w:r>
        <w:rPr>
          <w:rFonts w:ascii="Times New Roman" w:hAnsi="Times New Roman"/>
          <w:i/>
        </w:rPr>
        <w:t>Pastorale</w:t>
      </w:r>
      <w:r>
        <w:rPr>
          <w:rFonts w:ascii="Times New Roman" w:hAnsi="Times New Roman"/>
        </w:rPr>
        <w:t xml:space="preserve"> dont il ne nous reste pas le moindre fragment. C’est en effet dans la </w:t>
      </w:r>
      <w:r>
        <w:rPr>
          <w:rFonts w:ascii="Times New Roman" w:hAnsi="Times New Roman"/>
          <w:i/>
        </w:rPr>
        <w:t>Pastorale</w:t>
      </w:r>
      <w:r>
        <w:rPr>
          <w:rFonts w:ascii="Times New Roman" w:hAnsi="Times New Roman"/>
        </w:rPr>
        <w:t xml:space="preserve"> seulement que jouaient Molière, sa femme, et les principaux acteurs « qui composaient sa compagnie » ; et voici, </w:t>
      </w:r>
      <w:r>
        <w:rPr>
          <w:rStyle w:val="Pb"/>
          <w:rFonts w:ascii="Times New Roman" w:hAnsi="Times New Roman"/>
        </w:rPr>
        <w:t>$IV$</w:t>
      </w:r>
      <w:r>
        <w:rPr>
          <w:rFonts w:ascii="Times New Roman" w:hAnsi="Times New Roman"/>
        </w:rPr>
        <w:t xml:space="preserve"> d’après le livret du </w:t>
      </w:r>
      <w:r>
        <w:rPr>
          <w:rFonts w:ascii="Times New Roman" w:hAnsi="Times New Roman"/>
          <w:i/>
        </w:rPr>
        <w:t>Ballet des Ballets</w:t>
      </w:r>
      <w:r>
        <w:rPr>
          <w:rFonts w:ascii="Times New Roman" w:hAnsi="Times New Roman"/>
        </w:rPr>
        <w:t>, les noms des acteurs qui tenaient les rôles de la « comédie »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vicomte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smallCaps/>
              </w:rPr>
              <w:t>Le sieur de la Grange.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La comtesse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M</w:t>
            </w:r>
            <w:r>
              <w:rPr>
                <w:rFonts w:ascii="Times New Roman" w:hAnsi="Times New Roman"/>
                <w:smallCaps/>
                <w:vertAlign w:val="superscript"/>
              </w:rPr>
              <w:t>lle</w:t>
            </w:r>
            <w:r>
              <w:rPr>
                <w:rFonts w:ascii="Times New Roman" w:hAnsi="Times New Roman"/>
                <w:smallCaps/>
              </w:rPr>
              <w:t xml:space="preserve"> Marotte.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La suivante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rPr>
                <w:smallCaps/>
              </w:rPr>
            </w:pPr>
            <w:r>
              <w:rPr>
                <w:smallCaps/>
              </w:rPr>
              <w:t>Bonneau.</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petit comte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Le sieur Gaudon.</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précepteur du petit comte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Le sieur de Beauval.</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laquais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Finet.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La marquise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M</w:t>
            </w:r>
            <w:r>
              <w:rPr>
                <w:rFonts w:ascii="Times New Roman" w:hAnsi="Times New Roman"/>
                <w:smallCaps/>
                <w:vertAlign w:val="superscript"/>
              </w:rPr>
              <w:t>lle</w:t>
            </w:r>
            <w:r>
              <w:rPr>
                <w:rFonts w:ascii="Times New Roman" w:hAnsi="Times New Roman"/>
                <w:smallCaps/>
                <w:position w:val="8"/>
              </w:rPr>
              <w:t xml:space="preserve"> </w:t>
            </w:r>
            <w:r>
              <w:rPr>
                <w:rFonts w:ascii="Times New Roman" w:hAnsi="Times New Roman"/>
                <w:smallCaps/>
              </w:rPr>
              <w:t>de Beauval.</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conseiller</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Le sieur Hubert.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receveur des tailles</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Le sieur du Croisy.</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rpsdetexte"/>
              <w:spacing w:before="0" w:after="283"/>
              <w:jc w:val="both"/>
              <w:rPr/>
            </w:pPr>
            <w:r>
              <w:rPr>
                <w:rFonts w:ascii="Times New Roman" w:hAnsi="Times New Roman"/>
              </w:rPr>
              <w:t>Le laquais du conseiller</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rpsdetexte"/>
              <w:spacing w:before="0" w:after="283"/>
              <w:jc w:val="both"/>
              <w:rPr>
                <w:smallCaps/>
              </w:rPr>
            </w:pPr>
            <w:r>
              <w:rPr>
                <w:rFonts w:ascii="Times New Roman" w:hAnsi="Times New Roman"/>
                <w:smallCaps/>
              </w:rPr>
              <w:t>Boulonnois.</w:t>
            </w:r>
          </w:p>
        </w:tc>
      </w:tr>
    </w:tbl>
    <w:p>
      <w:pPr>
        <w:pStyle w:val="Corpsdetexte"/>
        <w:jc w:val="both"/>
        <w:rPr/>
      </w:pPr>
      <w:r>
        <w:rPr>
          <w:rFonts w:ascii="Times New Roman" w:hAnsi="Times New Roman"/>
        </w:rPr>
        <w:t xml:space="preserve">Au Palais-Royal aussi, lorsqu’il y transporta </w:t>
      </w:r>
      <w:r>
        <w:rPr>
          <w:rFonts w:ascii="Times New Roman" w:hAnsi="Times New Roman"/>
          <w:i/>
          <w:iCs/>
        </w:rPr>
        <w:t>L</w:t>
      </w:r>
      <w:r>
        <w:rPr>
          <w:rFonts w:ascii="Times New Roman" w:hAnsi="Times New Roman"/>
          <w:i/>
          <w:iCs/>
        </w:rPr>
        <w:t xml:space="preserve">a </w:t>
      </w:r>
      <w:r>
        <w:rPr>
          <w:rFonts w:ascii="Times New Roman" w:hAnsi="Times New Roman"/>
          <w:i/>
        </w:rPr>
        <w:t>Comtesse d’Escarbagnas</w:t>
      </w:r>
      <w:r>
        <w:rPr>
          <w:rFonts w:ascii="Times New Roman" w:hAnsi="Times New Roman"/>
        </w:rPr>
        <w:t xml:space="preserve">, Molière en fit simplement un cadre pour d’autres pièces. Du 8 juillet au 7 août 1672, il l’y donna quatorze fois accompagnée du </w:t>
      </w:r>
      <w:r>
        <w:rPr>
          <w:rFonts w:ascii="Times New Roman" w:hAnsi="Times New Roman"/>
          <w:i/>
        </w:rPr>
        <w:t>Mariage Forcé</w:t>
      </w:r>
      <w:r>
        <w:rPr>
          <w:rFonts w:ascii="Times New Roman" w:hAnsi="Times New Roman"/>
        </w:rPr>
        <w:t xml:space="preserve"> ; le 7 et le 9 octobre, ce furent les </w:t>
      </w:r>
      <w:r>
        <w:rPr>
          <w:rFonts w:ascii="Times New Roman" w:hAnsi="Times New Roman"/>
          <w:i/>
        </w:rPr>
        <w:t>Médecins</w:t>
      </w:r>
      <w:r>
        <w:rPr>
          <w:rFonts w:ascii="Times New Roman" w:hAnsi="Times New Roman"/>
        </w:rPr>
        <w:t xml:space="preserve">, en d’autres termes </w:t>
      </w:r>
      <w:r>
        <w:rPr>
          <w:rFonts w:ascii="Times New Roman" w:hAnsi="Times New Roman"/>
          <w:i/>
        </w:rPr>
        <w:t>L’Amour Médecin</w:t>
      </w:r>
      <w:r>
        <w:rPr>
          <w:rFonts w:ascii="Times New Roman" w:hAnsi="Times New Roman"/>
          <w:b w:val="false"/>
          <w:i w:val="false"/>
        </w:rPr>
        <w:t>,</w:t>
      </w:r>
      <w:r>
        <w:rPr>
          <w:rFonts w:ascii="Times New Roman" w:hAnsi="Times New Roman"/>
          <w:i/>
        </w:rPr>
        <w:t xml:space="preserve"> </w:t>
      </w:r>
      <w:r>
        <w:rPr>
          <w:rFonts w:ascii="Times New Roman" w:hAnsi="Times New Roman"/>
        </w:rPr>
        <w:t xml:space="preserve">qu’il intercala dans </w:t>
      </w:r>
      <w:r>
        <w:rPr>
          <w:rFonts w:ascii="Times New Roman" w:hAnsi="Times New Roman"/>
          <w:i/>
        </w:rPr>
        <w:t>La Comtesse d’Escarbagnas</w:t>
      </w:r>
      <w:r>
        <w:rPr>
          <w:rFonts w:ascii="Times New Roman" w:hAnsi="Times New Roman"/>
          <w:i w:val="false"/>
          <w:iCs w:val="false"/>
        </w:rPr>
        <w:t> ;</w:t>
      </w:r>
      <w:r>
        <w:rPr>
          <w:rFonts w:ascii="Times New Roman" w:hAnsi="Times New Roman"/>
        </w:rPr>
        <w:t xml:space="preserve"> et deux fois même, le 4 et le 6 novembre, il y intercala une farce dont sans doute il n’était point l’auteur, ce </w:t>
      </w:r>
      <w:r>
        <w:rPr>
          <w:rFonts w:ascii="Times New Roman" w:hAnsi="Times New Roman"/>
          <w:i/>
        </w:rPr>
        <w:t>Fin Lourdaud</w:t>
      </w:r>
      <w:r>
        <w:rPr>
          <w:rFonts w:ascii="Times New Roman" w:hAnsi="Times New Roman"/>
        </w:rPr>
        <w:t xml:space="preserve"> qui a donné lieu a tant de conjectures diverses.</w:t>
      </w:r>
    </w:p>
    <w:p>
      <w:pPr>
        <w:pStyle w:val="Corpsdetexte"/>
        <w:jc w:val="both"/>
        <w:rPr/>
      </w:pPr>
      <w:r>
        <w:rPr>
          <w:rFonts w:ascii="Times New Roman" w:hAnsi="Times New Roman"/>
        </w:rPr>
        <w:t xml:space="preserve">Molière, d’ailleurs, attachait si peu d’importance à ces quelques scènes hâtivement improvisées, que jamais il n’a pris la peine de les faire imprimer : elles ont paru pour la première fois neuf ans après sa mort, dans l’édition de ses </w:t>
      </w:r>
      <w:r>
        <w:rPr>
          <w:rFonts w:ascii="Times New Roman" w:hAnsi="Times New Roman"/>
          <w:i/>
        </w:rPr>
        <w:t>Œuvres posthumes</w:t>
      </w:r>
      <w:r>
        <w:rPr>
          <w:rFonts w:ascii="Times New Roman" w:hAnsi="Times New Roman"/>
          <w:b w:val="false"/>
          <w:i w:val="false"/>
        </w:rPr>
        <w:t>,</w:t>
      </w:r>
      <w:r>
        <w:rPr>
          <w:rFonts w:ascii="Times New Roman" w:hAnsi="Times New Roman"/>
        </w:rPr>
        <w:t xml:space="preserve"> publiée en 1682 par La Grange et Vinot. Et de cette indifférence qu’il témoignait pour sa comédie 0n a même été jusqu’à conclure que </w:t>
      </w:r>
      <w:r>
        <w:rPr>
          <w:rFonts w:ascii="Times New Roman" w:hAnsi="Times New Roman"/>
          <w:i/>
        </w:rPr>
        <w:t>La Comtesse d’Escarbagnas</w:t>
      </w:r>
      <w:r>
        <w:rPr>
          <w:rFonts w:ascii="Times New Roman" w:hAnsi="Times New Roman"/>
        </w:rPr>
        <w:t xml:space="preserve"> était peut-être une des anciennes farces de son répertoire de province, revue et remaniée pour la circonstance. Oui, cette hypothèse a trouvé des partisans, pour monstrueuse qu’elle doive paraître à tout lecteur un peu réfléchi ! Des moliéristes se sont trouvés qui ont vu dans </w:t>
      </w:r>
      <w:r>
        <w:rPr>
          <w:rFonts w:ascii="Times New Roman" w:hAnsi="Times New Roman"/>
          <w:i/>
        </w:rPr>
        <w:t xml:space="preserve">La Comtesse d’Escarbagnas </w:t>
      </w:r>
      <w:r>
        <w:rPr>
          <w:rFonts w:ascii="Times New Roman" w:hAnsi="Times New Roman"/>
        </w:rPr>
        <w:t xml:space="preserve">une oeuvre contemporaine du </w:t>
      </w:r>
      <w:r>
        <w:rPr>
          <w:rFonts w:ascii="Times New Roman" w:hAnsi="Times New Roman"/>
          <w:i/>
        </w:rPr>
        <w:t>Médecin volant</w:t>
      </w:r>
      <w:r>
        <w:rPr>
          <w:rFonts w:ascii="Times New Roman" w:hAnsi="Times New Roman"/>
        </w:rPr>
        <w:t xml:space="preserve"> et du </w:t>
      </w:r>
      <w:r>
        <w:rPr>
          <w:rFonts w:ascii="Times New Roman" w:hAnsi="Times New Roman"/>
          <w:i/>
        </w:rPr>
        <w:t>Barbouillé !</w:t>
      </w:r>
      <w:r>
        <w:rPr>
          <w:rFonts w:ascii="Times New Roman" w:hAnsi="Times New Roman"/>
        </w:rPr>
        <w:t xml:space="preserve"> Pourquoi aurait-il placé l’action de sa pièce à Angoulême, s’il ne s’agissait pas d’une pièce écrite précisément durant son séjour dans cette ville ? Voilà ce qu on a dit, le plus sérieusement du monde : et l’on a, bien entendu, découvert que les personnages de </w:t>
      </w:r>
      <w:r>
        <w:rPr>
          <w:rFonts w:ascii="Times New Roman" w:hAnsi="Times New Roman"/>
          <w:i/>
          <w:iCs/>
        </w:rPr>
        <w:t xml:space="preserve">La </w:t>
      </w:r>
      <w:r>
        <w:rPr>
          <w:rFonts w:ascii="Times New Roman" w:hAnsi="Times New Roman"/>
          <w:i/>
        </w:rPr>
        <w:t>Comtesse d’Escarbagnas</w:t>
      </w:r>
      <w:r>
        <w:rPr>
          <w:rFonts w:ascii="Times New Roman" w:hAnsi="Times New Roman"/>
        </w:rPr>
        <w:t xml:space="preserve"> répondaient trait pour trait à des notabilités angoumoises. La comtesse, par exemple, aurait eu pour modèle une certaine comtesse Sarah de Pérusse, fille du </w:t>
      </w:r>
      <w:r>
        <w:rPr>
          <w:rStyle w:val="Pb"/>
          <w:rFonts w:ascii="Times New Roman" w:hAnsi="Times New Roman"/>
        </w:rPr>
        <w:t xml:space="preserve">$V$ </w:t>
      </w:r>
      <w:r>
        <w:rPr>
          <w:rFonts w:ascii="Times New Roman" w:hAnsi="Times New Roman"/>
        </w:rPr>
        <w:t xml:space="preserve">comte d’Escars et femme du comte de Baignac. Escars-Baignac, n’est-ce point presque Escarbagnas ? Il est vrai qu’une autre découverte du même genre affaiblit légèrement l’effet de celle-là : car on s’est avisé aussi que le précepteur Bobinet était la caricature d’un savant ecclésiastique, le docteur Charles Gobinet, principal du collège de Plessis-Sorbonne, qui, dit-on, se serait « déchaisné contre la comédie ». Mais outre que le docteur Gobinet était de Paris, et non point d’Angoulême, et que Molière assurément n’avait pu le connaître à l’époque de ses tournées en province, M. Paul Mesnard nous affirme que pas une ligne de ses écrits ne contient la moindre attaque contre la comédie. Et puis enfin, de Gobinet à Bobinet, il n’y a que la différence d’une lettre : mais ne sent-on pas combien cette différence est profonde ! Quand Molière aurait vraiment connu le nom du docteur de Sorbonne, il n’en aurait pas eu moins besoin de tout son génie comique pour inventer </w:t>
      </w:r>
      <w:r>
        <w:rPr>
          <w:rFonts w:ascii="Times New Roman" w:hAnsi="Times New Roman"/>
          <w:i/>
        </w:rPr>
        <w:t>Monsieur Bobinet.</w:t>
      </w:r>
    </w:p>
    <w:p>
      <w:pPr>
        <w:pStyle w:val="Corpsdetexte"/>
        <w:jc w:val="both"/>
        <w:rPr>
          <w:rFonts w:ascii="Times New Roman" w:hAnsi="Times New Roman"/>
        </w:rPr>
      </w:pPr>
      <w:r>
        <w:rPr>
          <w:rFonts w:ascii="Times New Roman" w:hAnsi="Times New Roman"/>
        </w:rPr>
        <w:t xml:space="preserve">Ce n’est pas à Angoulême, durant sa jeunesse vagabonde, mais à Paris, et dans les derniers mois de l’année 1671, que Molière a écrit sa </w:t>
      </w:r>
      <w:r>
        <w:rPr>
          <w:rFonts w:ascii="Times New Roman" w:hAnsi="Times New Roman"/>
          <w:i/>
        </w:rPr>
        <w:t>Comtesse d’Escarbagnas.</w:t>
      </w:r>
      <w:r>
        <w:rPr>
          <w:rFonts w:ascii="Times New Roman" w:hAnsi="Times New Roman"/>
        </w:rPr>
        <w:t xml:space="preserve"> Désirant en faire une satire des mœurs de province, force lui a donc été d’en placer l’action en province : mais d’imaginer qu’il a dirigé sa pièce contre les notables angoumois, autant vaudrait admettre avec l’Allemand Beck, qu’il l’a dirigée «</w:t>
      </w:r>
      <w:r>
        <w:rPr>
          <w:rStyle w:val="Quotec"/>
          <w:rFonts w:ascii="Times New Roman" w:hAnsi="Times New Roman"/>
        </w:rPr>
        <w:t> contre les Hollandois »</w:t>
      </w:r>
      <w:r>
        <w:rPr>
          <w:rFonts w:ascii="Times New Roman" w:hAnsi="Times New Roman"/>
        </w:rPr>
        <w:t xml:space="preserve">, puisqu’en effet le vicomte, dans la première scène, parle à Julie de </w:t>
      </w:r>
      <w:r>
        <w:rPr>
          <w:rStyle w:val="Quotec"/>
          <w:rFonts w:ascii="Times New Roman" w:hAnsi="Times New Roman"/>
        </w:rPr>
        <w:t xml:space="preserve">« toutes les sottises de </w:t>
      </w:r>
      <w:r>
        <w:rPr>
          <w:rStyle w:val="Quotec"/>
          <w:rFonts w:ascii="Times New Roman" w:hAnsi="Times New Roman"/>
          <w:i/>
        </w:rPr>
        <w:t>La Gazette de Hollande</w:t>
      </w:r>
      <w:r>
        <w:rPr>
          <w:rStyle w:val="Quotec"/>
          <w:rFonts w:ascii="Times New Roman" w:hAnsi="Times New Roman"/>
        </w:rPr>
        <w:t> »</w:t>
      </w:r>
      <w:r>
        <w:rPr>
          <w:rFonts w:ascii="Times New Roman" w:hAnsi="Times New Roman"/>
        </w:rPr>
        <w:t>.</w:t>
      </w:r>
    </w:p>
    <w:p>
      <w:pPr>
        <w:pStyle w:val="Corpsdetexte"/>
        <w:jc w:val="both"/>
        <w:rPr/>
      </w:pPr>
      <w:r>
        <w:rPr>
          <w:rFonts w:ascii="Times New Roman" w:hAnsi="Times New Roman"/>
        </w:rPr>
        <w:t xml:space="preserve">Comme </w:t>
      </w:r>
      <w:r>
        <w:rPr>
          <w:rFonts w:ascii="Times New Roman" w:hAnsi="Times New Roman"/>
          <w:i/>
        </w:rPr>
        <w:t>Les Fourberies de Scapin</w:t>
      </w:r>
      <w:r>
        <w:rPr>
          <w:rFonts w:ascii="Times New Roman" w:hAnsi="Times New Roman"/>
        </w:rPr>
        <w:t xml:space="preserve">, </w:t>
      </w:r>
      <w:r>
        <w:rPr>
          <w:rFonts w:ascii="Times New Roman" w:hAnsi="Times New Roman"/>
          <w:i/>
        </w:rPr>
        <w:t>La Comtesse d’Escarbagnas</w:t>
      </w:r>
      <w:r>
        <w:rPr>
          <w:rFonts w:ascii="Times New Roman" w:hAnsi="Times New Roman"/>
        </w:rPr>
        <w:t xml:space="preserve"> est une improvisation : mais bien plus clairement encore que les </w:t>
      </w:r>
      <w:r>
        <w:rPr>
          <w:rFonts w:ascii="Times New Roman" w:hAnsi="Times New Roman"/>
          <w:i/>
        </w:rPr>
        <w:t>Fourberies de Scapin</w:t>
      </w:r>
      <w:r>
        <w:rPr>
          <w:rFonts w:ascii="Times New Roman" w:hAnsi="Times New Roman"/>
        </w:rPr>
        <w:t xml:space="preserve"> elle porte sa date ; et il n’y a pas une phrase de ses neuf scènes qui n’atteste un génie naturel mûri par des années d’expérience et de réflexion. C’est même à ce point de vue surtout que </w:t>
      </w:r>
      <w:r>
        <w:rPr>
          <w:rFonts w:ascii="Times New Roman" w:hAnsi="Times New Roman"/>
          <w:i/>
        </w:rPr>
        <w:t>La Comtesse d’Escarbagnas</w:t>
      </w:r>
      <w:r>
        <w:rPr>
          <w:rFonts w:ascii="Times New Roman" w:hAnsi="Times New Roman"/>
        </w:rPr>
        <w:t xml:space="preserve"> nous paraît tenir une place à part dans l’œuvre de Molière. Elle est, en quelque sorte, le </w:t>
      </w:r>
      <w:r>
        <w:rPr>
          <w:rFonts w:ascii="Times New Roman" w:hAnsi="Times New Roman"/>
          <w:i/>
        </w:rPr>
        <w:t>spécimen</w:t>
      </w:r>
      <w:r>
        <w:rPr>
          <w:rFonts w:ascii="Times New Roman" w:hAnsi="Times New Roman"/>
        </w:rPr>
        <w:t xml:space="preserve"> le plus parfait de sa dernière manière, d’autant plus parfait qu’il est plus spontané, et que nulle préoccupation d’un idéal supérieur n’est venue s’y mêler, et nul souci non plus d’un résultat matériel. </w:t>
      </w:r>
      <w:r>
        <w:rPr>
          <w:rFonts w:ascii="Times New Roman" w:hAnsi="Times New Roman"/>
          <w:i/>
        </w:rPr>
        <w:t>Les Fourberies de Scapin</w:t>
      </w:r>
      <w:r>
        <w:rPr>
          <w:rFonts w:ascii="Times New Roman" w:hAnsi="Times New Roman"/>
        </w:rPr>
        <w:t xml:space="preserve"> sont une farce, écrite pour provoquer de gros rires, et pour amener de grosses recettes. </w:t>
      </w:r>
      <w:r>
        <w:rPr>
          <w:rFonts w:ascii="Times New Roman" w:hAnsi="Times New Roman"/>
          <w:i/>
        </w:rPr>
        <w:t>Les Femmes Savantes</w:t>
      </w:r>
      <w:r>
        <w:rPr>
          <w:rFonts w:ascii="Times New Roman" w:hAnsi="Times New Roman"/>
        </w:rPr>
        <w:t xml:space="preserve"> sont une comédie en vers, une œuvre d’une haute portée littéraire, et où le poète avait à se souvenir d’anciennes traditions. Reste </w:t>
      </w:r>
      <w:r>
        <w:rPr>
          <w:rFonts w:ascii="Times New Roman" w:hAnsi="Times New Roman"/>
          <w:i/>
        </w:rPr>
        <w:t>Le Malade Imaginaire</w:t>
      </w:r>
      <w:r>
        <w:rPr>
          <w:rFonts w:ascii="Times New Roman" w:hAnsi="Times New Roman"/>
        </w:rPr>
        <w:t xml:space="preserve"> : et de fait nous y retrouvons le même tour de pensée, et le même </w:t>
      </w:r>
      <w:r>
        <w:rPr>
          <w:rStyle w:val="Pb"/>
          <w:rFonts w:ascii="Times New Roman" w:hAnsi="Times New Roman"/>
        </w:rPr>
        <w:t>$VI$</w:t>
      </w:r>
      <w:r>
        <w:rPr>
          <w:rFonts w:ascii="Times New Roman" w:hAnsi="Times New Roman"/>
        </w:rPr>
        <w:t xml:space="preserve"> tour d’expression, que dans </w:t>
      </w:r>
      <w:r>
        <w:rPr>
          <w:rFonts w:ascii="Times New Roman" w:hAnsi="Times New Roman"/>
          <w:i/>
        </w:rPr>
        <w:t>La Comtesse d’Escarbagnas</w:t>
      </w:r>
      <w:r>
        <w:rPr>
          <w:rFonts w:ascii="Times New Roman" w:hAnsi="Times New Roman"/>
          <w:i w:val="false"/>
          <w:iCs w:val="false"/>
        </w:rPr>
        <w:t> :</w:t>
      </w:r>
      <w:r>
        <w:rPr>
          <w:rFonts w:ascii="Times New Roman" w:hAnsi="Times New Roman"/>
        </w:rPr>
        <w:t xml:space="preserve"> mais là encore, il s’agit d’offrir aux spectateurs une farce qui les fasse bien rire ; tandis que </w:t>
      </w:r>
      <w:r>
        <w:rPr>
          <w:rFonts w:ascii="Times New Roman" w:hAnsi="Times New Roman"/>
          <w:i/>
        </w:rPr>
        <w:t>La Comtesse d’Escarbagnas</w:t>
      </w:r>
      <w:r>
        <w:rPr>
          <w:rFonts w:ascii="Times New Roman" w:hAnsi="Times New Roman"/>
        </w:rPr>
        <w:t xml:space="preserve">, dans la pensée de Molière, n’était, pour ainsi dire, rien du tout : un prétexte quelconque à une pastorale et à des ballets. Et il en est résulté que, sans se soucier de combiner une intrigue, ni d’accumuler des plaisanteries, Molière </w:t>
      </w:r>
      <w:r>
        <w:rPr>
          <w:rFonts w:ascii="Times New Roman" w:hAnsi="Times New Roman"/>
          <w:i/>
        </w:rPr>
        <w:t>y</w:t>
      </w:r>
      <w:r>
        <w:rPr>
          <w:rFonts w:ascii="Times New Roman" w:hAnsi="Times New Roman"/>
        </w:rPr>
        <w:t xml:space="preserve"> a simplement esquissé un tableau, un de ces tableaux de mœurs où il excellait, et que, dans la plupart de ses pièces, il a dû sacrifier à des nécessités théâtrales. Seule peut-être avec </w:t>
      </w:r>
      <w:r>
        <w:rPr>
          <w:rFonts w:ascii="Times New Roman" w:hAnsi="Times New Roman"/>
          <w:i/>
        </w:rPr>
        <w:t>L’Impromptu de Versailles</w:t>
      </w:r>
      <w:r>
        <w:rPr>
          <w:rFonts w:ascii="Times New Roman" w:hAnsi="Times New Roman"/>
        </w:rPr>
        <w:t xml:space="preserve"> et </w:t>
      </w:r>
      <w:r>
        <w:rPr>
          <w:rFonts w:ascii="Times New Roman" w:hAnsi="Times New Roman"/>
          <w:i/>
        </w:rPr>
        <w:t xml:space="preserve">La Critique de </w:t>
      </w:r>
      <w:r>
        <w:rPr>
          <w:rFonts w:ascii="Times New Roman" w:hAnsi="Times New Roman"/>
          <w:i/>
        </w:rPr>
        <w:t>L’École</w:t>
      </w:r>
      <w:r>
        <w:rPr>
          <w:rFonts w:ascii="Times New Roman" w:hAnsi="Times New Roman"/>
          <w:i/>
        </w:rPr>
        <w:t xml:space="preserve"> des Femmes</w:t>
      </w:r>
      <w:r>
        <w:rPr>
          <w:rFonts w:ascii="Times New Roman" w:hAnsi="Times New Roman"/>
        </w:rPr>
        <w:t xml:space="preserve">, qui sont à peine des pièces, </w:t>
      </w:r>
      <w:r>
        <w:rPr>
          <w:rFonts w:ascii="Times New Roman" w:hAnsi="Times New Roman"/>
          <w:i/>
        </w:rPr>
        <w:t>La Comtesse d’Escarbagnas</w:t>
      </w:r>
      <w:r>
        <w:rPr>
          <w:rFonts w:ascii="Times New Roman" w:hAnsi="Times New Roman"/>
        </w:rPr>
        <w:t xml:space="preserve"> est une pièce sans intrigue. Et de là vient que, mieux que dans aucune autre, nous pouvons nous </w:t>
      </w:r>
      <w:r>
        <w:rPr>
          <w:rFonts w:ascii="Times New Roman" w:hAnsi="Times New Roman"/>
          <w:i/>
        </w:rPr>
        <w:t xml:space="preserve">y </w:t>
      </w:r>
      <w:r>
        <w:rPr>
          <w:rFonts w:ascii="Times New Roman" w:hAnsi="Times New Roman"/>
        </w:rPr>
        <w:t>rendre compte de ce qu’était devenue, aux dernières années de sa vie, sa manière naturelle de penser et d’écrire.</w:t>
      </w:r>
    </w:p>
    <w:p>
      <w:pPr>
        <w:pStyle w:val="Corpsdetexte"/>
        <w:jc w:val="both"/>
        <w:rPr>
          <w:rFonts w:ascii="Times New Roman" w:hAnsi="Times New Roman"/>
        </w:rPr>
      </w:pPr>
      <w:r>
        <w:rPr/>
      </w:r>
    </w:p>
    <w:p>
      <w:pPr>
        <w:pStyle w:val="Corpsdetexte"/>
        <w:jc w:val="both"/>
        <w:rPr>
          <w:rFonts w:ascii="Times New Roman" w:hAnsi="Times New Roman"/>
        </w:rPr>
      </w:pPr>
      <w:r>
        <w:rPr>
          <w:rFonts w:ascii="Times New Roman" w:hAnsi="Times New Roman"/>
        </w:rPr>
        <w:t xml:space="preserve">Ouvrons au hasard </w:t>
      </w:r>
      <w:r>
        <w:rPr>
          <w:rFonts w:ascii="Times New Roman" w:hAnsi="Times New Roman"/>
          <w:i/>
        </w:rPr>
        <w:t>La Comtesse d’Escarbagnas</w:t>
      </w:r>
      <w:r>
        <w:rPr>
          <w:rFonts w:ascii="Times New Roman" w:hAnsi="Times New Roman"/>
        </w:rPr>
        <w:t xml:space="preserve">, prenons tel des personnages qui nous tombera sous les yeux, Tibaudier le conseiller, Harpin le receveur, le précepteur Bobinet, ou les deux domestiques. Aux premiers mots qu’ils disent, tout leur caractère se découvre à nous ; et à peine les avons-nous entrevus qu’il nous semble les connaître à fond, avec leur figure et leurs sentiments, jusque dans les moindres détails de leur physionomie matérielle et morale. Et c’est là en effet un des traits du génie de Molière qui se sont le plus manifestement développés aux dernières années de sa vie. C’est dans ses dernières pièces surtout que ses personnages sont de véritables </w:t>
      </w:r>
      <w:r>
        <w:rPr>
          <w:rFonts w:ascii="Times New Roman" w:hAnsi="Times New Roman"/>
          <w:i/>
        </w:rPr>
        <w:t>personnes</w:t>
      </w:r>
      <w:r>
        <w:rPr>
          <w:rFonts w:ascii="Times New Roman" w:hAnsi="Times New Roman"/>
        </w:rPr>
        <w:t xml:space="preserve">, plus encore que des </w:t>
      </w:r>
      <w:r>
        <w:rPr>
          <w:rFonts w:ascii="Times New Roman" w:hAnsi="Times New Roman"/>
          <w:i/>
        </w:rPr>
        <w:t>types</w:t>
      </w:r>
      <w:r>
        <w:rPr>
          <w:rFonts w:ascii="Times New Roman" w:hAnsi="Times New Roman"/>
        </w:rPr>
        <w:t xml:space="preserve">, et qu’indépendamment de leur rôle dans l’action ils nous apparaissent avec une nature concrète et vivante. Ainsi Vadius et son valet, Henriette, Chrysale, dans </w:t>
      </w:r>
      <w:r>
        <w:rPr>
          <w:rFonts w:ascii="Times New Roman" w:hAnsi="Times New Roman"/>
          <w:i/>
        </w:rPr>
        <w:t>Les Femmes Savantes</w:t>
      </w:r>
      <w:r>
        <w:rPr>
          <w:rFonts w:ascii="Times New Roman" w:hAnsi="Times New Roman"/>
          <w:i w:val="false"/>
          <w:iCs w:val="false"/>
        </w:rPr>
        <w:t> ;</w:t>
      </w:r>
      <w:r>
        <w:rPr>
          <w:rFonts w:ascii="Times New Roman" w:hAnsi="Times New Roman"/>
        </w:rPr>
        <w:t xml:space="preserve"> ainsi, dans </w:t>
      </w:r>
      <w:r>
        <w:rPr>
          <w:rFonts w:ascii="Times New Roman" w:hAnsi="Times New Roman"/>
          <w:i/>
        </w:rPr>
        <w:t>Le Malade Imaginaire</w:t>
      </w:r>
      <w:r>
        <w:rPr>
          <w:rFonts w:ascii="Times New Roman" w:hAnsi="Times New Roman"/>
        </w:rPr>
        <w:t xml:space="preserve">, Monsieur Purgon, Thomas Diafoyrus, le notaire Bonnefoy, et la petite Louison. En outre du rôle qu’ils jouent dans la comédie, ils ont une individualité plus ample, et en quelque sorte plus humaine, que les personnages les plus parfaits des pièces précédentes. A tout instant ce sont dans leur conduite et dans leurs paroles des traits qui n’ont rien à voir avec le sens général de la pièce, mais qui nous les font paraître plus réels, de vrais hommes semblables à nous. Et c’est comme si, sous les différences extérieures, Molière eût sans cesse découvert davantage le grand fonds d’humanité qui nous est commun. </w:t>
      </w:r>
      <w:r>
        <w:rPr>
          <w:rStyle w:val="Pb"/>
          <w:rFonts w:ascii="Times New Roman" w:hAnsi="Times New Roman"/>
        </w:rPr>
        <w:t>$VII$</w:t>
      </w:r>
      <w:r>
        <w:rPr>
          <w:rFonts w:ascii="Times New Roman" w:hAnsi="Times New Roman"/>
        </w:rPr>
        <w:t xml:space="preserve"> Sans cesse davantage, en tout cas, il s’est montré indulgent, et sans cesse sa colère s’est tempérée davantage d’un sourire méprisant et doux. On dirait qu’à étudier les hommes de plus près, ils lui sont tous apparus plus ridicules que méchants, et que du meilleur au plus malfaisant il n’a plus vu, en fin de compte, qu’une différence de degré. De Monsieur Purgon lui-même il a fait un brave homme ; et sans doute il a dû avoir de forts motifs personnels pour charger Trissotin de si noires couleurs. Dans </w:t>
      </w:r>
      <w:r>
        <w:rPr>
          <w:rFonts w:ascii="Times New Roman" w:hAnsi="Times New Roman"/>
          <w:i/>
        </w:rPr>
        <w:t>La Comtesse d’Escarbagnas</w:t>
      </w:r>
      <w:r>
        <w:rPr>
          <w:rFonts w:ascii="Times New Roman" w:hAnsi="Times New Roman"/>
          <w:b w:val="false"/>
          <w:i w:val="false"/>
        </w:rPr>
        <w:t>,</w:t>
      </w:r>
      <w:r>
        <w:rPr>
          <w:rFonts w:ascii="Times New Roman" w:hAnsi="Times New Roman"/>
        </w:rPr>
        <w:t xml:space="preserve"> tous les personnages sont à la fois excellents et grotesques. Harpin, seul, a mauvais caractère : mais comme nous sentons que l’auteur lui pardonne, à lui aussi, avant de le congédier ! C’est désormais chez lui une tendance constante : le ton de sa satire a définitivement changé. Il continue de railler, et jamais même sa raillerie n’est allée plus à fond : mais il raille désormais sans espoir de rien corriger ; et au lieu d’insister il passe, avec une indulgence mêlée de découragement.</w:t>
      </w:r>
    </w:p>
    <w:p>
      <w:pPr>
        <w:pStyle w:val="Corpsdetexte"/>
        <w:jc w:val="both"/>
        <w:rPr/>
      </w:pPr>
      <w:r>
        <w:rPr>
          <w:rFonts w:ascii="Times New Roman" w:hAnsi="Times New Roman"/>
        </w:rPr>
        <w:t xml:space="preserve">Mais nulle part le changement n’est aussi sensible que dans le style. De pièce en pièce, pour ainsi dire, le style de Molière devient plus élégant à la fois et plus simple jusqu’à ce qu’enfin, dans </w:t>
      </w:r>
      <w:r>
        <w:rPr>
          <w:rFonts w:ascii="Times New Roman" w:hAnsi="Times New Roman"/>
          <w:i/>
        </w:rPr>
        <w:t>Les Fourberies de Scapin</w:t>
      </w:r>
      <w:r>
        <w:rPr>
          <w:rFonts w:ascii="Times New Roman" w:hAnsi="Times New Roman"/>
        </w:rPr>
        <w:t xml:space="preserve"> et dans </w:t>
      </w:r>
      <w:r>
        <w:rPr>
          <w:rFonts w:ascii="Times New Roman" w:hAnsi="Times New Roman"/>
          <w:i/>
        </w:rPr>
        <w:t>Le Malade Imaginaire</w:t>
      </w:r>
      <w:r>
        <w:rPr>
          <w:rFonts w:ascii="Times New Roman" w:hAnsi="Times New Roman"/>
        </w:rPr>
        <w:t xml:space="preserve">, il atteigne à une aisance si merveilleuse, qu’il n’y a pas un mot qui ne semble trouvé sans effort, et qui ne nous donne en même temps l’impression d’être le seul convenable. Et tel il est, au plus haut degré, dans </w:t>
      </w:r>
      <w:r>
        <w:rPr>
          <w:rFonts w:ascii="Times New Roman" w:hAnsi="Times New Roman"/>
          <w:i/>
        </w:rPr>
        <w:t>La Comtesse d’Escarbagnas :</w:t>
      </w:r>
      <w:r>
        <w:rPr>
          <w:rFonts w:ascii="Times New Roman" w:hAnsi="Times New Roman"/>
        </w:rPr>
        <w:t xml:space="preserve"> le style le plus naturellement classique qui soit, enjoué, rapide, plein de tours imprévus dans sa limpidité, un style qui fait songer tout ensemble à La Bruyère et à Voltaire. Il suffirait à lui seul, pour mettre </w:t>
      </w:r>
      <w:r>
        <w:rPr>
          <w:rFonts w:ascii="Times New Roman" w:hAnsi="Times New Roman"/>
          <w:i/>
        </w:rPr>
        <w:t>La Comtesse d’Escarbagnas</w:t>
      </w:r>
      <w:r>
        <w:rPr>
          <w:rFonts w:ascii="Times New Roman" w:hAnsi="Times New Roman"/>
        </w:rPr>
        <w:t xml:space="preserve"> au premier rang de notre littérature dramatique.</w:t>
      </w:r>
    </w:p>
    <w:p>
      <w:pPr>
        <w:pStyle w:val="Corpsdetexte"/>
        <w:jc w:val="both"/>
        <w:rPr>
          <w:rFonts w:ascii="Times New Roman" w:hAnsi="Times New Roman"/>
        </w:rPr>
      </w:pPr>
      <w:r>
        <w:rPr/>
      </w:r>
    </w:p>
    <w:p>
      <w:pPr>
        <w:pStyle w:val="Corpsdetexte"/>
        <w:jc w:val="both"/>
        <w:rPr/>
      </w:pPr>
      <w:r>
        <w:rPr>
          <w:rFonts w:ascii="Times New Roman" w:hAnsi="Times New Roman"/>
        </w:rPr>
        <w:t xml:space="preserve">Ce rang, d’ailleurs, revient de plein droit au petit impromptu. Un bienheureux hasard nous a permis d’avoir, dans ces quelques scènes, un témoignage incomparable de ce qu’était, en quelque sorte, </w:t>
      </w:r>
      <w:r>
        <w:rPr>
          <w:rFonts w:ascii="Times New Roman" w:hAnsi="Times New Roman"/>
          <w:i/>
        </w:rPr>
        <w:t>au naturel</w:t>
      </w:r>
      <w:r>
        <w:rPr>
          <w:rFonts w:ascii="Times New Roman" w:hAnsi="Times New Roman"/>
        </w:rPr>
        <w:t xml:space="preserve">, le génie de Molière, durant la dernière période de sa courte vie. Et le même hasard nous a permis encore d’avoir une preuve de ce qu’aurait pu faire Molière dans un genre où les circonstances l’ont empêché de s’essayer plus à fond : car déjà </w:t>
      </w:r>
      <w:r>
        <w:rPr>
          <w:rFonts w:ascii="Times New Roman" w:hAnsi="Times New Roman"/>
          <w:i/>
        </w:rPr>
        <w:t>La Comtesse d’Escarbagnas</w:t>
      </w:r>
      <w:r>
        <w:rPr>
          <w:rFonts w:ascii="Times New Roman" w:hAnsi="Times New Roman"/>
        </w:rPr>
        <w:t xml:space="preserve"> est une pure comédie de </w:t>
      </w:r>
      <w:r>
        <w:rPr>
          <w:rFonts w:ascii="Times New Roman" w:hAnsi="Times New Roman"/>
        </w:rPr>
        <w:t>mœurs</w:t>
      </w:r>
      <w:r>
        <w:rPr>
          <w:rFonts w:ascii="Times New Roman" w:hAnsi="Times New Roman"/>
        </w:rPr>
        <w:t xml:space="preserve">, et c’est d’elle que dérive directement ce </w:t>
      </w:r>
      <w:r>
        <w:rPr>
          <w:rFonts w:ascii="Times New Roman" w:hAnsi="Times New Roman"/>
          <w:i/>
        </w:rPr>
        <w:t>Turcaret</w:t>
      </w:r>
      <w:r>
        <w:rPr>
          <w:rFonts w:ascii="Times New Roman" w:hAnsi="Times New Roman"/>
        </w:rPr>
        <w:t xml:space="preserve"> de Le Sage, qui lui-même a donné lieu à des imitations si diverses. Turcaret, c’est un mélange de M. Harpin et de M. Tibaudier. Mais combien l’esquisse de </w:t>
      </w:r>
      <w:r>
        <w:rPr>
          <w:rStyle w:val="Pb"/>
          <w:rFonts w:ascii="Times New Roman" w:hAnsi="Times New Roman"/>
        </w:rPr>
        <w:t>$VIII$</w:t>
      </w:r>
      <w:r>
        <w:rPr>
          <w:rFonts w:ascii="Times New Roman" w:hAnsi="Times New Roman"/>
        </w:rPr>
        <w:t xml:space="preserve"> Molière est plus forte, et d’une vérité plus profonde, que la peinture que Le Sage a exécutée d’après elle ! Tout un coin de la vie de province y est évoqué sous nos yeux, avec une netteté de lignes, une discrétion dans la touche, que pas une de nos œuvres réalistes n’a égalées depuis lors. Et l’on comprend que Boileau, qui. méprisait </w:t>
      </w:r>
      <w:r>
        <w:rPr>
          <w:rFonts w:ascii="Times New Roman" w:hAnsi="Times New Roman"/>
          <w:i/>
        </w:rPr>
        <w:t>Les Fourberies de Scapin</w:t>
      </w:r>
      <w:r>
        <w:rPr>
          <w:rFonts w:ascii="Times New Roman" w:hAnsi="Times New Roman"/>
        </w:rPr>
        <w:t xml:space="preserve">, ait au contraire beaucoup admiré : une pièce où il devait voir quelque chose comme une </w:t>
      </w:r>
      <w:r>
        <w:rPr>
          <w:rFonts w:ascii="Times New Roman" w:hAnsi="Times New Roman"/>
          <w:i/>
        </w:rPr>
        <w:t>Satire</w:t>
      </w:r>
      <w:r>
        <w:rPr>
          <w:rFonts w:ascii="Times New Roman" w:hAnsi="Times New Roman"/>
        </w:rPr>
        <w:t xml:space="preserve"> du genre des siennes, mais traitée par un peintre, et un peintre de génie.</w:t>
      </w:r>
      <w:r>
        <w:rPr>
          <w:rStyle w:val="Quotec"/>
          <w:rFonts w:ascii="Times New Roman" w:hAnsi="Times New Roman"/>
        </w:rPr>
        <w:t xml:space="preserve"> « M. Despréaux, nous rapporte Brossette, estime beaucoup la plupart des petites pièces de Molière, surtout sa </w:t>
      </w:r>
      <w:r>
        <w:rPr>
          <w:rStyle w:val="Quotec"/>
          <w:rFonts w:ascii="Times New Roman" w:hAnsi="Times New Roman"/>
          <w:i/>
        </w:rPr>
        <w:t>Critique.de L’Ecole des Femmes</w:t>
      </w:r>
      <w:r>
        <w:rPr>
          <w:rStyle w:val="Quotec"/>
          <w:rFonts w:ascii="Times New Roman" w:hAnsi="Times New Roman"/>
        </w:rPr>
        <w:t xml:space="preserve">. Il m’a, cité aussi </w:t>
      </w:r>
      <w:r>
        <w:rPr>
          <w:rStyle w:val="Quotec"/>
          <w:rFonts w:ascii="Times New Roman" w:hAnsi="Times New Roman"/>
          <w:i/>
        </w:rPr>
        <w:t>La Comtesse d’Escarbagnas.</w:t>
      </w:r>
      <w:r>
        <w:rPr>
          <w:rStyle w:val="Quotec"/>
          <w:rFonts w:ascii="Times New Roman" w:hAnsi="Times New Roman"/>
        </w:rPr>
        <w:t> »</w:t>
      </w:r>
    </w:p>
    <w:p>
      <w:pPr>
        <w:pStyle w:val="Signed"/>
        <w:widowControl/>
        <w:bidi w:val="0"/>
        <w:spacing w:before="120" w:after="120"/>
        <w:jc w:val="right"/>
        <w:rPr/>
      </w:pPr>
      <w:r>
        <w:rPr/>
        <w:t>T. de Wyzewa.</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c05807"/>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c05807"/>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c05807"/>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c05807"/>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c05807"/>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c05807"/>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c05807"/>
    <w:rPr>
      <w:color w:val="00B050"/>
    </w:rPr>
  </w:style>
  <w:style w:type="character" w:styleId="Stagec" w:customStyle="1">
    <w:name w:val="&lt;stage.c&gt;"/>
    <w:uiPriority w:val="1"/>
    <w:qFormat/>
    <w:rsid w:val="00c05807"/>
    <w:rPr>
      <w:i/>
    </w:rPr>
  </w:style>
  <w:style w:type="character" w:styleId="Pb" w:customStyle="1">
    <w:name w:val="&lt;pb&gt;"/>
    <w:qFormat/>
    <w:rsid w:val="00c05807"/>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c05807"/>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c05807"/>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c05807"/>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c05807"/>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c05807"/>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c05807"/>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c05807"/>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c05807"/>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c05807"/>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c05807"/>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c05807"/>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c05807"/>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c05807"/>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c05807"/>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c05807"/>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c05807"/>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c05807"/>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c05807"/>
    <w:pPr>
      <w:suppressAutoHyphens w:val="true"/>
      <w:jc w:val="center"/>
    </w:pPr>
    <w:rPr>
      <w:rFonts w:eastAsia="HG Mincho Light J" w:cs="Arial Unicode MS"/>
      <w:szCs w:val="48"/>
      <w:lang w:eastAsia="hi-IN"/>
    </w:rPr>
  </w:style>
  <w:style w:type="paragraph" w:styleId="Scne" w:customStyle="1">
    <w:name w:val="Scène"/>
    <w:basedOn w:val="Titre2"/>
    <w:qFormat/>
    <w:rsid w:val="00c05807"/>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c05807"/>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c05807"/>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paragraph" w:styleId="Titredetableau">
    <w:name w:val="Titre de tableau"/>
    <w:basedOn w:val="Contenudetableau"/>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c05807"/>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LibreOffice/5.0.5.2$Windows_x86 LibreOffice_project/55b006a02d247b5f7215fc6ea0fde844b30035b3</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2016-02-25T11:53:00Z</dcterms:created>
  <dc:creator>ILOVEPDF.COM</dc:creator>
  <dc:language>fr-FR</dc:language>
  <dcterms:modified xsi:type="dcterms:W3CDTF">2016-02-25T13:12:31Z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