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CD" w:rsidRDefault="00B707CE">
      <w:pPr>
        <w:pStyle w:val="Titre1"/>
      </w:pPr>
      <w:r>
        <w:t xml:space="preserve">Théâtre Français. </w:t>
      </w:r>
      <w:r>
        <w:rPr>
          <w:i/>
          <w:iCs/>
        </w:rPr>
        <w:t>Britannicus</w:t>
      </w:r>
      <w:r>
        <w:t xml:space="preserve"> (extraits).</w:t>
      </w:r>
    </w:p>
    <w:p w:rsidR="001638CD" w:rsidRDefault="00B707CE">
      <w:pPr>
        <w:pStyle w:val="Corpsdetexte"/>
      </w:pPr>
      <w:r>
        <w:t xml:space="preserve">(…) </w:t>
      </w:r>
      <w:r>
        <w:rPr>
          <w:i/>
          <w:iCs/>
        </w:rPr>
        <w:t>Le Festin de Pierre</w:t>
      </w:r>
      <w:r>
        <w:t xml:space="preserve"> se soutient et attire du monde le dimanche. La statue, le re</w:t>
      </w:r>
      <w:r>
        <w:t>pa</w:t>
      </w:r>
      <w:bookmarkStart w:id="0" w:name="_GoBack"/>
      <w:bookmarkEnd w:id="0"/>
      <w:r>
        <w:t>s, le gouffre enflammé, voilà de quoi satisfaire les gens du dimanche : le reste de la pièce est pour les connaisseurs ; mais les connaisseurs n'abondent nulle part, et les gens du dimanche font</w:t>
      </w:r>
      <w:r>
        <w:t xml:space="preserve"> la foule partout. On a donné le rôle d'Elvire à Mlle Desrosiers, et le rôle y a beaucoup gagné. Cette actrice, qu'on serait quelquefois tenté de regarder comme nulle, parce que son emploi est celui des </w:t>
      </w:r>
      <w:r>
        <w:rPr>
          <w:i/>
          <w:iCs/>
        </w:rPr>
        <w:t>grandes utilités</w:t>
      </w:r>
      <w:r>
        <w:t>, produirait plus d'effet  ce théâtre</w:t>
      </w:r>
      <w:r>
        <w:t xml:space="preserve"> si on lui donnait autre chose à jouer que les personnages de rebut. Quoiqu'Elvire soit dans la pièce un rôle à peu près sacrifié, et dont personne ne veut, puisqu'il était resté à Mlle Gros, cependant Mlle Desrosiers en a tiré parti ; elle a su y mettre u</w:t>
      </w:r>
      <w:r>
        <w:t>n intérêt noble et touchant ; ce qui prouve qu'il n'y a point de petit rôle pour une bonne actrice, et que Mlle Desrosiers, qui peut faire valoir les petits, est digne d'en jouer de grands.</w:t>
      </w:r>
    </w:p>
    <w:sectPr w:rsidR="001638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E3D36"/>
    <w:multiLevelType w:val="multilevel"/>
    <w:tmpl w:val="08867098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8CD"/>
    <w:rsid w:val="001638CD"/>
    <w:rsid w:val="00B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2016-04-07T11:37:00Z</dcterms:created>
  <dcterms:modified xsi:type="dcterms:W3CDTF">2016-04-07T10:11:00Z</dcterms:modified>
  <dc:language>fr-FR</dc:language>
</cp:coreProperties>
</file>