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Madame de Sévigné</w:t>
      </w:r>
      <w:r>
        <w:rPr>
          <w:i w:val="false"/>
          <w:iCs w:val="false"/>
        </w:rPr>
        <w:t xml:space="preserve"> [extrait]. </w:t>
      </w:r>
    </w:p>
    <w:p>
      <w:pPr>
        <w:pStyle w:val="Corpsdetexte"/>
        <w:spacing w:before="0" w:after="140"/>
        <w:rPr/>
      </w:pPr>
      <w:r>
        <w:rPr/>
        <w:t xml:space="preserve">(…) Madame Evrard a été le triomphe de son moyen âge, parce que madame Evrard est une gouvernante coquette et rusée qui séduit un vieillard imbécile : elle a porté ce goût de coquetterie, cette finesse, ces manières, ces petites grâces dans presque tous les rôles de mères ou de veuves où ils étaient le plus hors de saison. Dans l'Araminte des </w:t>
      </w:r>
      <w:r>
        <w:rPr>
          <w:i/>
          <w:iCs/>
        </w:rPr>
        <w:t>Fausses confidences</w:t>
      </w:r>
      <w:r>
        <w:rPr>
          <w:i w:val="false"/>
          <w:iCs w:val="false"/>
        </w:rPr>
        <w:t xml:space="preserve">, elle semblait se moquer de l'embarras de son amant, dans la Philaminte des </w:t>
      </w:r>
      <w:r>
        <w:rPr>
          <w:i/>
          <w:iCs/>
        </w:rPr>
        <w:t>Femmes savantes</w:t>
      </w:r>
      <w:r>
        <w:rPr>
          <w:i w:val="false"/>
          <w:iCs w:val="false"/>
        </w:rPr>
        <w:t>, elle avait l'air de persifler Trissotin : jamais, au théâtre, elle n'a pu oublier qu'elle était Mlle Contat ; et le souvenir des rôles qu'elle avait joués autrefois, nuisait à ceux qu'elle était contrainte de jouer. Mais beaucoup de fraîcheur et une très belle tête demandaient grâce pour les contresens.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LibreOffice/5.0.4.2$Windows_x86 LibreOffice_project/2b9802c1994aa0b7dc6079e128979269cf95bc78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2016-04-13T10:39:02Z</dcterms:created>
  <dc:language>fr-FR</dc:language>
  <dcterms:modified xsi:type="dcterms:W3CDTF">2016-04-13T10:45:28Z</dcterms:modified>
  <cp:revision>2</cp:revision>
</cp:coreProperties>
</file>