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22" w:rsidRDefault="00792E37">
      <w:pPr>
        <w:pStyle w:val="Titre1"/>
      </w:pPr>
      <w:r>
        <w:t>Théâtre Français. Début de Mlle Maillard, dans Hermione.</w:t>
      </w:r>
    </w:p>
    <w:p w:rsidR="00AD0322" w:rsidRDefault="00792E37">
      <w:pPr>
        <w:pStyle w:val="Corpsdetexte"/>
      </w:pPr>
      <w:r>
        <w:t xml:space="preserve">(…) Je ne quitterai point </w:t>
      </w:r>
      <w:r>
        <w:rPr>
          <w:i/>
          <w:iCs/>
        </w:rPr>
        <w:t>Andromaque</w:t>
      </w:r>
      <w:r>
        <w:t xml:space="preserve"> sans faire part à mes lecteurs d'un commentaire tout-à-fait plaisant qu'un critique s'est avisé de faire sur ces vers que la veuve d'</w:t>
      </w:r>
      <w:r>
        <w:t>Hector débite en entrant sur la scène :</w:t>
      </w:r>
    </w:p>
    <w:p w:rsidR="00AD0322" w:rsidRDefault="00792E37">
      <w:pPr>
        <w:pStyle w:val="quotel"/>
      </w:pPr>
      <w:r>
        <w:t xml:space="preserve">Je passais jusqu'aux lieux où l'on garde mon fils. </w:t>
      </w:r>
    </w:p>
    <w:p w:rsidR="00AD0322" w:rsidRDefault="00792E37">
      <w:pPr>
        <w:pStyle w:val="quotel"/>
      </w:pPr>
      <w:r>
        <w:t>Puisqu'une fois le jour vous souffrez que je voie</w:t>
      </w:r>
    </w:p>
    <w:p w:rsidR="00AD0322" w:rsidRDefault="00792E37">
      <w:pPr>
        <w:pStyle w:val="quotel"/>
      </w:pPr>
      <w:r>
        <w:t xml:space="preserve">Le seul bien qui me reste et d'Hector et de Troie, </w:t>
      </w:r>
    </w:p>
    <w:p w:rsidR="00AD0322" w:rsidRDefault="00792E37">
      <w:pPr>
        <w:pStyle w:val="quotel"/>
      </w:pPr>
      <w:r>
        <w:t>J'allais, Seigneur, pleurer un moment avec lui ;</w:t>
      </w:r>
    </w:p>
    <w:p w:rsidR="00AD0322" w:rsidRDefault="00792E37">
      <w:pPr>
        <w:pStyle w:val="quotel"/>
      </w:pPr>
      <w:r>
        <w:t>Je ne l'ai po</w:t>
      </w:r>
      <w:r>
        <w:t xml:space="preserve">int encore embrassé d'aujourd'hui. </w:t>
      </w:r>
    </w:p>
    <w:p w:rsidR="00AD0322" w:rsidRDefault="00792E37">
      <w:pPr>
        <w:pStyle w:val="Corpsdetexte"/>
      </w:pPr>
      <w:r>
        <w:t xml:space="preserve">Quoique ce commentaire soit beaucoup plus comique que celui du docteur </w:t>
      </w:r>
      <w:proofErr w:type="spellStart"/>
      <w:r>
        <w:rPr>
          <w:i/>
          <w:iCs/>
        </w:rPr>
        <w:t>Mathonasius</w:t>
      </w:r>
      <w:proofErr w:type="spellEnd"/>
      <w:r>
        <w:t xml:space="preserve">, sur une chanson du Pont Neuf, et même que celui des </w:t>
      </w:r>
      <w:r>
        <w:rPr>
          <w:i/>
          <w:iCs/>
        </w:rPr>
        <w:t>Femmes savantes</w:t>
      </w:r>
      <w:r>
        <w:t xml:space="preserve"> sur le sonnet de </w:t>
      </w:r>
      <w:r>
        <w:rPr>
          <w:i/>
          <w:iCs/>
        </w:rPr>
        <w:t>Trissotin</w:t>
      </w:r>
      <w:r>
        <w:t xml:space="preserve">, j'ai cependant quelque scrupule de rire </w:t>
      </w:r>
      <w:r>
        <w:t xml:space="preserve">aux dépens du commentateur ; car cet honnête home n'a fait un si étrange commentaire que pour me donner une leçon utile, et pour 'apprendre comment il faut commenter Racine, quand on a </w:t>
      </w:r>
      <w:r>
        <w:rPr>
          <w:i/>
          <w:iCs/>
        </w:rPr>
        <w:t>une analogie d'âme</w:t>
      </w:r>
      <w:r>
        <w:t xml:space="preserve"> avec ce grand poète : j'aime à croire que c'est de t</w:t>
      </w:r>
      <w:r>
        <w:t>rès bonne fois qu'il s'est rendu ridicule pour mon instruction et je lui dois quelque reconnaissance. (…)</w:t>
      </w:r>
    </w:p>
    <w:p w:rsidR="00AD0322" w:rsidRDefault="00792E37">
      <w:pPr>
        <w:pStyle w:val="Corpsdetexte"/>
      </w:pPr>
      <w:r>
        <w:t>J'aurais encore bien des choses à dire sur ce redoutable censeur, qui a déjà lancé trois o</w:t>
      </w:r>
      <w:r>
        <w:t>u quatre arrêts contre moi, et qui ne veut déposer la foudre</w:t>
      </w:r>
      <w:r>
        <w:t xml:space="preserve"> qu'après m'avoir écrasé. Je voudrais aussi parler de la grande conspiration qui éclate contre mon Commentaire, et dont les ratifications s'étendent dans presque tous les journaux : les conjurés appellent cela une </w:t>
      </w:r>
      <w:r>
        <w:rPr>
          <w:i/>
          <w:iCs/>
        </w:rPr>
        <w:t>conspiration pour la liberté</w:t>
      </w:r>
      <w:r>
        <w:t>, parce qu'ils</w:t>
      </w:r>
      <w:r>
        <w:t xml:space="preserve"> se proposent d'exterminer le tyran qui opprime la littérature, et de briser les fers de tous les mauvais auteurs ; mais ce sera pour une autre occasion où j'aurai le loisir de m'occuper de moi : les affaires du Journal doivent passer avant les miennes. Mo</w:t>
      </w:r>
      <w:r>
        <w:t xml:space="preserve">n intérêt doit céder à celui du débutant, M. Arnaud, qui a joué dimanche dernier avec un nouveau succès dans </w:t>
      </w:r>
      <w:r>
        <w:rPr>
          <w:i/>
          <w:iCs/>
        </w:rPr>
        <w:t>Les Fourberies de Scapin</w:t>
      </w:r>
      <w:r>
        <w:t>. Ce rô</w:t>
      </w:r>
      <w:bookmarkStart w:id="0" w:name="_GoBack"/>
      <w:bookmarkEnd w:id="0"/>
      <w:r>
        <w:t xml:space="preserve">le de Scapin est un des plus forts et des plus brillants e l'emploi qu'on appelle des </w:t>
      </w:r>
      <w:proofErr w:type="spellStart"/>
      <w:r>
        <w:rPr>
          <w:i/>
          <w:iCs/>
        </w:rPr>
        <w:t>Daves</w:t>
      </w:r>
      <w:proofErr w:type="spellEnd"/>
      <w:r>
        <w:t>. M. Arnaud y a déployé l</w:t>
      </w:r>
      <w:r>
        <w:t xml:space="preserve">es mêmes qualités que dans le Sganarelle du </w:t>
      </w:r>
      <w:r>
        <w:rPr>
          <w:i/>
          <w:iCs/>
        </w:rPr>
        <w:t>Festin de Pierre </w:t>
      </w:r>
      <w:r>
        <w:t>: de la rondeur, de la franchise, c'est là son principal talent. Dans les grandes scènes, il a mis beaucoup de vivacité et de comique ; partout un jeu sage, une intelligence parfaite, l'aplomb d'</w:t>
      </w:r>
      <w:r>
        <w:t xml:space="preserve">un acteur très exercé. Quelques spectateurs auraient désiré plus de gaieté dans la physionomie ; mais il faut considérer que Scapin est un fourbe consommé et profond, qui médite des coups de maître et se pique de combinaisons savantes : ce qui doit donner </w:t>
      </w:r>
      <w:r>
        <w:t xml:space="preserve">à sa figure un air sérieux et réfléchi. </w:t>
      </w:r>
    </w:p>
    <w:sectPr w:rsidR="00AD03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26F6"/>
    <w:multiLevelType w:val="multilevel"/>
    <w:tmpl w:val="C73254D2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0322"/>
    <w:rsid w:val="00792E37"/>
    <w:rsid w:val="00A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2016-04-15T13:14:00Z</dcterms:created>
  <dcterms:modified xsi:type="dcterms:W3CDTF">2016-04-15T13:06:00Z</dcterms:modified>
  <dc:language>fr-FR</dc:language>
</cp:coreProperties>
</file>