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03378" w14:textId="5F41A70C" w:rsidR="00B66B98" w:rsidRDefault="00B66B98" w:rsidP="00B66B98">
      <w:pPr>
        <w:pStyle w:val="term"/>
        <w:shd w:val="clear" w:color="auto" w:fill="E6E6FF"/>
      </w:pPr>
      <w:proofErr w:type="gramStart"/>
      <w:r>
        <w:t>title</w:t>
      </w:r>
      <w:proofErr w:type="gramEnd"/>
      <w:r>
        <w:t> :</w:t>
      </w:r>
      <w:r w:rsidR="000B2C6F">
        <w:t xml:space="preserve"> Journal de l’Empire (1810-05-31</w:t>
      </w:r>
      <w:r>
        <w:t xml:space="preserve">), Théâtre français, </w:t>
      </w:r>
      <w:r>
        <w:rPr>
          <w:i/>
        </w:rPr>
        <w:t>Tartuffe</w:t>
      </w:r>
      <w:r>
        <w:t>.</w:t>
      </w:r>
    </w:p>
    <w:p w14:paraId="68832835" w14:textId="77777777" w:rsidR="00B66B98" w:rsidRPr="009C0F70" w:rsidRDefault="00B66B98" w:rsidP="00B66B98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0AAA5A24" w14:textId="77777777" w:rsidR="00B66B98" w:rsidRPr="009C0F70" w:rsidRDefault="00B66B98" w:rsidP="00B66B98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4450D0B3" w14:textId="77777777" w:rsidR="00B66B98" w:rsidRDefault="00B66B98" w:rsidP="00B66B98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6B6330A7" w14:textId="77777777" w:rsidR="00B66B98" w:rsidRDefault="00B66B98" w:rsidP="00B66B98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574E5766" w14:textId="77777777" w:rsidR="00B66B98" w:rsidRDefault="00B66B98" w:rsidP="00B66B98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737BD113" w14:textId="77777777" w:rsidR="00B66B98" w:rsidRDefault="00B66B98" w:rsidP="00B66B98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http://obvil.paris-sorbonne.fr/corpus/journaldelempire/1810/theatrefrancais/tartuffe</w:t>
      </w:r>
    </w:p>
    <w:p w14:paraId="7010AAC1" w14:textId="7C207250" w:rsidR="00B66B98" w:rsidRDefault="00B66B98" w:rsidP="00B66B98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 xml:space="preserve">, </w:t>
      </w:r>
      <w:r w:rsidR="000B2C6F">
        <w:t>Jeudi 31</w:t>
      </w:r>
      <w:r>
        <w:t xml:space="preserve"> mai 1810.</w:t>
      </w:r>
    </w:p>
    <w:p w14:paraId="4A739AD5" w14:textId="77777777" w:rsidR="00B66B98" w:rsidRDefault="00B66B98" w:rsidP="00B66B98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56488BC5" w14:textId="55F1B1BB" w:rsidR="00B66B98" w:rsidRDefault="00B66B98" w:rsidP="001122C4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3826E05B" w14:textId="343C2FD9" w:rsidR="00E7089C" w:rsidRPr="00942622" w:rsidRDefault="00B11D54" w:rsidP="00B66B98">
      <w:pPr>
        <w:pStyle w:val="Titre1"/>
      </w:pPr>
      <w:r w:rsidRPr="00942622">
        <w:t xml:space="preserve">Théâtre français. </w:t>
      </w:r>
      <w:r w:rsidR="00416B56" w:rsidRPr="00942622">
        <w:t>Continuation des débuts de M</w:t>
      </w:r>
      <w:r w:rsidR="00416B56" w:rsidRPr="00B66B98">
        <w:rPr>
          <w:vertAlign w:val="superscript"/>
        </w:rPr>
        <w:t xml:space="preserve">lle </w:t>
      </w:r>
      <w:r w:rsidR="00416B56" w:rsidRPr="00942622">
        <w:t xml:space="preserve">Dupont dans le </w:t>
      </w:r>
      <w:r w:rsidR="00416B56" w:rsidRPr="00B66B98">
        <w:rPr>
          <w:i/>
        </w:rPr>
        <w:t>Tartuffe</w:t>
      </w:r>
      <w:r w:rsidR="00416B56" w:rsidRPr="00942622">
        <w:t xml:space="preserve"> [ext</w:t>
      </w:r>
      <w:r w:rsidR="001122C4">
        <w:t>r</w:t>
      </w:r>
      <w:bookmarkStart w:id="0" w:name="_GoBack"/>
      <w:bookmarkEnd w:id="0"/>
      <w:r w:rsidR="00416B56" w:rsidRPr="00942622">
        <w:t>ait].</w:t>
      </w:r>
    </w:p>
    <w:p w14:paraId="4679CA17" w14:textId="77777777" w:rsidR="00416B56" w:rsidRDefault="00416B56" w:rsidP="00942622">
      <w:pPr>
        <w:jc w:val="both"/>
        <w:rPr>
          <w:rFonts w:ascii="Times New Roman" w:hAnsi="Times New Roman" w:cs="Times New Roman"/>
          <w:sz w:val="24"/>
          <w:szCs w:val="24"/>
        </w:rPr>
      </w:pPr>
      <w:r w:rsidRPr="00942622">
        <w:rPr>
          <w:rFonts w:ascii="Times New Roman" w:hAnsi="Times New Roman" w:cs="Times New Roman"/>
          <w:sz w:val="24"/>
          <w:szCs w:val="24"/>
        </w:rPr>
        <w:tab/>
        <w:t>La débutante a de l’ardeur et de l’émulation ; c’est un bon signe : elle a été piquée au vif de quelques critiques salutaires, mais toujours dures pour une jeune personne accoutumée à des douceurs</w:t>
      </w:r>
      <w:r w:rsidR="00852354" w:rsidRPr="00942622">
        <w:rPr>
          <w:rFonts w:ascii="Times New Roman" w:hAnsi="Times New Roman" w:cs="Times New Roman"/>
          <w:sz w:val="24"/>
          <w:szCs w:val="24"/>
        </w:rPr>
        <w:t>. Elle s’est bien vengée des critiques, car elle en a profité ; si elles sont d’un ennemi, elle ne pouvait mieux le remercier. M</w:t>
      </w:r>
      <w:r w:rsidR="00852354" w:rsidRPr="00B66B98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r w:rsidR="00852354" w:rsidRPr="00942622">
        <w:rPr>
          <w:rFonts w:ascii="Times New Roman" w:hAnsi="Times New Roman" w:cs="Times New Roman"/>
          <w:sz w:val="24"/>
          <w:szCs w:val="24"/>
        </w:rPr>
        <w:t xml:space="preserve">Dupont a donc mis le rôle de Dorine plus de nerf, plus de simplicité et </w:t>
      </w:r>
      <w:r w:rsidR="00942622">
        <w:rPr>
          <w:rFonts w:ascii="Times New Roman" w:hAnsi="Times New Roman" w:cs="Times New Roman"/>
          <w:sz w:val="24"/>
          <w:szCs w:val="24"/>
        </w:rPr>
        <w:t>de franchise ; elle a gouverné son organe avec plus de soin ; elle a mis un frein à cette volubilité qui, joint au grasseyement ; produit un peu de ce qu’on appelle barbouillage.</w:t>
      </w:r>
    </w:p>
    <w:sectPr w:rsidR="00416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54"/>
    <w:rsid w:val="000B2C6F"/>
    <w:rsid w:val="001122C4"/>
    <w:rsid w:val="00416B56"/>
    <w:rsid w:val="0081160C"/>
    <w:rsid w:val="00852354"/>
    <w:rsid w:val="00942622"/>
    <w:rsid w:val="00B11D54"/>
    <w:rsid w:val="00B66B98"/>
    <w:rsid w:val="00E7089C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0B3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6B9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6B98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B9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B9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B6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6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66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B66B9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66B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B66B98"/>
    <w:rPr>
      <w:color w:val="00B050"/>
    </w:rPr>
  </w:style>
  <w:style w:type="paragraph" w:customStyle="1" w:styleId="quotel">
    <w:name w:val="&lt;quote.l&gt;"/>
    <w:basedOn w:val="Corpsdetexte"/>
    <w:rsid w:val="00B66B98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B66B98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B66B98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66B98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66B98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B66B98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B66B98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B66B98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B66B98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B66B98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B66B98"/>
    <w:rPr>
      <w:i/>
    </w:rPr>
  </w:style>
  <w:style w:type="paragraph" w:customStyle="1" w:styleId="argument">
    <w:name w:val="&lt;argument&gt;"/>
    <w:qFormat/>
    <w:rsid w:val="00B66B98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B66B98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B66B98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B66B98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B66B98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B66B98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B66B98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B66B98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B66B98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B66B98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B66B98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B66B98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B66B98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B66B98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B66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6B9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6B98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B9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B9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B6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6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66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B66B9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66B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B66B98"/>
    <w:rPr>
      <w:color w:val="00B050"/>
    </w:rPr>
  </w:style>
  <w:style w:type="paragraph" w:customStyle="1" w:styleId="quotel">
    <w:name w:val="&lt;quote.l&gt;"/>
    <w:basedOn w:val="Corpsdetexte"/>
    <w:rsid w:val="00B66B98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B66B98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B66B98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66B98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66B98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B66B98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B66B98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B66B98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B66B98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B66B98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B66B98"/>
    <w:rPr>
      <w:i/>
    </w:rPr>
  </w:style>
  <w:style w:type="paragraph" w:customStyle="1" w:styleId="argument">
    <w:name w:val="&lt;argument&gt;"/>
    <w:qFormat/>
    <w:rsid w:val="00B66B98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B66B98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B66B98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B66B98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B66B98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B66B98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B66B98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B66B98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B66B98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B66B98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B66B98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B66B98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B66B98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B66B98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B66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2016-05-12T08:11:00Z</dcterms:created>
  <dcterms:modified xsi:type="dcterms:W3CDTF">2016-06-20T07:48:00Z</dcterms:modified>
</cp:coreProperties>
</file>