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 xml:space="preserve">Phèdre </w:t>
      </w:r>
      <w:r>
        <w:rPr>
          <w:i w:val="false"/>
          <w:iCs w:val="false"/>
        </w:rPr>
        <w:t xml:space="preserve">et </w:t>
      </w:r>
      <w:r>
        <w:rPr>
          <w:i/>
          <w:iCs/>
        </w:rPr>
        <w:t>Les Fausses infidélités</w:t>
      </w:r>
      <w:r>
        <w:rPr>
          <w:i w:val="false"/>
          <w:iCs w:val="false"/>
        </w:rPr>
        <w:t xml:space="preserve"> pour la continuation des débuts de M. Firmin.</w:t>
      </w:r>
    </w:p>
    <w:p>
      <w:pPr>
        <w:pStyle w:val="Corpsdetexte"/>
        <w:rPr/>
      </w:pPr>
      <w:r>
        <w:rPr>
          <w:i w:val="false"/>
          <w:iCs w:val="false"/>
        </w:rPr>
        <w:t>(…</w:t>
      </w:r>
      <w:r>
        <w:rPr>
          <w:i w:val="false"/>
          <w:iCs w:val="false"/>
        </w:rPr>
        <w:t xml:space="preserve">) </w:t>
      </w:r>
      <w:r>
        <w:rPr>
          <w:i w:val="false"/>
          <w:iCs w:val="false"/>
        </w:rPr>
        <w:t xml:space="preserve">Cette représentation a eu lieu le lundi ; elle avait été précédée la veille d'une autre très brillante, où l'on avait attiré la foule avec deux comédies fort anciennes, Le Tartufe et Les Fausses Confidences ; mais la première ne peut s'user, la seconde est si parfaitement jouée qu'elle paraît toujours nouvelle. Les deux actrices à la mode dans la comédie, Mlle Mars et Mlle Leverd, étaient réunies ce jour-là, et toutes les deux ont joué dans Le Tartufe. Mlle Leverd se distingue dans Elmire, par un aplomb parfait, par la délicatesse, la finesse et la décence de son jeu, dans une situation fort critique. Mlle Mars est admirable dans le rôle de Mariane, par cette naïveté noble, tout à la fois intéressante et comique. La scène de la brouillerie et du raccommodement est délicieuse ; Armand y joue de manière à se soutenir avantageusement auprès de Mlle Mars : ce mérite n'est pas médiocre, et il en donne de fréquentes preuves, non seulement dans Le Tartufe, mais dans Les Fausses Confidences, dans Le Jeu de l'Amour et du Hasard. </w:t>
      </w:r>
    </w:p>
    <w:p>
      <w:pPr>
        <w:pStyle w:val="Corpsdetexte"/>
        <w:rPr/>
      </w:pPr>
      <w:r>
        <w:rPr>
          <w:i w:val="false"/>
          <w:iCs w:val="false"/>
        </w:rPr>
        <w:t xml:space="preserve">Rien de plus naturel, de plus franc, de plus vif que le jeu de Mlle Emilie Contat dans le rôle de Dorine : la même actrice est douce, aimable, gracieuse dans celui de Martin des Fausses Confidences. (…) </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LibreOffice/5.0.4.2$Windows_x86 LibreOffice_project/2b9802c1994aa0b7dc6079e128979269cf95bc78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2016-05-12T13:02:00Z</dcterms:created>
  <dc:language>fr-FR</dc:language>
  <dcterms:modified xsi:type="dcterms:W3CDTF">2016-05-12T13:11:25Z</dcterms:modified>
  <cp:revision>2</cp:revision>
</cp:coreProperties>
</file>