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54" w:rsidRDefault="00EA1CBE">
      <w:pPr>
        <w:pStyle w:val="Titre1"/>
      </w:pPr>
      <w:r>
        <w:t xml:space="preserve">Théâtre Français. </w:t>
      </w:r>
      <w:r>
        <w:rPr>
          <w:i/>
          <w:iCs/>
        </w:rPr>
        <w:t>Le Médecin malgré lui</w:t>
      </w:r>
      <w:r>
        <w:t>.</w:t>
      </w:r>
    </w:p>
    <w:p w:rsidR="00F06154" w:rsidRDefault="00EA1CBE">
      <w:pPr>
        <w:pStyle w:val="Corpsdetexte"/>
      </w:pPr>
      <w:r>
        <w:t>Cette pièce, donnée dimanche à la suite d'</w:t>
      </w:r>
      <w:r>
        <w:rPr>
          <w:i/>
          <w:iCs/>
        </w:rPr>
        <w:t>Hector</w:t>
      </w:r>
      <w:r>
        <w:t xml:space="preserve">, est un monument du mauvais goût qui régnait encore parmi le peuple à cette époque, l'une des plus brillantes du siècle de Louis XIV ; </w:t>
      </w:r>
      <w:r>
        <w:rPr>
          <w:i/>
          <w:iCs/>
        </w:rPr>
        <w:t>Le Misanthrope</w:t>
      </w:r>
      <w:r>
        <w:t xml:space="preserve">, chef-d’œuvre de Molière, ennuya des spectateurs accoutumés à </w:t>
      </w:r>
      <w:r>
        <w:rPr>
          <w:i/>
          <w:iCs/>
        </w:rPr>
        <w:t>Jodelet</w:t>
      </w:r>
      <w:r>
        <w:t xml:space="preserve">, à </w:t>
      </w:r>
      <w:r>
        <w:rPr>
          <w:i/>
          <w:iCs/>
        </w:rPr>
        <w:t>dom Japhet</w:t>
      </w:r>
      <w:r>
        <w:t xml:space="preserve">, et autres farces de Scarron. Molière fut obligé de retirer sa pièce qui n'attirait personne ; il se hâta de composer une farce sous le titre du </w:t>
      </w:r>
      <w:r>
        <w:rPr>
          <w:i/>
          <w:iCs/>
        </w:rPr>
        <w:t>Fagotier </w:t>
      </w:r>
      <w:r>
        <w:t xml:space="preserve">; il donna cette </w:t>
      </w:r>
      <w:r>
        <w:t xml:space="preserve">farce avec </w:t>
      </w:r>
      <w:r>
        <w:rPr>
          <w:i/>
          <w:iCs/>
        </w:rPr>
        <w:t>Le Misanthrope</w:t>
      </w:r>
      <w:r>
        <w:t xml:space="preserve">, et la farce soutint le chef-d’œuvre : le Misanthrope passa sous la protection du Fagotier. Je ne crains point de répéter une anecdote si rebattue : on ne saurait trop redire que le succès des premières représentations souvent ne </w:t>
      </w:r>
      <w:r>
        <w:t>prouve rien, que Molière, ainsi que tous les vrais génies, s'occupait plus de la perfection de son art que de la réussite</w:t>
      </w:r>
      <w:bookmarkStart w:id="0" w:name="_GoBack"/>
      <w:bookmarkEnd w:id="0"/>
      <w:r>
        <w:t xml:space="preserve"> de son ouvrage, puisque son </w:t>
      </w:r>
      <w:r>
        <w:rPr>
          <w:i/>
          <w:iCs/>
        </w:rPr>
        <w:t>Misanthrope</w:t>
      </w:r>
      <w:r>
        <w:t xml:space="preserve"> était dans un genre tout nouveau et très opposé à la mode du jour. Les auteurs médiocres ont gr</w:t>
      </w:r>
      <w:r>
        <w:t xml:space="preserve">and soin de suivre la mode : le </w:t>
      </w:r>
      <w:r>
        <w:rPr>
          <w:i/>
          <w:iCs/>
        </w:rPr>
        <w:t>Britannicus</w:t>
      </w:r>
      <w:r>
        <w:t xml:space="preserve"> de Racine éprouva la même disgrâce que </w:t>
      </w:r>
      <w:r>
        <w:rPr>
          <w:i/>
          <w:iCs/>
        </w:rPr>
        <w:t>Le Misanthrope</w:t>
      </w:r>
      <w:r>
        <w:t xml:space="preserve"> de Molière, et pour la même cause. Ce sont les grands hommes du dix-septième siècle qui ont formé la langue et le goût en luttant avec leurs chefs-d’œuvre con</w:t>
      </w:r>
      <w:r>
        <w:t>tre la prévention et les préjugés de l'ignorance et de l'habitude. Lorsque la décadence s'est annoncée, les auteurs ont essayé de flatter de corrompre le public ; ils ont cherché des succès dans les passions, dans l'esprit de parti, dans des innovations pe</w:t>
      </w:r>
      <w:r>
        <w:t xml:space="preserve">rfides ; les poètes ordinaires sont à l'affût de ce qui peut plaire la multitude : les génies supérieurs veulent d'abord se satisfaire eux-mêmes ; ils envisagent la postérité et la gloire, plus que la gloriole des applaudissements du jour. </w:t>
      </w:r>
    </w:p>
    <w:p w:rsidR="00F06154" w:rsidRDefault="00EA1CBE">
      <w:pPr>
        <w:pStyle w:val="byline"/>
      </w:pPr>
      <w:r>
        <w:t>Geoffroy.</w:t>
      </w:r>
    </w:p>
    <w:sectPr w:rsidR="00F061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6154"/>
    <w:rsid w:val="00EA1CBE"/>
    <w:rsid w:val="00F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pPr>
      <w:keepNext/>
      <w:keepLines/>
      <w:widowControl w:val="0"/>
      <w:suppressAutoHyphens/>
      <w:spacing w:before="480" w:after="240"/>
      <w:outlineLvl w:val="0"/>
    </w:pPr>
    <w:rPr>
      <w:rFonts w:ascii="Arial" w:eastAsia="Times New Roman" w:hAnsi="Arial" w:cs="Times New Roman"/>
      <w:b/>
      <w:bCs/>
      <w:sz w:val="44"/>
      <w:szCs w:val="28"/>
    </w:rPr>
  </w:style>
  <w:style w:type="paragraph" w:styleId="Titre2">
    <w:name w:val="heading 2"/>
    <w:pPr>
      <w:keepNext/>
      <w:keepLines/>
      <w:widowControl w:val="0"/>
      <w:suppressAutoHyphens/>
      <w:spacing w:before="360" w:after="240"/>
      <w:outlineLvl w:val="1"/>
    </w:pPr>
    <w:rPr>
      <w:rFonts w:ascii="Arial" w:eastAsia="Times New Roman" w:hAnsi="Arial" w:cs="Times New Roman"/>
      <w:b/>
      <w:bCs/>
      <w:sz w:val="36"/>
      <w:szCs w:val="26"/>
    </w:rPr>
  </w:style>
  <w:style w:type="paragraph" w:styleId="Titre3">
    <w:name w:val="heading 3"/>
    <w:pPr>
      <w:keepNext/>
      <w:keepLines/>
      <w:widowControl w:val="0"/>
      <w:suppressAutoHyphens/>
      <w:spacing w:before="240" w:after="240"/>
      <w:ind w:left="567"/>
      <w:outlineLvl w:val="2"/>
    </w:pPr>
    <w:rPr>
      <w:rFonts w:ascii="Arial" w:eastAsia="Times New Roman" w:hAnsi="Arial" w:cs="Times New Roman"/>
      <w:b/>
      <w:bCs/>
      <w:sz w:val="32"/>
    </w:rPr>
  </w:style>
  <w:style w:type="paragraph" w:styleId="Titre4">
    <w:name w:val="heading 4"/>
    <w:pPr>
      <w:widowControl w:val="0"/>
      <w:suppressAutoHyphens/>
      <w:ind w:left="1134"/>
      <w:outlineLvl w:val="3"/>
    </w:pPr>
    <w:rPr>
      <w:rFonts w:eastAsia="HG Mincho Light J"/>
      <w:b/>
      <w:sz w:val="24"/>
      <w:lang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color w:val="00000A"/>
      <w:sz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color w:val="00000A"/>
      <w:sz w:val="28"/>
      <w:szCs w:val="28"/>
    </w:rPr>
  </w:style>
  <w:style w:type="paragraph" w:customStyle="1" w:styleId="h1sub">
    <w:name w:val="&lt;h1.sub&gt;"/>
    <w:basedOn w:val="Titre1"/>
    <w:qFormat/>
    <w:pPr>
      <w:keepLines w:val="0"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tabs>
        <w:tab w:val="left" w:pos="0"/>
      </w:tabs>
      <w:spacing w:before="0" w:after="142"/>
    </w:pPr>
    <w:rPr>
      <w:rFonts w:eastAsia="HG Mincho Light J" w:cs="Arial Unicode MS"/>
      <w:b w:val="0"/>
      <w:bCs w:val="0"/>
      <w:i/>
      <w:sz w:val="28"/>
      <w:szCs w:val="28"/>
      <w:lang w:eastAsia="hi-IN"/>
    </w:rPr>
  </w:style>
  <w:style w:type="paragraph" w:customStyle="1" w:styleId="Titre10">
    <w:name w:val="Titre1"/>
    <w:qFormat/>
    <w:pPr>
      <w:keepNext/>
      <w:widowControl w:val="0"/>
      <w:suppressAutoHyphens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qFormat/>
    <w:pPr>
      <w:spacing w:after="240"/>
    </w:pPr>
    <w:rPr>
      <w:b w:val="0"/>
      <w:i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color w:val="00000A"/>
      <w:sz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qFormat/>
    <w:pPr>
      <w:widowControl w:val="0"/>
      <w:suppressAutoHyphens/>
      <w:spacing w:before="120" w:after="120"/>
      <w:ind w:left="567" w:firstLine="240"/>
      <w:jc w:val="both"/>
    </w:pPr>
    <w:rPr>
      <w:rFonts w:eastAsia="Arial Unicode MS" w:cs="Arial Unicode MS"/>
      <w:sz w:val="24"/>
      <w:lang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color w:val="00000A"/>
      <w:sz w:val="19"/>
      <w:lang w:eastAsia="hi-IN"/>
    </w:rPr>
  </w:style>
  <w:style w:type="paragraph" w:customStyle="1" w:styleId="Contenudetableau">
    <w:name w:val="Contenu de tableau"/>
    <w:qFormat/>
    <w:pPr>
      <w:widowControl w:val="0"/>
      <w:suppressLineNumbers/>
      <w:suppressAutoHyphens/>
    </w:pPr>
    <w:rPr>
      <w:sz w:val="24"/>
    </w:rPr>
  </w:style>
  <w:style w:type="paragraph" w:customStyle="1" w:styleId="Acte">
    <w:name w:val="Acte"/>
    <w:basedOn w:val="Titre1"/>
    <w:qFormat/>
    <w:pPr>
      <w:keepLines w:val="0"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styleId="Pieddepage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2016-05-18T12:05:00Z</dcterms:created>
  <dcterms:modified xsi:type="dcterms:W3CDTF">2016-05-18T12:27:00Z</dcterms:modified>
  <dc:language>fr-FR</dc:language>
</cp:coreProperties>
</file>