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80" w:rsidRDefault="00A23A09">
      <w:pPr>
        <w:pStyle w:val="Titre1"/>
      </w:pPr>
      <w:r>
        <w:t xml:space="preserve">Théâtre Français de la République. </w:t>
      </w:r>
      <w:r>
        <w:rPr>
          <w:i/>
          <w:iCs/>
        </w:rPr>
        <w:t>Britannicus</w:t>
      </w:r>
      <w:r>
        <w:t xml:space="preserve"> (extraits).</w:t>
      </w:r>
    </w:p>
    <w:p w:rsidR="00DE2980" w:rsidRDefault="00A23A09">
      <w:pPr>
        <w:pStyle w:val="Corpsdetexte"/>
        <w:rPr>
          <w:i/>
          <w:iCs/>
        </w:rPr>
      </w:pPr>
      <w:r>
        <w:rPr>
          <w:i/>
          <w:iCs/>
        </w:rPr>
        <w:t>Britannicus</w:t>
      </w:r>
      <w:r>
        <w:t xml:space="preserve"> tomba : plaignez-vous à présent, petits auteurs, de la chute de vos faibles essais dramatiques : vous avez bien raison ; le succès du moment est votre unique espoir. Racine était assez </w:t>
      </w:r>
      <w:proofErr w:type="gramStart"/>
      <w:r>
        <w:t>grand</w:t>
      </w:r>
      <w:proofErr w:type="gramEnd"/>
      <w:r>
        <w:t xml:space="preserve"> pour attendre la lente justice du temps. </w:t>
      </w:r>
      <w:r>
        <w:rPr>
          <w:i/>
          <w:iCs/>
        </w:rPr>
        <w:t>Britannicus</w:t>
      </w:r>
      <w:r>
        <w:t xml:space="preserve"> eut le dest</w:t>
      </w:r>
      <w:r>
        <w:t xml:space="preserve">in du </w:t>
      </w:r>
      <w:r>
        <w:rPr>
          <w:i/>
          <w:iCs/>
        </w:rPr>
        <w:t>Misanthrope </w:t>
      </w:r>
      <w:r>
        <w:t xml:space="preserve">: la nation n'était pas encore mûre pour ces deux chefs-d’œuvre. Il y a des poètes égoïstes et charlatans qui bâtissent leur renommée passage sur d'agréables défauts, et séduisent leurs contemporains par des innovations perfides. Molière </w:t>
      </w:r>
      <w:r>
        <w:t>et Racine consultèrent leur génie plutôt que la mode ; ils achetèrent un triomphe éternel par une disgrâce momentanée ; ils immolèrent leur amour-propre à la perfection de l'art : de grands hommes sont seuls capables de ce sacrifice héroïque, de petits tal</w:t>
      </w:r>
      <w:r>
        <w:t>ents cherchent la vogue plus que la gloire ; ils sont pressés de jouir et de vivre, et donneraient pour l'applaudissement du jour, tous les suffrages de la postérité.</w:t>
      </w:r>
    </w:p>
    <w:p w:rsidR="00DE2980" w:rsidRDefault="00A23A09">
      <w:pPr>
        <w:pStyle w:val="Corpsdetexte"/>
      </w:pPr>
      <w:r>
        <w:t xml:space="preserve">Si Molière fut l'inventeur de la </w:t>
      </w:r>
      <w:r>
        <w:rPr>
          <w:i/>
          <w:iCs/>
        </w:rPr>
        <w:t>comédie de caractère </w:t>
      </w:r>
      <w:r>
        <w:t xml:space="preserve">; on peut dire que la </w:t>
      </w:r>
      <w:r>
        <w:rPr>
          <w:i/>
          <w:iCs/>
        </w:rPr>
        <w:t>tragédie de c</w:t>
      </w:r>
      <w:r>
        <w:rPr>
          <w:i/>
          <w:iCs/>
        </w:rPr>
        <w:t>aractère</w:t>
      </w:r>
      <w:r>
        <w:t xml:space="preserve"> est une création de Racine. L'auteur du </w:t>
      </w:r>
      <w:r>
        <w:rPr>
          <w:i/>
          <w:iCs/>
        </w:rPr>
        <w:t>Misanthrope</w:t>
      </w:r>
      <w:r>
        <w:t xml:space="preserve"> risqua le premier modèle d'une comédie qui se soutient uniquement par la peinture des mœurs, sans le secours qui résulte de l'intérêt de l'intrigue : l'auteur de </w:t>
      </w:r>
      <w:r>
        <w:rPr>
          <w:i/>
          <w:iCs/>
        </w:rPr>
        <w:t>Britannicus</w:t>
      </w:r>
      <w:r>
        <w:t>, non moins courageux,</w:t>
      </w:r>
      <w:r>
        <w:t xml:space="preserve"> hasarde le premier exemple d'une tragédie uniquement fondée sur le jeu des passions et le développement du cœur, sans cet attirail de situations extraordinaires et de pompeuses déclamations si propres à éblouir la multitude : aux magnifiques romans, en po</w:t>
      </w:r>
      <w:r>
        <w:t>ssession de plaire sur la scène, il substitua la simplicité et la vérité historique. Corneille avait excité dans nos âmes une admiration stérile, par le merveilleux des vertus romaines ; Racine nous instruisit par le tableau des vices de Rome corrompue ; i</w:t>
      </w:r>
      <w:r>
        <w:t>l</w:t>
      </w:r>
      <w:bookmarkStart w:id="0" w:name="_GoBack"/>
      <w:bookmarkEnd w:id="0"/>
      <w:r>
        <w:t xml:space="preserve"> nous consola par le spectacle d'un sage, luttant contre les passions à la cour d'un despote. On entendit pour la première fois sur le théâtre, le plus grand philosophe et plus sublime historien de l'antiquité, s'exprimer par l'organe du plus éloquent et</w:t>
      </w:r>
      <w:r>
        <w:t xml:space="preserve"> du plus pathétique des poètes modernes ; c'était le génie de Tacite, mis en œuvre par le génie de Racine ; jamais la tragédie n'avait pris un ton aussi austère, aussi noble. Le grand Corneille, il est vrai, avait donné </w:t>
      </w:r>
      <w:r>
        <w:rPr>
          <w:i/>
          <w:iCs/>
        </w:rPr>
        <w:t>Cinna </w:t>
      </w:r>
      <w:r>
        <w:t>; mais la déclamation et l'enf</w:t>
      </w:r>
      <w:r>
        <w:t>lure défiguraient encore ce chef-d’œuvre ; et l'âme de Corneille n'avait pas entièrement épuré l'esprit de Sénèque.</w:t>
      </w:r>
    </w:p>
    <w:sectPr w:rsidR="00DE298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2980"/>
    <w:rsid w:val="00A23A09"/>
    <w:rsid w:val="00D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basedOn w:val="Normal"/>
    <w:next w:val="Normal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Titre2">
    <w:name w:val="heading 2"/>
    <w:basedOn w:val="Normal"/>
    <w:next w:val="Normal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Titre"/>
    <w:pPr>
      <w:spacing w:before="0" w:after="0"/>
      <w:ind w:left="1134"/>
      <w:outlineLvl w:val="3"/>
    </w:pPr>
    <w:rPr>
      <w:rFonts w:ascii="Liberation Serif" w:eastAsia="HG Mincho Light J" w:hAnsi="Liberation Serif"/>
      <w:b/>
      <w:sz w:val="24"/>
      <w:szCs w:val="24"/>
      <w:lang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vertAlign w:val="subscript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">
    <w:name w:val="&lt;l&gt;"/>
    <w:qFormat/>
    <w:pPr>
      <w:spacing w:after="120"/>
      <w:ind w:left="476" w:hanging="238"/>
      <w:contextualSpacing/>
    </w:pPr>
    <w:rPr>
      <w:rFonts w:ascii="Times New Roman" w:eastAsia="Arial Unicode MS" w:hAnsi="Times New Roman" w:cs="Arial Unicode MS"/>
      <w:color w:val="00000A"/>
      <w:sz w:val="24"/>
      <w:lang w:eastAsia="hi-IN"/>
    </w:rPr>
  </w:style>
  <w:style w:type="paragraph" w:customStyle="1" w:styleId="h1sub">
    <w:name w:val="&lt;h1.sub&gt;"/>
    <w:basedOn w:val="Titre1"/>
    <w:qFormat/>
    <w:pPr>
      <w:keepLines w:val="0"/>
      <w:spacing w:before="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tabs>
        <w:tab w:val="left" w:pos="567"/>
      </w:tabs>
      <w:spacing w:before="0" w:after="142"/>
    </w:pPr>
    <w:rPr>
      <w:rFonts w:eastAsia="HG Mincho Light J" w:cs="Arial Unicode MS"/>
      <w:b w:val="0"/>
      <w:bCs w:val="0"/>
      <w:i/>
      <w:sz w:val="28"/>
      <w:szCs w:val="28"/>
      <w:lang w:eastAsia="hi-IN"/>
    </w:rPr>
  </w:style>
  <w:style w:type="paragraph" w:customStyle="1" w:styleId="h4sub">
    <w:name w:val="&lt;h4.sub&gt;"/>
    <w:basedOn w:val="Titre4"/>
    <w:qFormat/>
    <w:pPr>
      <w:spacing w:after="240"/>
    </w:pPr>
    <w:rPr>
      <w:b w:val="0"/>
      <w:i/>
    </w:rPr>
  </w:style>
  <w:style w:type="paragraph" w:customStyle="1" w:styleId="label">
    <w:name w:val="&lt;label&gt;"/>
    <w:qFormat/>
    <w:pPr>
      <w:jc w:val="center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customStyle="1" w:styleId="dateline">
    <w:name w:val="&lt;dateline&gt;"/>
    <w:qFormat/>
    <w:pPr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byline">
    <w:name w:val="&lt;byline&gt;"/>
    <w:qFormat/>
    <w:pPr>
      <w:jc w:val="right"/>
    </w:pPr>
    <w:rPr>
      <w:rFonts w:eastAsia="Arial Unicode MS" w:cs="Arial Unicode MS"/>
      <w:color w:val="00000A"/>
      <w:sz w:val="24"/>
      <w:lang w:eastAsia="hi-IN"/>
    </w:rPr>
  </w:style>
  <w:style w:type="paragraph" w:customStyle="1" w:styleId="epigraph">
    <w:name w:val="&lt;epigraph&gt;"/>
    <w:qFormat/>
    <w:pPr>
      <w:spacing w:before="240" w:after="240"/>
      <w:ind w:left="2835"/>
      <w:jc w:val="both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signed">
    <w:name w:val="&lt;signed&gt;"/>
    <w:qFormat/>
    <w:pPr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quote">
    <w:name w:val="&lt;quote&gt;"/>
    <w:basedOn w:val="Corpsdetexte"/>
    <w:qFormat/>
    <w:pPr>
      <w:spacing w:before="240" w:after="240"/>
      <w:ind w:left="851" w:firstLine="221"/>
      <w:contextualSpacing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pacing w:before="240" w:after="240"/>
      <w:ind w:left="1071" w:hanging="220"/>
      <w:contextualSpacing/>
      <w:jc w:val="left"/>
    </w:pPr>
    <w:rPr>
      <w:color w:val="00B050"/>
      <w:sz w:val="22"/>
    </w:rPr>
  </w:style>
  <w:style w:type="paragraph" w:customStyle="1" w:styleId="salute">
    <w:name w:val="&lt;salute&gt;"/>
    <w:basedOn w:val="Normal"/>
    <w:qFormat/>
    <w:pPr>
      <w:spacing w:before="120" w:after="120"/>
      <w:ind w:left="567" w:firstLine="240"/>
      <w:jc w:val="both"/>
    </w:pPr>
    <w:rPr>
      <w:rFonts w:eastAsia="Arial Unicode MS" w:cs="Arial Unicode MS"/>
      <w:lang w:eastAsia="hi-IN"/>
    </w:rPr>
  </w:style>
  <w:style w:type="paragraph" w:customStyle="1" w:styleId="postscript">
    <w:name w:val="&lt;postscript&gt;"/>
    <w:basedOn w:val="Corpsdetexte"/>
    <w:qFormat/>
    <w:pPr>
      <w:ind w:firstLine="0"/>
    </w:pPr>
  </w:style>
  <w:style w:type="paragraph" w:customStyle="1" w:styleId="bibl">
    <w:name w:val="&lt;bibl&gt;"/>
    <w:qFormat/>
    <w:pPr>
      <w:spacing w:after="113" w:line="100" w:lineRule="atLeast"/>
      <w:ind w:left="1701"/>
    </w:pPr>
    <w:rPr>
      <w:rFonts w:ascii="sans-serif" w:eastAsia="Arial Unicode MS" w:hAnsi="sans-serif" w:cs="Arial Unicode MS"/>
      <w:color w:val="00000A"/>
      <w:sz w:val="19"/>
      <w:lang w:eastAsia="hi-IN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Acte">
    <w:name w:val="Acte"/>
    <w:basedOn w:val="Titre1"/>
    <w:qFormat/>
    <w:pPr>
      <w:keepLines w:val="0"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ind w:firstLine="0"/>
    </w:pPr>
  </w:style>
  <w:style w:type="paragraph" w:customStyle="1" w:styleId="stage">
    <w:name w:val="&lt;stage&gt;"/>
    <w:basedOn w:val="Corpsdetexte"/>
    <w:qFormat/>
    <w:pPr>
      <w:ind w:firstLine="0"/>
    </w:pPr>
    <w:rPr>
      <w:i/>
    </w:rPr>
  </w:style>
  <w:style w:type="paragraph" w:customStyle="1" w:styleId="argument">
    <w:name w:val="&lt;argument&gt;"/>
    <w:qFormat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2016-03-31T10:19:00Z</dcterms:created>
  <dcterms:modified xsi:type="dcterms:W3CDTF">2016-04-06T09:39:00Z</dcterms:modified>
  <dc:language>fr-FR</dc:language>
</cp:coreProperties>
</file>