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88" w:rsidRDefault="001D1581">
      <w:pPr>
        <w:pStyle w:val="Titre1"/>
        <w:numPr>
          <w:ilvl w:val="0"/>
          <w:numId w:val="1"/>
        </w:numPr>
      </w:pPr>
      <w:r>
        <w:t>Théâtre Français de la Répub</w:t>
      </w:r>
      <w:r>
        <w:t xml:space="preserve">lique. </w:t>
      </w:r>
      <w:r>
        <w:rPr>
          <w:i/>
          <w:iCs/>
        </w:rPr>
        <w:t xml:space="preserve">Tartuffe </w:t>
      </w:r>
      <w:r>
        <w:t xml:space="preserve">et </w:t>
      </w:r>
      <w:r>
        <w:rPr>
          <w:i/>
          <w:iCs/>
        </w:rPr>
        <w:t>Les Fausses confidences</w:t>
      </w:r>
      <w:r>
        <w:t xml:space="preserve">. </w:t>
      </w:r>
    </w:p>
    <w:p w:rsidR="00C63988" w:rsidRDefault="001D1581">
      <w:pPr>
        <w:pStyle w:val="Corpsdetexte"/>
      </w:pPr>
      <w:r>
        <w:rPr>
          <w:rFonts w:eastAsia="Times New Roman" w:cs="Times New Roman"/>
          <w:szCs w:val="24"/>
          <w:lang w:eastAsia="fr-FR" w:bidi="ar-SA"/>
        </w:rPr>
        <w:t xml:space="preserve">Du côté de l’art et du talent, </w:t>
      </w:r>
      <w:r>
        <w:rPr>
          <w:rFonts w:eastAsia="Times New Roman" w:cs="Times New Roman"/>
          <w:i/>
          <w:iCs/>
          <w:szCs w:val="24"/>
          <w:lang w:eastAsia="fr-FR" w:bidi="ar-SA"/>
        </w:rPr>
        <w:t xml:space="preserve">Le Tartuffe </w:t>
      </w:r>
      <w:r>
        <w:rPr>
          <w:rFonts w:eastAsia="Times New Roman" w:cs="Times New Roman"/>
          <w:szCs w:val="24"/>
          <w:lang w:eastAsia="fr-FR" w:bidi="ar-SA"/>
        </w:rPr>
        <w:t xml:space="preserve">est le chef-d’œuvre de Molière, le chef-d’œuvre de la scène comique, et l’un des plus parfaits ouvrages de littérature que jamais l’esprit </w:t>
      </w:r>
      <w:r>
        <w:rPr>
          <w:rFonts w:eastAsia="Times New Roman" w:cs="Times New Roman"/>
          <w:szCs w:val="24"/>
          <w:lang w:eastAsia="fr-FR" w:bidi="ar-SA"/>
        </w:rPr>
        <w:t>humain ait conçus : cette pièce réunit l’intrigue et l’intérêt avec la profondeur des caractères, la plus sublime raison avec le meilleur comique et la plus excellente plaisanterie ; mais si nous envisageons du côté moral cette admirable production du géni</w:t>
      </w:r>
      <w:r>
        <w:rPr>
          <w:rFonts w:eastAsia="Times New Roman" w:cs="Times New Roman"/>
          <w:szCs w:val="24"/>
          <w:lang w:eastAsia="fr-FR" w:bidi="ar-SA"/>
        </w:rPr>
        <w:t>e, elle a été plus nuisible qu’utile à la société.</w:t>
      </w:r>
    </w:p>
    <w:p w:rsidR="00C63988" w:rsidRDefault="001D1581">
      <w:pPr>
        <w:pStyle w:val="Corpsdetexte"/>
      </w:pPr>
      <w:r>
        <w:rPr>
          <w:rFonts w:eastAsia="Times New Roman" w:cs="Times New Roman"/>
          <w:szCs w:val="24"/>
          <w:lang w:eastAsia="fr-FR" w:bidi="ar-SA"/>
        </w:rPr>
        <w:t>C’est ici que se montre dans tout son jour l’impuissance du théâtre pour la réforme des mœurs : l’esprit de cour étouffa l’influence de la scène ; la vieillesse de Louis XIV, la faveur de madame de Mainten</w:t>
      </w:r>
      <w:r>
        <w:rPr>
          <w:rFonts w:eastAsia="Times New Roman" w:cs="Times New Roman"/>
          <w:szCs w:val="24"/>
          <w:lang w:eastAsia="fr-FR" w:bidi="ar-SA"/>
        </w:rPr>
        <w:t xml:space="preserve">on multiplièrent les faux dévots, en dépit du </w:t>
      </w:r>
      <w:r>
        <w:rPr>
          <w:rFonts w:eastAsia="Times New Roman" w:cs="Times New Roman"/>
          <w:i/>
          <w:iCs/>
          <w:szCs w:val="24"/>
          <w:lang w:eastAsia="fr-FR" w:bidi="ar-SA"/>
        </w:rPr>
        <w:t>Tartuffe</w:t>
      </w:r>
      <w:r>
        <w:rPr>
          <w:rFonts w:eastAsia="Times New Roman" w:cs="Times New Roman"/>
          <w:szCs w:val="24"/>
          <w:lang w:eastAsia="fr-FR" w:bidi="ar-SA"/>
        </w:rPr>
        <w:t xml:space="preserve"> ; et depuis, la jeunesse, l’impiété, les débauches du régent guérirent beaucoup plus d’hypocrites que n’auraient jamais pu faire vingt comédies comme le </w:t>
      </w:r>
      <w:r>
        <w:rPr>
          <w:rFonts w:eastAsia="Times New Roman" w:cs="Times New Roman"/>
          <w:i/>
          <w:iCs/>
          <w:szCs w:val="24"/>
          <w:lang w:eastAsia="fr-FR" w:bidi="ar-SA"/>
        </w:rPr>
        <w:t>Tartuffe</w:t>
      </w:r>
      <w:r>
        <w:rPr>
          <w:rFonts w:eastAsia="Times New Roman" w:cs="Times New Roman"/>
          <w:szCs w:val="24"/>
          <w:lang w:eastAsia="fr-FR" w:bidi="ar-SA"/>
        </w:rPr>
        <w:t> : les vices utiles à la fortune, favora</w:t>
      </w:r>
      <w:r>
        <w:rPr>
          <w:rFonts w:eastAsia="Times New Roman" w:cs="Times New Roman"/>
          <w:szCs w:val="24"/>
          <w:lang w:eastAsia="fr-FR" w:bidi="ar-SA"/>
        </w:rPr>
        <w:t>bles aux grandes passions, se moquent des bons mots et bravent le ridicule : on riait des hypocrites à la comédie ; à la cour, ils obtenaient des honneurs, des gouvernements, des commandements d’armée ; il y avait là de quoi se consoler des épigrammes : l’</w:t>
      </w:r>
      <w:r>
        <w:rPr>
          <w:rFonts w:eastAsia="Times New Roman" w:cs="Times New Roman"/>
          <w:szCs w:val="24"/>
          <w:lang w:eastAsia="fr-FR" w:bidi="ar-SA"/>
        </w:rPr>
        <w:t>histoire et les faits déposent contre l’utilité du </w:t>
      </w:r>
      <w:r>
        <w:rPr>
          <w:rFonts w:eastAsia="Times New Roman" w:cs="Times New Roman"/>
          <w:i/>
          <w:iCs/>
          <w:szCs w:val="24"/>
          <w:lang w:eastAsia="fr-FR" w:bidi="ar-SA"/>
        </w:rPr>
        <w:t>Tartuffe</w:t>
      </w:r>
      <w:r>
        <w:rPr>
          <w:rFonts w:eastAsia="Times New Roman" w:cs="Times New Roman"/>
          <w:szCs w:val="24"/>
          <w:lang w:eastAsia="fr-FR" w:bidi="ar-SA"/>
        </w:rPr>
        <w:t> : c’est ce qui diminue beaucoup la haute importance qu’on a prétendu donner aux spectacles dans ces derniers temps. C’est beaucoup qu’ils amusent, et cela n’arrive pas toujours.</w:t>
      </w:r>
    </w:p>
    <w:p w:rsidR="00C63988" w:rsidRDefault="001D1581">
      <w:pPr>
        <w:pStyle w:val="quotel"/>
      </w:pPr>
      <w:proofErr w:type="spellStart"/>
      <w:r>
        <w:rPr>
          <w:rFonts w:eastAsia="Times New Roman" w:cs="Times New Roman"/>
          <w:i/>
          <w:iCs/>
          <w:lang w:eastAsia="fr-FR" w:bidi="ar-SA"/>
        </w:rPr>
        <w:t>Nisi</w:t>
      </w:r>
      <w:proofErr w:type="spellEnd"/>
      <w:r>
        <w:rPr>
          <w:rFonts w:eastAsia="Times New Roman" w:cs="Times New Roman"/>
          <w:i/>
          <w:iCs/>
          <w:lang w:eastAsia="fr-FR" w:bidi="ar-SA"/>
        </w:rPr>
        <w:t xml:space="preserve"> utile est quo</w:t>
      </w:r>
      <w:r>
        <w:rPr>
          <w:rFonts w:eastAsia="Times New Roman" w:cs="Times New Roman"/>
          <w:i/>
          <w:iCs/>
          <w:lang w:eastAsia="fr-FR" w:bidi="ar-SA"/>
        </w:rPr>
        <w:t xml:space="preserve">d </w:t>
      </w:r>
      <w:proofErr w:type="spellStart"/>
      <w:r>
        <w:rPr>
          <w:rFonts w:eastAsia="Times New Roman" w:cs="Times New Roman"/>
          <w:i/>
          <w:iCs/>
          <w:lang w:eastAsia="fr-FR" w:bidi="ar-SA"/>
        </w:rPr>
        <w:t>facimus</w:t>
      </w:r>
      <w:proofErr w:type="spellEnd"/>
      <w:r>
        <w:rPr>
          <w:rFonts w:eastAsia="Times New Roman" w:cs="Times New Roman"/>
          <w:i/>
          <w:iCs/>
          <w:lang w:eastAsia="fr-FR" w:bidi="ar-SA"/>
        </w:rPr>
        <w:t xml:space="preserve">, </w:t>
      </w:r>
      <w:proofErr w:type="spellStart"/>
      <w:r>
        <w:rPr>
          <w:rFonts w:eastAsia="Times New Roman" w:cs="Times New Roman"/>
          <w:i/>
          <w:iCs/>
          <w:lang w:eastAsia="fr-FR" w:bidi="ar-SA"/>
        </w:rPr>
        <w:t>stulta</w:t>
      </w:r>
      <w:proofErr w:type="spellEnd"/>
      <w:r>
        <w:rPr>
          <w:rFonts w:eastAsia="Times New Roman" w:cs="Times New Roman"/>
          <w:i/>
          <w:iCs/>
          <w:lang w:eastAsia="fr-FR" w:bidi="ar-SA"/>
        </w:rPr>
        <w:t xml:space="preserve"> est gloria. </w:t>
      </w:r>
      <w:r>
        <w:rPr>
          <w:lang w:eastAsia="fr-FR" w:bidi="ar-SA"/>
        </w:rPr>
        <w:t>(Phèdre.)</w:t>
      </w:r>
    </w:p>
    <w:p w:rsidR="00C63988" w:rsidRDefault="001D1581">
      <w:pPr>
        <w:pStyle w:val="Corpsdetexte"/>
      </w:pPr>
      <w:r>
        <w:rPr>
          <w:rStyle w:val="quotec"/>
        </w:rPr>
        <w:t>« Quand l’œuvre n’est pas utile, la gloire qu’on veut en tirer est vaine. »</w:t>
      </w:r>
      <w:r>
        <w:t xml:space="preserve"> C’est la maxime que le fabuliste latin met dans la bouche du maître des dieux.</w:t>
      </w:r>
    </w:p>
    <w:p w:rsidR="00C63988" w:rsidRDefault="001D1581">
      <w:pPr>
        <w:pStyle w:val="Corpsdetexte"/>
      </w:pPr>
      <w:r>
        <w:rPr>
          <w:rFonts w:eastAsia="Times New Roman" w:cs="Times New Roman"/>
          <w:szCs w:val="24"/>
          <w:lang w:eastAsia="fr-FR" w:bidi="ar-SA"/>
        </w:rPr>
        <w:t xml:space="preserve">Si le </w:t>
      </w:r>
      <w:r>
        <w:rPr>
          <w:rFonts w:eastAsia="Times New Roman" w:cs="Times New Roman"/>
          <w:i/>
          <w:iCs/>
          <w:szCs w:val="24"/>
          <w:lang w:eastAsia="fr-FR" w:bidi="ar-SA"/>
        </w:rPr>
        <w:t>Tartuffe</w:t>
      </w:r>
      <w:r>
        <w:rPr>
          <w:rFonts w:eastAsia="Times New Roman" w:cs="Times New Roman"/>
          <w:szCs w:val="24"/>
          <w:lang w:eastAsia="fr-FR" w:bidi="ar-SA"/>
        </w:rPr>
        <w:t xml:space="preserve"> n’avait été qu’inutile, on ne pourrait pas en </w:t>
      </w:r>
      <w:r>
        <w:rPr>
          <w:rFonts w:eastAsia="Times New Roman" w:cs="Times New Roman"/>
          <w:szCs w:val="24"/>
          <w:lang w:eastAsia="fr-FR" w:bidi="ar-SA"/>
        </w:rPr>
        <w:t>faire un reproche à Molière ; il lui était impossible d’aller au-delà de la nature de son art ; c’est assez qu’il en ait atteint le plus haut degré : mais il y a une si grande affinité avec la religion et l’abus qu’on en peut faire, que sa pièce a dû réjou</w:t>
      </w:r>
      <w:r>
        <w:rPr>
          <w:rFonts w:eastAsia="Times New Roman" w:cs="Times New Roman"/>
          <w:szCs w:val="24"/>
          <w:lang w:eastAsia="fr-FR" w:bidi="ar-SA"/>
        </w:rPr>
        <w:t>ir les impies beaucoup plus qu’elle n’affligeait les hypocrites. La honte de l’hypocrisie rejaillit directement sur la religion, et lui est en quelque sorte plus personnelle que l’infamie des autres vices : c’est une flétrissure pour une grande famille que</w:t>
      </w:r>
      <w:r>
        <w:rPr>
          <w:rFonts w:eastAsia="Times New Roman" w:cs="Times New Roman"/>
          <w:szCs w:val="24"/>
          <w:lang w:eastAsia="fr-FR" w:bidi="ar-SA"/>
        </w:rPr>
        <w:t xml:space="preserve"> la bassesse et l’opprobre de quelques-uns de ses membres. Jadis, quand un homme distingué par sa naissance s’était souillé par une action infâme, la cour permettait quelquefois que la punition en fût secrète, pour ne pas déshonorer une illustre maison, et</w:t>
      </w:r>
      <w:r>
        <w:rPr>
          <w:rFonts w:eastAsia="Times New Roman" w:cs="Times New Roman"/>
          <w:szCs w:val="24"/>
          <w:lang w:eastAsia="fr-FR" w:bidi="ar-SA"/>
        </w:rPr>
        <w:t xml:space="preserve"> le sang des héros défenseurs de la patrie. Malgré l’espèce de protection accordée au </w:t>
      </w:r>
      <w:r>
        <w:rPr>
          <w:rFonts w:eastAsia="Times New Roman" w:cs="Times New Roman"/>
          <w:i/>
          <w:iCs/>
          <w:szCs w:val="24"/>
          <w:lang w:eastAsia="fr-FR" w:bidi="ar-SA"/>
        </w:rPr>
        <w:t xml:space="preserve">Tartuffe </w:t>
      </w:r>
      <w:r>
        <w:rPr>
          <w:rFonts w:eastAsia="Times New Roman" w:cs="Times New Roman"/>
          <w:szCs w:val="24"/>
          <w:lang w:eastAsia="fr-FR" w:bidi="ar-SA"/>
        </w:rPr>
        <w:t>par un roi jeune et victorieux qui aimait les spectacles, et qui ne sentait peut-être pas combien il est aisé de confondre avec l’abus la chose dont on abuse, Bo</w:t>
      </w:r>
      <w:r>
        <w:rPr>
          <w:rFonts w:eastAsia="Times New Roman" w:cs="Times New Roman"/>
          <w:szCs w:val="24"/>
          <w:lang w:eastAsia="fr-FR" w:bidi="ar-SA"/>
        </w:rPr>
        <w:t xml:space="preserve">urdaloue osa tonner dans la chaire contre le danger d’une </w:t>
      </w:r>
      <w:r>
        <w:rPr>
          <w:rFonts w:eastAsia="Times New Roman" w:cs="Times New Roman"/>
          <w:szCs w:val="24"/>
          <w:lang w:eastAsia="fr-FR" w:bidi="ar-SA"/>
        </w:rPr>
        <w:lastRenderedPageBreak/>
        <w:t xml:space="preserve">pareille comédie ; et dans ses réflexions sur le </w:t>
      </w:r>
      <w:r>
        <w:rPr>
          <w:rFonts w:eastAsia="Times New Roman" w:cs="Times New Roman"/>
          <w:i/>
          <w:iCs/>
          <w:szCs w:val="24"/>
          <w:lang w:eastAsia="fr-FR" w:bidi="ar-SA"/>
        </w:rPr>
        <w:t>Tartuffe</w:t>
      </w:r>
      <w:r>
        <w:rPr>
          <w:rFonts w:eastAsia="Times New Roman" w:cs="Times New Roman"/>
          <w:szCs w:val="24"/>
          <w:lang w:eastAsia="fr-FR" w:bidi="ar-SA"/>
        </w:rPr>
        <w:t>, l’orateur chrétien se montra, non pas dévot et fanatique, mais grand philosophe et grand homme d’état.</w:t>
      </w:r>
    </w:p>
    <w:p w:rsidR="00C63988" w:rsidRDefault="001D1581">
      <w:pPr>
        <w:pStyle w:val="quote"/>
      </w:pPr>
      <w:r>
        <w:t>« Comme la vraie et la fausse dévoti</w:t>
      </w:r>
      <w:r>
        <w:t>on, dit-il, ont je ne sais combien d’actions qui leur sont communes, comme les dehors de l’une et de l’autre sont presque tous semblables, il est non seulement aisé, mais d’une suite presque nécessaire, que la même raillerie qui attaque l’une intéresse l’a</w:t>
      </w:r>
      <w:r>
        <w:t>utre, et que les traits dont on peint celle-ci défigurent celle-là ; et voilà ce qui est arrivé lorsque des esprits profanes ont entrepris de censurer l’hypocrisie, en faisant concevoir d’injustes soupçons de la vraie piété, par de malignes interprétations</w:t>
      </w:r>
      <w:r>
        <w:t xml:space="preserve"> de la fausse : voilà ce qu’ils ont prétendu en exposant sur le théâtre à la risée publique un hypocrite imaginaire, en tournant, en sa personne, les choses les plus saintes en ridicule, etc. »</w:t>
      </w:r>
    </w:p>
    <w:p w:rsidR="00C63988" w:rsidRDefault="001D1581">
      <w:pPr>
        <w:pStyle w:val="Corpsdetexte"/>
      </w:pPr>
      <w:r>
        <w:t>Dans le système actuel, qui sépare absolument la religion du g</w:t>
      </w:r>
      <w:r>
        <w:t>ouvernement, l’observation de Bourdaloue est purement morale et chrétienne ; mais, d’après la constitution de l’État sous Louis XIV, le prédicateur parlait en citoyen, en politique : la religion étant alors le plus ferme appui de l’autorité, et faisant une</w:t>
      </w:r>
      <w:r>
        <w:t xml:space="preserve"> partie essentielle de l’État, tout ce qui intéressait l’autel intéressait le trône. Le plus léger ridicule jeté sur le culte et la croyance publique, était un coup porté au gouvernement et au corps social : cela est si vrai, que lorsqu’on a voulu détruire</w:t>
      </w:r>
      <w:r>
        <w:t xml:space="preserve"> la monarchie, c’est par la religion qu’on a commencé, et ceux qui ont pris cette marche s’entendaient en destruction.</w:t>
      </w:r>
    </w:p>
    <w:p w:rsidR="00C63988" w:rsidRDefault="001D1581">
      <w:pPr>
        <w:pStyle w:val="Corpsdetexte"/>
      </w:pPr>
      <w:r>
        <w:t>C’est un grand mal, sans doute, qu’un scélérat couvre ses crimes et ses débauches du voile sacré de la religion ; mais c’est un bien plus</w:t>
      </w:r>
      <w:r>
        <w:t xml:space="preserve"> grand mal que le respect pour la religion s’affaiblisse dans l’esprit du peuple, lorsque cette religion est la base de la constitution nationale et de la tranquillit</w:t>
      </w:r>
      <w:bookmarkStart w:id="0" w:name="_GoBack"/>
      <w:bookmarkEnd w:id="0"/>
      <w:r>
        <w:t>é publique. Voyez avec quelle sévérité scrupuleuse on a soin de réprimer, dans tous les go</w:t>
      </w:r>
      <w:r>
        <w:t>uvernements sages, les écrits et même les discours qui touchent aux secrets de l’État, et qui peuvent intéresser l’autorité, quelque justes, quelque raisonnables que puissent être d’ailleurs ces discours et ces écrits : on ne badine point avec le salut pub</w:t>
      </w:r>
      <w:r>
        <w:t xml:space="preserve">lic ; tout se tient dans l’édifice social ; une seule pierre qui se détache peut causer sa ruine, à plus forte raison doit-il s’écrouler lorsqu’on ébranle sa plus forte colonne. Bourdaloue ne l’ignorait pas ; mais tous les ministres insensés qui depuis le </w:t>
      </w:r>
      <w:r>
        <w:t>cardinal de Fleuri ont gouverné la France, ne s’en sont jamais douté.</w:t>
      </w:r>
    </w:p>
    <w:p w:rsidR="00C63988" w:rsidRDefault="001D1581">
      <w:pPr>
        <w:pStyle w:val="Corpsdetexte"/>
      </w:pPr>
      <w:r>
        <w:t>Il ne m’appartient pas d’examiner si l’État en est plus ferme quand la religion en est séparée ; mon principe est de respecter l’ordre établi ; et, selon moi, c’est le premier principe s</w:t>
      </w:r>
      <w:r>
        <w:t>ocial. J’observe seulement que Jean-Jacques Rousseau, qui n’était pas un capucin, regardait comme un des plus grands bienfaits de la religion chrétienne, le caractère sacré qu’elle imprimait à l’autorité civile ; il prétendait qu’à ce seul titre, on devait</w:t>
      </w:r>
      <w:r>
        <w:t xml:space="preserve"> la chérir et l’adopter comme l’institution la plus utile à l’humanité et à la tranquillité publique. Le passage est assez </w:t>
      </w:r>
      <w:proofErr w:type="gramStart"/>
      <w:r>
        <w:t>important</w:t>
      </w:r>
      <w:proofErr w:type="gramEnd"/>
      <w:r>
        <w:t xml:space="preserve"> et assez curieux pour que je le transcrive ici : </w:t>
      </w:r>
    </w:p>
    <w:p w:rsidR="00C63988" w:rsidRDefault="001D1581">
      <w:pPr>
        <w:pStyle w:val="Corpsdetexte"/>
      </w:pPr>
      <w:r>
        <w:rPr>
          <w:rStyle w:val="quotec"/>
        </w:rPr>
        <w:t xml:space="preserve">« À ne considérer que l’institution humaine, si le magistrat, qui a tout </w:t>
      </w:r>
      <w:r>
        <w:rPr>
          <w:rStyle w:val="quotec"/>
        </w:rPr>
        <w:t xml:space="preserve">le pouvoir en main et qui s’approprie tous les avantages du contrat, avait pourtant le droit de renoncer à l’autorité, à plus forte raison le peuple, qui paie toutes les fautes des chefs, devrait avoir le droit de </w:t>
      </w:r>
      <w:r>
        <w:rPr>
          <w:rStyle w:val="quotec"/>
        </w:rPr>
        <w:lastRenderedPageBreak/>
        <w:t>renoncer à la dépendance ; mais les dissen</w:t>
      </w:r>
      <w:r>
        <w:rPr>
          <w:rStyle w:val="quotec"/>
        </w:rPr>
        <w:t>sions affreuses, les désordres infinis qu’entraînerait nécessairement ce dangereux pouvoir, montrent plus que toute autre chose combien les gouvernements humains avaient besoin d’une base plus solide que la seule raison, et combien il était nécessaire au r</w:t>
      </w:r>
      <w:r>
        <w:rPr>
          <w:rStyle w:val="quotec"/>
        </w:rPr>
        <w:t>epos public que l’autorité divine intervînt pour donner à l’autorité souveraine un caractère sacré et inviolable qui ôtât aux sujets le funeste droit d’en disposer : quand la religion n’aurait fait que ce bien aux hommes, c’en serait assez pour qu’ils duss</w:t>
      </w:r>
      <w:r>
        <w:rPr>
          <w:rStyle w:val="quotec"/>
        </w:rPr>
        <w:t>ent tous la chérir et l’adopter, même avec ses abus, puisqu’elle épargne encore plus de sang que le fanatisme n’en fait couler. </w:t>
      </w:r>
      <w:r>
        <w:t>» Mais pour que la religion produise cet effet salutaire, il ne faut pas qu’on s’en moque.</w:t>
      </w:r>
    </w:p>
    <w:p w:rsidR="00C63988" w:rsidRDefault="001D1581">
      <w:pPr>
        <w:pStyle w:val="Corpsdetexte"/>
      </w:pPr>
      <w:r>
        <w:rPr>
          <w:rFonts w:eastAsia="Times New Roman" w:cs="Times New Roman"/>
          <w:szCs w:val="24"/>
          <w:lang w:eastAsia="fr-FR" w:bidi="ar-SA"/>
        </w:rPr>
        <w:t>Il n’est pas indifférent de remarquer</w:t>
      </w:r>
      <w:r>
        <w:rPr>
          <w:rFonts w:eastAsia="Times New Roman" w:cs="Times New Roman"/>
          <w:szCs w:val="24"/>
          <w:lang w:eastAsia="fr-FR" w:bidi="ar-SA"/>
        </w:rPr>
        <w:t xml:space="preserve"> que, sous le prince qu’on nous donne pour </w:t>
      </w:r>
      <w:r>
        <w:rPr>
          <w:rFonts w:eastAsia="Times New Roman" w:cs="Times New Roman"/>
          <w:i/>
          <w:iCs/>
          <w:szCs w:val="24"/>
          <w:lang w:eastAsia="fr-FR" w:bidi="ar-SA"/>
        </w:rPr>
        <w:t xml:space="preserve">le plus orgueilleux despote </w:t>
      </w:r>
      <w:proofErr w:type="gramStart"/>
      <w:r>
        <w:rPr>
          <w:rFonts w:eastAsia="Times New Roman" w:cs="Times New Roman"/>
          <w:i/>
          <w:iCs/>
          <w:szCs w:val="24"/>
          <w:lang w:eastAsia="fr-FR" w:bidi="ar-SA"/>
        </w:rPr>
        <w:t>qui fut</w:t>
      </w:r>
      <w:proofErr w:type="gramEnd"/>
      <w:r>
        <w:rPr>
          <w:rFonts w:eastAsia="Times New Roman" w:cs="Times New Roman"/>
          <w:i/>
          <w:iCs/>
          <w:szCs w:val="24"/>
          <w:lang w:eastAsia="fr-FR" w:bidi="ar-SA"/>
        </w:rPr>
        <w:t xml:space="preserve"> jamais</w:t>
      </w:r>
      <w:r>
        <w:rPr>
          <w:rFonts w:eastAsia="Times New Roman" w:cs="Times New Roman"/>
          <w:szCs w:val="24"/>
          <w:lang w:eastAsia="fr-FR" w:bidi="ar-SA"/>
        </w:rPr>
        <w:t>, Bourdaloue, revêtu de l’autorité de son ministère, condamnait publiquement une pièce que le monarque avait approuvée et permise. Ainsi le pouvoir absolu avait dans la re</w:t>
      </w:r>
      <w:r>
        <w:rPr>
          <w:rFonts w:eastAsia="Times New Roman" w:cs="Times New Roman"/>
          <w:szCs w:val="24"/>
          <w:lang w:eastAsia="fr-FR" w:bidi="ar-SA"/>
        </w:rPr>
        <w:t>ligion ce contrepoids et cet équilibre que les publicistes ont vainement cherché dans des combinaisons et des systèmes chimériques ; ainsi la religion fournissait à ses ministres le moyen de faire entendre au souverain des vérités que les courtisans n’osai</w:t>
      </w:r>
      <w:r>
        <w:rPr>
          <w:rFonts w:eastAsia="Times New Roman" w:cs="Times New Roman"/>
          <w:szCs w:val="24"/>
          <w:lang w:eastAsia="fr-FR" w:bidi="ar-SA"/>
        </w:rPr>
        <w:t>ent ou ne voulaient pas dire, et par là défendaient l’État contre l’imprudence et la faiblesse de ses chefs.</w:t>
      </w:r>
    </w:p>
    <w:p w:rsidR="00C63988" w:rsidRDefault="001D1581">
      <w:pPr>
        <w:pStyle w:val="Corpsdetexte"/>
      </w:pPr>
      <w:r>
        <w:rPr>
          <w:rFonts w:eastAsia="Times New Roman" w:cs="Times New Roman"/>
          <w:szCs w:val="24"/>
          <w:lang w:eastAsia="fr-FR" w:bidi="ar-SA"/>
        </w:rPr>
        <w:t>Lorsque l’hypocrisie patriotique a succédé à l’hypocrisie religieuse, nous avons vu qu’on n’a point permis aux poètes comiques de s’égayer aux dépe</w:t>
      </w:r>
      <w:r>
        <w:rPr>
          <w:rFonts w:eastAsia="Times New Roman" w:cs="Times New Roman"/>
          <w:szCs w:val="24"/>
          <w:lang w:eastAsia="fr-FR" w:bidi="ar-SA"/>
        </w:rPr>
        <w:t>ns de ces nouveaux Tartuffes de liberté, d’égalité et de philosophie : les vrais et les faux patriotes parlant absolument le même langage, exposant les mêmes principes, faisant extérieurement les mêmes actions, le peuple eût aisément confondu les bons répu</w:t>
      </w:r>
      <w:r>
        <w:rPr>
          <w:rFonts w:eastAsia="Times New Roman" w:cs="Times New Roman"/>
          <w:szCs w:val="24"/>
          <w:lang w:eastAsia="fr-FR" w:bidi="ar-SA"/>
        </w:rPr>
        <w:t>blicains avec les fripons, qui ne cherchaient que les honneurs et la fortune. Une excellente comédie du Tartuffe politique et philosophe eût suffi pour renverser tout l’ouvrage de la révolution : on conviendra sans peine que les Tartuffes de liberté mérita</w:t>
      </w:r>
      <w:r>
        <w:rPr>
          <w:rFonts w:eastAsia="Times New Roman" w:cs="Times New Roman"/>
          <w:szCs w:val="24"/>
          <w:lang w:eastAsia="fr-FR" w:bidi="ar-SA"/>
        </w:rPr>
        <w:t xml:space="preserve">ient aussi bien d’être joués, et ne valaient pas mieux que les Tartuffes de religion ; et c’est ce qui confirme pleinement l’opinion et la censure de Bourdaloue. Aujourd'hui </w:t>
      </w:r>
      <w:r>
        <w:rPr>
          <w:rFonts w:eastAsia="Times New Roman" w:cs="Times New Roman"/>
          <w:i/>
          <w:iCs/>
          <w:szCs w:val="24"/>
          <w:lang w:eastAsia="fr-FR" w:bidi="ar-SA"/>
        </w:rPr>
        <w:t xml:space="preserve">Le Tartuffe </w:t>
      </w:r>
      <w:r>
        <w:rPr>
          <w:rFonts w:eastAsia="Times New Roman" w:cs="Times New Roman"/>
          <w:szCs w:val="24"/>
          <w:lang w:eastAsia="fr-FR" w:bidi="ar-SA"/>
        </w:rPr>
        <w:t>est toujours un chef-d’œuvre ; mais sans danger et sans aucun effet mo</w:t>
      </w:r>
      <w:r>
        <w:rPr>
          <w:rFonts w:eastAsia="Times New Roman" w:cs="Times New Roman"/>
          <w:szCs w:val="24"/>
          <w:lang w:eastAsia="fr-FR" w:bidi="ar-SA"/>
        </w:rPr>
        <w:t xml:space="preserve">ral. Il </w:t>
      </w:r>
      <w:proofErr w:type="gramStart"/>
      <w:r>
        <w:rPr>
          <w:rFonts w:eastAsia="Times New Roman" w:cs="Times New Roman"/>
          <w:szCs w:val="24"/>
          <w:lang w:eastAsia="fr-FR" w:bidi="ar-SA"/>
        </w:rPr>
        <w:t>n' a</w:t>
      </w:r>
      <w:proofErr w:type="gramEnd"/>
      <w:r>
        <w:rPr>
          <w:rFonts w:eastAsia="Times New Roman" w:cs="Times New Roman"/>
          <w:szCs w:val="24"/>
          <w:lang w:eastAsia="fr-FR" w:bidi="ar-SA"/>
        </w:rPr>
        <w:t xml:space="preserve"> plus de faux dévots, c'est le plus mauvais des métiers ; le nombre même des vrais dévots n'est pas considérable. </w:t>
      </w:r>
      <w:r>
        <w:rPr>
          <w:rFonts w:eastAsia="Times New Roman" w:cs="Times New Roman"/>
          <w:i/>
          <w:iCs/>
          <w:szCs w:val="24"/>
          <w:lang w:eastAsia="fr-FR" w:bidi="ar-SA"/>
        </w:rPr>
        <w:t>Le Tartuffe</w:t>
      </w:r>
      <w:r>
        <w:rPr>
          <w:rFonts w:eastAsia="Times New Roman" w:cs="Times New Roman"/>
          <w:szCs w:val="24"/>
          <w:lang w:eastAsia="fr-FR" w:bidi="ar-SA"/>
        </w:rPr>
        <w:t xml:space="preserve"> est cependant celle des pièces de Molière qui se soutient le mieux et qui attire le plus de monde ; c'est aussi celle </w:t>
      </w:r>
      <w:r>
        <w:rPr>
          <w:rFonts w:eastAsia="Times New Roman" w:cs="Times New Roman"/>
          <w:szCs w:val="24"/>
          <w:lang w:eastAsia="fr-FR" w:bidi="ar-SA"/>
        </w:rPr>
        <w:t>qu'une certaine classe d'hommes a toujours honoré d'une affection particulière, non pas uniquement à cause de son rare mérite, mais à cause du mérite particulier qu'elle pour eux de ridiculiser l'abus de la religion.</w:t>
      </w:r>
    </w:p>
    <w:p w:rsidR="00C63988" w:rsidRDefault="001D1581">
      <w:pPr>
        <w:pStyle w:val="Corpsdetexte"/>
      </w:pPr>
      <w:r>
        <w:rPr>
          <w:rFonts w:eastAsia="Times New Roman" w:cs="Times New Roman"/>
          <w:szCs w:val="24"/>
          <w:lang w:eastAsia="fr-FR" w:bidi="ar-SA"/>
        </w:rPr>
        <w:t>Baptiste l'aîné jouait le Tartuffe : il</w:t>
      </w:r>
      <w:r>
        <w:rPr>
          <w:rFonts w:eastAsia="Times New Roman" w:cs="Times New Roman"/>
          <w:szCs w:val="24"/>
          <w:lang w:eastAsia="fr-FR" w:bidi="ar-SA"/>
        </w:rPr>
        <w:t xml:space="preserve"> lui convient à quelques égards, comme caricature ; mis cet acteur n'a pas assez de tenue, d'</w:t>
      </w:r>
      <w:proofErr w:type="spellStart"/>
      <w:r>
        <w:rPr>
          <w:rFonts w:eastAsia="Times New Roman" w:cs="Times New Roman"/>
          <w:szCs w:val="24"/>
          <w:lang w:eastAsia="fr-FR" w:bidi="ar-SA"/>
        </w:rPr>
        <w:t>à</w:t>
      </w:r>
      <w:proofErr w:type="spellEnd"/>
      <w:r>
        <w:rPr>
          <w:rFonts w:eastAsia="Times New Roman" w:cs="Times New Roman"/>
          <w:szCs w:val="24"/>
          <w:lang w:eastAsia="fr-FR" w:bidi="ar-SA"/>
        </w:rPr>
        <w:t>-plomb et d'intelligence pour saisir le vrai caractère du personnage : plus il est chargé, plus il doit être joué naturellement et avec simplicité : tout ce qu'on</w:t>
      </w:r>
      <w:r>
        <w:rPr>
          <w:rFonts w:eastAsia="Times New Roman" w:cs="Times New Roman"/>
          <w:szCs w:val="24"/>
          <w:lang w:eastAsia="fr-FR" w:bidi="ar-SA"/>
        </w:rPr>
        <w:t xml:space="preserve"> essaie d'ajouter à la lettre de Molière, tue l'esprit du rôle.</w:t>
      </w:r>
    </w:p>
    <w:p w:rsidR="00C63988" w:rsidRDefault="001D1581">
      <w:pPr>
        <w:pStyle w:val="Corpsdetexte"/>
      </w:pPr>
      <w:r>
        <w:rPr>
          <w:rFonts w:eastAsia="Times New Roman" w:cs="Times New Roman"/>
          <w:szCs w:val="24"/>
          <w:lang w:eastAsia="fr-FR" w:bidi="ar-SA"/>
        </w:rPr>
        <w:t xml:space="preserve">Mlle </w:t>
      </w:r>
      <w:proofErr w:type="spellStart"/>
      <w:r>
        <w:rPr>
          <w:rFonts w:eastAsia="Times New Roman" w:cs="Times New Roman"/>
          <w:szCs w:val="24"/>
          <w:lang w:eastAsia="fr-FR" w:bidi="ar-SA"/>
        </w:rPr>
        <w:t>Contat</w:t>
      </w:r>
      <w:proofErr w:type="spellEnd"/>
      <w:r>
        <w:rPr>
          <w:rFonts w:eastAsia="Times New Roman" w:cs="Times New Roman"/>
          <w:szCs w:val="24"/>
          <w:lang w:eastAsia="fr-FR" w:bidi="ar-SA"/>
        </w:rPr>
        <w:t xml:space="preserve"> n'est pas placée dans Elmire d'une manière convenable à son talent : Elmire est tout simple une bonne et honnête femme, qui agit et parle raisonnablement : Mlle </w:t>
      </w:r>
      <w:proofErr w:type="spellStart"/>
      <w:r>
        <w:rPr>
          <w:rFonts w:eastAsia="Times New Roman" w:cs="Times New Roman"/>
          <w:szCs w:val="24"/>
          <w:lang w:eastAsia="fr-FR" w:bidi="ar-SA"/>
        </w:rPr>
        <w:t>Contat</w:t>
      </w:r>
      <w:proofErr w:type="spellEnd"/>
      <w:r>
        <w:rPr>
          <w:rFonts w:eastAsia="Times New Roman" w:cs="Times New Roman"/>
          <w:szCs w:val="24"/>
          <w:lang w:eastAsia="fr-FR" w:bidi="ar-SA"/>
        </w:rPr>
        <w:t xml:space="preserve"> ne </w:t>
      </w:r>
      <w:r>
        <w:rPr>
          <w:rFonts w:eastAsia="Times New Roman" w:cs="Times New Roman"/>
          <w:szCs w:val="24"/>
          <w:lang w:eastAsia="fr-FR" w:bidi="ar-SA"/>
        </w:rPr>
        <w:lastRenderedPageBreak/>
        <w:t xml:space="preserve">joue pas </w:t>
      </w:r>
      <w:r>
        <w:rPr>
          <w:rFonts w:eastAsia="Times New Roman" w:cs="Times New Roman"/>
          <w:szCs w:val="24"/>
          <w:lang w:eastAsia="fr-FR" w:bidi="ar-SA"/>
        </w:rPr>
        <w:t xml:space="preserve">mal ce rôle ; mais elle n'y brille pas. L'Araminte des </w:t>
      </w:r>
      <w:r>
        <w:rPr>
          <w:rFonts w:eastAsia="Times New Roman" w:cs="Times New Roman"/>
          <w:i/>
          <w:iCs/>
          <w:szCs w:val="24"/>
          <w:lang w:eastAsia="fr-FR" w:bidi="ar-SA"/>
        </w:rPr>
        <w:t>Fausses Confidences</w:t>
      </w:r>
      <w:r>
        <w:rPr>
          <w:rFonts w:eastAsia="Times New Roman" w:cs="Times New Roman"/>
          <w:szCs w:val="24"/>
          <w:lang w:eastAsia="fr-FR" w:bidi="ar-SA"/>
        </w:rPr>
        <w:t xml:space="preserve"> est une femme sensible, très romanesque, nullement coquette, et qui se prend de belle passion pour un inconnu, sans fortune, au point de l'épouser dans l'espace de vingt-quatre heur</w:t>
      </w:r>
      <w:r>
        <w:rPr>
          <w:rFonts w:eastAsia="Times New Roman" w:cs="Times New Roman"/>
          <w:szCs w:val="24"/>
          <w:lang w:eastAsia="fr-FR" w:bidi="ar-SA"/>
        </w:rPr>
        <w:t xml:space="preserve">es. Mlle </w:t>
      </w:r>
      <w:proofErr w:type="spellStart"/>
      <w:r>
        <w:rPr>
          <w:rFonts w:eastAsia="Times New Roman" w:cs="Times New Roman"/>
          <w:szCs w:val="24"/>
          <w:lang w:eastAsia="fr-FR" w:bidi="ar-SA"/>
        </w:rPr>
        <w:t>Contat</w:t>
      </w:r>
      <w:proofErr w:type="spellEnd"/>
      <w:r>
        <w:rPr>
          <w:rFonts w:eastAsia="Times New Roman" w:cs="Times New Roman"/>
          <w:szCs w:val="24"/>
          <w:lang w:eastAsia="fr-FR" w:bidi="ar-SA"/>
        </w:rPr>
        <w:t xml:space="preserve"> brille plus dans ce rôle que dans celui d'Elmire ; mais elle n'y brille qu'aux dépens du rôle.</w:t>
      </w:r>
    </w:p>
    <w:p w:rsidR="00C63988" w:rsidRDefault="001D1581">
      <w:pPr>
        <w:pStyle w:val="Corpsdetexte"/>
      </w:pPr>
      <w:r>
        <w:rPr>
          <w:rFonts w:eastAsia="Times New Roman" w:cs="Times New Roman"/>
          <w:szCs w:val="24"/>
          <w:lang w:eastAsia="fr-FR" w:bidi="ar-SA"/>
        </w:rPr>
        <w:t xml:space="preserve">Le même acteur qui avait joué le Tartuffe, jouait aussi l'amoureux dans </w:t>
      </w:r>
      <w:r>
        <w:rPr>
          <w:rFonts w:eastAsia="Times New Roman" w:cs="Times New Roman"/>
          <w:i/>
          <w:iCs/>
          <w:szCs w:val="24"/>
          <w:lang w:eastAsia="fr-FR" w:bidi="ar-SA"/>
        </w:rPr>
        <w:t>Les Fausses Confidences </w:t>
      </w:r>
      <w:r>
        <w:rPr>
          <w:rFonts w:eastAsia="Times New Roman" w:cs="Times New Roman"/>
          <w:szCs w:val="24"/>
          <w:lang w:eastAsia="fr-FR" w:bidi="ar-SA"/>
        </w:rPr>
        <w:t>; ce rôle lui convient beaucoup moins : il y a ce</w:t>
      </w:r>
      <w:r>
        <w:rPr>
          <w:rFonts w:eastAsia="Times New Roman" w:cs="Times New Roman"/>
          <w:szCs w:val="24"/>
          <w:lang w:eastAsia="fr-FR" w:bidi="ar-SA"/>
        </w:rPr>
        <w:t>pendant plus d'affinité qu'on ne pense entre les deux rôles : la plupart des amoureux sont des tartufes.</w:t>
      </w:r>
    </w:p>
    <w:sectPr w:rsidR="00C6398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5F3"/>
    <w:multiLevelType w:val="multilevel"/>
    <w:tmpl w:val="86363B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74ED6B78"/>
    <w:multiLevelType w:val="multilevel"/>
    <w:tmpl w:val="420E7D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88"/>
    <w:rsid w:val="001D1581"/>
    <w:rsid w:val="00C6398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1"/>
    <w:pPr>
      <w:spacing w:after="200"/>
    </w:pPr>
    <w:rPr>
      <w:color w:val="00000A"/>
      <w:sz w:val="22"/>
    </w:rPr>
  </w:style>
  <w:style w:type="paragraph" w:styleId="Titre1">
    <w:name w:val="heading 1"/>
    <w:pPr>
      <w:keepNext/>
      <w:keepLines/>
      <w:widowControl w:val="0"/>
      <w:suppressAutoHyphens/>
      <w:spacing w:before="480" w:after="240"/>
      <w:outlineLvl w:val="0"/>
    </w:pPr>
    <w:rPr>
      <w:rFonts w:ascii="Times New Roman" w:eastAsia="Times New Roman" w:hAnsi="Times New Roman"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1D1581"/>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1"/>
    <w:pPr>
      <w:spacing w:after="200"/>
    </w:pPr>
    <w:rPr>
      <w:color w:val="00000A"/>
      <w:sz w:val="22"/>
    </w:rPr>
  </w:style>
  <w:style w:type="paragraph" w:styleId="Titre1">
    <w:name w:val="heading 1"/>
    <w:pPr>
      <w:keepNext/>
      <w:keepLines/>
      <w:widowControl w:val="0"/>
      <w:suppressAutoHyphens/>
      <w:spacing w:before="480" w:after="240"/>
      <w:outlineLvl w:val="0"/>
    </w:pPr>
    <w:rPr>
      <w:rFonts w:ascii="Times New Roman" w:eastAsia="Times New Roman" w:hAnsi="Times New Roman"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1D1581"/>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1591</Words>
  <Characters>8753</Characters>
  <Application>Microsoft Office Word</Application>
  <DocSecurity>0</DocSecurity>
  <Lines>72</Lines>
  <Paragraphs>20</Paragraphs>
  <ScaleCrop>false</ScaleCrop>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2016-03-24T07:54:00Z</dcterms:created>
  <dcterms:modified xsi:type="dcterms:W3CDTF">2016-03-30T15:06:00Z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