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CE" w:rsidRDefault="00F371CE" w:rsidP="00FB75B2">
      <w:pPr>
        <w:pageBreakBefore/>
        <w:spacing w:line="240" w:lineRule="auto"/>
        <w:ind w:firstLine="0"/>
        <w:jc w:val="right"/>
      </w:pPr>
      <w:bookmarkStart w:id="0" w:name="_GoBack"/>
      <w:bookmarkEnd w:id="0"/>
      <w:r>
        <w:t>p 4</w:t>
      </w:r>
      <w:r w:rsidR="00FB75B2">
        <w:rPr>
          <w:rStyle w:val="Appelnotedebasdep"/>
        </w:rPr>
        <w:footnoteReference w:id="1"/>
      </w:r>
    </w:p>
    <w:p w:rsidR="00F371CE" w:rsidRDefault="00F371CE" w:rsidP="00F371CE">
      <w:pPr>
        <w:spacing w:line="240" w:lineRule="auto"/>
        <w:ind w:firstLine="0"/>
      </w:pPr>
    </w:p>
    <w:p w:rsidR="00F371CE" w:rsidRDefault="00F371CE" w:rsidP="00F371CE">
      <w:pPr>
        <w:spacing w:line="240" w:lineRule="auto"/>
        <w:ind w:firstLine="0"/>
        <w:jc w:val="center"/>
      </w:pPr>
      <w:r>
        <w:t>Il a été tiré de cet ouvrage</w:t>
      </w:r>
    </w:p>
    <w:p w:rsidR="00F371CE" w:rsidRDefault="00F371CE" w:rsidP="00F371CE">
      <w:pPr>
        <w:spacing w:line="240" w:lineRule="auto"/>
        <w:ind w:firstLine="0"/>
        <w:jc w:val="center"/>
      </w:pPr>
    </w:p>
    <w:p w:rsidR="00F371CE" w:rsidRDefault="005A072D" w:rsidP="005A072D">
      <w:pPr>
        <w:tabs>
          <w:tab w:val="clear" w:pos="1134"/>
          <w:tab w:val="left" w:pos="2552"/>
        </w:tabs>
        <w:spacing w:line="240" w:lineRule="auto"/>
        <w:ind w:firstLine="0"/>
      </w:pPr>
      <w:r>
        <w:tab/>
      </w:r>
      <w:r w:rsidR="00F371CE">
        <w:t>5</w:t>
      </w:r>
      <w:r>
        <w:rPr>
          <w:rStyle w:val="Appelnotedebasdep"/>
        </w:rPr>
        <w:footnoteReference w:id="2"/>
      </w:r>
      <w:r w:rsidR="00F371CE">
        <w:t xml:space="preserve"> exemplaires </w:t>
      </w:r>
      <w:r w:rsidR="00FB75B2">
        <w:t>in</w:t>
      </w:r>
      <w:r w:rsidR="00F371CE">
        <w:t xml:space="preserve"> quarto raisin</w:t>
      </w:r>
    </w:p>
    <w:p w:rsidR="00F371CE" w:rsidRDefault="00F371CE" w:rsidP="00F371CE">
      <w:pPr>
        <w:spacing w:line="240" w:lineRule="auto"/>
        <w:ind w:firstLine="0"/>
        <w:jc w:val="center"/>
      </w:pPr>
      <w:proofErr w:type="gramStart"/>
      <w:r>
        <w:t>sur</w:t>
      </w:r>
      <w:proofErr w:type="gramEnd"/>
      <w:r>
        <w:t xml:space="preserve"> Japon impérial avec</w:t>
      </w:r>
    </w:p>
    <w:p w:rsidR="00F371CE" w:rsidRDefault="00F371CE" w:rsidP="005A072D">
      <w:pPr>
        <w:spacing w:line="240" w:lineRule="auto"/>
        <w:ind w:left="2552" w:firstLine="0"/>
        <w:jc w:val="left"/>
      </w:pPr>
      <w:r>
        <w:t>.......................................</w:t>
      </w:r>
      <w:r>
        <w:tab/>
        <w:t>de I à V</w:t>
      </w:r>
    </w:p>
    <w:p w:rsidR="00F371CE" w:rsidRDefault="00F371CE" w:rsidP="005A072D">
      <w:pPr>
        <w:spacing w:line="240" w:lineRule="auto"/>
        <w:ind w:left="2552" w:firstLine="0"/>
        <w:jc w:val="left"/>
      </w:pPr>
      <w:r>
        <w:t>20 ................................</w:t>
      </w:r>
    </w:p>
    <w:p w:rsidR="00F371CE" w:rsidRDefault="00F371CE" w:rsidP="005A072D">
      <w:pPr>
        <w:spacing w:line="240" w:lineRule="auto"/>
        <w:ind w:left="2552" w:firstLine="0"/>
        <w:jc w:val="left"/>
      </w:pPr>
      <w:r>
        <w:t>.....................................</w:t>
      </w:r>
      <w:r>
        <w:tab/>
        <w:t>VI à XXV</w:t>
      </w:r>
    </w:p>
    <w:p w:rsidR="00F371CE" w:rsidRDefault="00F371CE" w:rsidP="005A072D">
      <w:pPr>
        <w:spacing w:line="240" w:lineRule="auto"/>
        <w:ind w:left="2552" w:firstLine="0"/>
        <w:jc w:val="left"/>
      </w:pPr>
      <w:r>
        <w:t>200 ............................................</w:t>
      </w:r>
    </w:p>
    <w:p w:rsidR="00F371CE" w:rsidRDefault="00F371CE" w:rsidP="005A072D">
      <w:pPr>
        <w:spacing w:line="240" w:lineRule="auto"/>
        <w:ind w:left="2552" w:firstLine="0"/>
        <w:jc w:val="left"/>
      </w:pPr>
      <w:r>
        <w:t>.....................................</w:t>
      </w:r>
      <w:r>
        <w:tab/>
        <w:t>1 à 200</w:t>
      </w:r>
    </w:p>
    <w:p w:rsidR="00F371CE" w:rsidRDefault="00F371CE" w:rsidP="00F371CE">
      <w:pPr>
        <w:spacing w:line="240" w:lineRule="auto"/>
        <w:ind w:firstLine="0"/>
        <w:jc w:val="center"/>
      </w:pPr>
    </w:p>
    <w:p w:rsidR="00F371CE" w:rsidRDefault="00F371CE" w:rsidP="00F371CE">
      <w:pPr>
        <w:spacing w:line="240" w:lineRule="auto"/>
        <w:ind w:firstLine="0"/>
      </w:pPr>
    </w:p>
    <w:p w:rsidR="00F371CE" w:rsidRDefault="00F371CE" w:rsidP="00F371CE">
      <w:pPr>
        <w:spacing w:line="240" w:lineRule="auto"/>
        <w:ind w:firstLine="0"/>
      </w:pPr>
    </w:p>
    <w:p w:rsidR="00F371CE" w:rsidRDefault="00F371CE" w:rsidP="00F371CE">
      <w:pPr>
        <w:spacing w:line="240" w:lineRule="auto"/>
        <w:ind w:firstLine="0"/>
        <w:jc w:val="center"/>
      </w:pPr>
      <w:r>
        <w:t>XX WWWWWW n. 1</w:t>
      </w:r>
    </w:p>
    <w:p w:rsidR="00F371CE" w:rsidRDefault="00F371CE" w:rsidP="00F371CE">
      <w:pPr>
        <w:spacing w:line="240" w:lineRule="auto"/>
        <w:ind w:firstLine="0"/>
        <w:jc w:val="right"/>
      </w:pPr>
    </w:p>
    <w:p w:rsidR="00ED503A" w:rsidRDefault="00B5182A" w:rsidP="00F371CE">
      <w:pPr>
        <w:pBdr>
          <w:bottom w:val="single" w:sz="12" w:space="1" w:color="auto"/>
        </w:pBdr>
        <w:ind w:firstLine="0"/>
      </w:pPr>
    </w:p>
    <w:p w:rsidR="00FB75B2" w:rsidRDefault="00FB75B2" w:rsidP="00FB75B2">
      <w:pPr>
        <w:ind w:firstLine="0"/>
        <w:jc w:val="right"/>
      </w:pPr>
      <w:r>
        <w:t>p. 4</w:t>
      </w:r>
    </w:p>
    <w:p w:rsidR="00FB75B2" w:rsidRDefault="00FB75B2" w:rsidP="00F371CE">
      <w:pPr>
        <w:ind w:firstLine="0"/>
      </w:pPr>
      <w:r>
        <w:t>Il a été tiré de cet ouvrage</w:t>
      </w:r>
      <w:r w:rsidR="005A072D">
        <w:rPr>
          <w:rStyle w:val="Appelnotedebasdep"/>
        </w:rPr>
        <w:footnoteReference w:id="3"/>
      </w:r>
    </w:p>
    <w:p w:rsidR="00FB75B2" w:rsidRDefault="00FB75B2" w:rsidP="00F371CE">
      <w:pPr>
        <w:ind w:firstLine="0"/>
      </w:pPr>
      <w:r>
        <w:t>5</w:t>
      </w:r>
      <w:r>
        <w:tab/>
        <w:t>exemplaires in quarto raisin sur Japon Impérial avec</w:t>
      </w:r>
    </w:p>
    <w:p w:rsidR="00FB75B2" w:rsidRDefault="00FB75B2" w:rsidP="00F371CE">
      <w:pPr>
        <w:ind w:firstLine="0"/>
      </w:pPr>
      <w:r>
        <w:tab/>
      </w:r>
      <w:proofErr w:type="gramStart"/>
      <w:r>
        <w:t>deux</w:t>
      </w:r>
      <w:proofErr w:type="gramEnd"/>
      <w:r>
        <w:t xml:space="preserve"> gravures originales de Henri Laurens. Numérotés de I à V</w:t>
      </w:r>
    </w:p>
    <w:p w:rsidR="00FB75B2" w:rsidRDefault="00FB75B2" w:rsidP="00F371CE">
      <w:pPr>
        <w:ind w:firstLine="0"/>
      </w:pPr>
      <w:r>
        <w:t>20</w:t>
      </w:r>
      <w:r>
        <w:tab/>
        <w:t xml:space="preserve">exemplaires in quarto raisin sur Hollandes Van </w:t>
      </w:r>
      <w:proofErr w:type="spellStart"/>
      <w:r>
        <w:t>Gelde</w:t>
      </w:r>
      <w:proofErr w:type="spellEnd"/>
      <w:r>
        <w:t xml:space="preserve"> </w:t>
      </w:r>
    </w:p>
    <w:p w:rsidR="00FB75B2" w:rsidRDefault="00FB75B2" w:rsidP="00F371CE">
      <w:pPr>
        <w:ind w:firstLine="0"/>
      </w:pPr>
      <w:r>
        <w:tab/>
        <w:t xml:space="preserve">Avec deux gravures </w:t>
      </w:r>
      <w:proofErr w:type="gramStart"/>
      <w:r>
        <w:t>original</w:t>
      </w:r>
      <w:proofErr w:type="gramEnd"/>
      <w:r>
        <w:t xml:space="preserve"> [sic] de Henri Laurens</w:t>
      </w:r>
    </w:p>
    <w:p w:rsidR="00FB75B2" w:rsidRDefault="00FB75B2" w:rsidP="00F371CE">
      <w:pPr>
        <w:ind w:firstLine="0"/>
      </w:pPr>
      <w:r>
        <w:tab/>
      </w:r>
      <w:proofErr w:type="gramStart"/>
      <w:r>
        <w:t>numérotés</w:t>
      </w:r>
      <w:proofErr w:type="gramEnd"/>
      <w:r>
        <w:t xml:space="preserve"> de VI à XXV</w:t>
      </w:r>
    </w:p>
    <w:p w:rsidR="00FB75B2" w:rsidRDefault="00FB75B2" w:rsidP="00F371CE">
      <w:pPr>
        <w:ind w:firstLine="0"/>
      </w:pPr>
      <w:r>
        <w:t xml:space="preserve">200 </w:t>
      </w:r>
      <w:r>
        <w:tab/>
        <w:t>exemplaires in octavo [ill.] sur</w:t>
      </w:r>
    </w:p>
    <w:p w:rsidR="00FB75B2" w:rsidRDefault="00FB75B2" w:rsidP="00F371CE">
      <w:pPr>
        <w:ind w:firstLine="0"/>
      </w:pPr>
      <w:r>
        <w:tab/>
      </w:r>
      <w:proofErr w:type="gramStart"/>
      <w:r>
        <w:t>papier</w:t>
      </w:r>
      <w:proofErr w:type="gramEnd"/>
      <w:r>
        <w:t xml:space="preserve"> d’</w:t>
      </w:r>
      <w:r w:rsidR="005A072D">
        <w:rPr>
          <w:rFonts w:cs="Times New Roman"/>
        </w:rPr>
        <w:t>A</w:t>
      </w:r>
      <w:r>
        <w:t>[</w:t>
      </w:r>
      <w:proofErr w:type="spellStart"/>
      <w:r>
        <w:t>ill</w:t>
      </w:r>
      <w:proofErr w:type="spellEnd"/>
      <w:r>
        <w:t>]</w:t>
      </w:r>
      <w:r w:rsidR="005A072D">
        <w:rPr>
          <w:rStyle w:val="Appelnotedebasdep"/>
        </w:rPr>
        <w:footnoteReference w:id="4"/>
      </w:r>
      <w:r>
        <w:t xml:space="preserve"> et numérotés de 1 à 200 </w:t>
      </w:r>
    </w:p>
    <w:p w:rsidR="00FB75B2" w:rsidRDefault="00FB75B2" w:rsidP="00F371CE">
      <w:pPr>
        <w:ind w:firstLine="0"/>
      </w:pPr>
    </w:p>
    <w:p w:rsidR="00FB75B2" w:rsidRDefault="00FB75B2" w:rsidP="00F371CE">
      <w:pPr>
        <w:ind w:firstLine="0"/>
      </w:pPr>
    </w:p>
    <w:p w:rsidR="00FB75B2" w:rsidRPr="00F371CE" w:rsidRDefault="00FB75B2" w:rsidP="00FB75B2">
      <w:pPr>
        <w:ind w:firstLine="0"/>
        <w:jc w:val="center"/>
      </w:pPr>
      <w:r>
        <w:t xml:space="preserve">Exemplaire N. : </w:t>
      </w:r>
    </w:p>
    <w:sectPr w:rsidR="00FB75B2" w:rsidRPr="00F371C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82A" w:rsidRDefault="00B5182A" w:rsidP="00FB75B2">
      <w:pPr>
        <w:spacing w:line="240" w:lineRule="auto"/>
      </w:pPr>
      <w:r>
        <w:separator/>
      </w:r>
    </w:p>
  </w:endnote>
  <w:endnote w:type="continuationSeparator" w:id="0">
    <w:p w:rsidR="00B5182A" w:rsidRDefault="00B5182A" w:rsidP="00FB7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82A" w:rsidRDefault="00B5182A" w:rsidP="00FB75B2">
      <w:pPr>
        <w:spacing w:line="240" w:lineRule="auto"/>
      </w:pPr>
      <w:r>
        <w:separator/>
      </w:r>
    </w:p>
  </w:footnote>
  <w:footnote w:type="continuationSeparator" w:id="0">
    <w:p w:rsidR="00B5182A" w:rsidRDefault="00B5182A" w:rsidP="00FB75B2">
      <w:pPr>
        <w:spacing w:line="240" w:lineRule="auto"/>
      </w:pPr>
      <w:r>
        <w:continuationSeparator/>
      </w:r>
    </w:p>
  </w:footnote>
  <w:footnote w:id="1">
    <w:p w:rsidR="00FB75B2" w:rsidRDefault="00FB75B2" w:rsidP="005A072D">
      <w:pPr>
        <w:pStyle w:val="Notedebasdepage"/>
        <w:ind w:firstLine="0"/>
      </w:pPr>
      <w:r>
        <w:rPr>
          <w:rStyle w:val="Appelnotedebasdep"/>
        </w:rPr>
        <w:footnoteRef/>
      </w:r>
      <w:r>
        <w:t xml:space="preserve"> Deux feuillets numérotés </w:t>
      </w:r>
      <w:r w:rsidR="000203C2">
        <w:t>« </w:t>
      </w:r>
      <w:r>
        <w:t>p. 4</w:t>
      </w:r>
      <w:r w:rsidR="000203C2">
        <w:t> »</w:t>
      </w:r>
      <w:r>
        <w:t>, avec les indications sur le tirage. Le premier feuillet est écrit au crayon</w:t>
      </w:r>
      <w:r w:rsidR="005A072D">
        <w:t xml:space="preserve"> papier, tandis que le second au stylo plume </w:t>
      </w:r>
      <w:r>
        <w:t>avec des mots presque illisibles (indiquant notamment des quantités) notés au crayon papier.</w:t>
      </w:r>
    </w:p>
  </w:footnote>
  <w:footnote w:id="2">
    <w:p w:rsidR="005A072D" w:rsidRDefault="005A072D" w:rsidP="005A072D">
      <w:pPr>
        <w:pStyle w:val="Notedebasdepage"/>
        <w:ind w:firstLine="0"/>
      </w:pPr>
      <w:r>
        <w:rPr>
          <w:rStyle w:val="Appelnotedebasdep"/>
        </w:rPr>
        <w:footnoteRef/>
      </w:r>
      <w:r>
        <w:t xml:space="preserve"> 5, 20 et 200 sont reliés par une ligne verticale.</w:t>
      </w:r>
    </w:p>
  </w:footnote>
  <w:footnote w:id="3">
    <w:p w:rsidR="005A072D" w:rsidRDefault="005A072D" w:rsidP="005A072D">
      <w:pPr>
        <w:pStyle w:val="Notedebasdepage"/>
        <w:ind w:firstLine="0"/>
      </w:pPr>
      <w:r>
        <w:rPr>
          <w:rStyle w:val="Appelnotedebasdep"/>
        </w:rPr>
        <w:footnoteRef/>
      </w:r>
      <w:r>
        <w:t xml:space="preserve"> En haut de la page, trois lignes, en forme d’entonnoir. 5, 20 </w:t>
      </w:r>
      <w:r>
        <w:t>et 200 sont reliés par une ligne verticale</w:t>
      </w:r>
    </w:p>
  </w:footnote>
  <w:footnote w:id="4">
    <w:p w:rsidR="005A072D" w:rsidRDefault="005A072D" w:rsidP="005A072D">
      <w:pPr>
        <w:pStyle w:val="Notedebasdepage"/>
        <w:ind w:firstLine="0"/>
      </w:pPr>
      <w:r>
        <w:rPr>
          <w:rStyle w:val="Appelnotedebasdep"/>
        </w:rPr>
        <w:footnoteRef/>
      </w:r>
      <w:r>
        <w:t xml:space="preserve"> En dessous, au crayon : « vergé 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203C2"/>
    <w:rsid w:val="00223028"/>
    <w:rsid w:val="005A072D"/>
    <w:rsid w:val="008F01CE"/>
    <w:rsid w:val="008F05B4"/>
    <w:rsid w:val="00B5182A"/>
    <w:rsid w:val="00E96811"/>
    <w:rsid w:val="00F371CE"/>
    <w:rsid w:val="00FB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78DF96-7CED-4D7C-ADF4-855CC355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75B2"/>
    <w:pPr>
      <w:spacing w:line="240" w:lineRule="auto"/>
    </w:pPr>
    <w:rPr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75B2"/>
    <w:rPr>
      <w:rFonts w:ascii="Times New Roman" w:eastAsia="SimSun" w:hAnsi="Times New Roman" w:cs="Mangal"/>
      <w:sz w:val="20"/>
      <w:szCs w:val="18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FB75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2015-05-29T09:42:00Z</dcterms:created>
  <dcterms:modified xsi:type="dcterms:W3CDTF">2015-05-29T09:42:00Z</dcterms:modified>
</cp:coreProperties>
</file>