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9E961" w14:textId="77777777" w:rsidR="00212CC4" w:rsidRPr="00212CC4" w:rsidRDefault="00212CC4" w:rsidP="00A6246F">
      <w:pPr>
        <w:jc w:val="center"/>
        <w:rPr>
          <w:b/>
          <w:color w:val="C00000"/>
          <w:sz w:val="28"/>
          <w:szCs w:val="28"/>
        </w:rPr>
      </w:pPr>
      <w:r w:rsidRPr="00212CC4">
        <w:rPr>
          <w:b/>
          <w:color w:val="C00000"/>
          <w:sz w:val="28"/>
          <w:szCs w:val="28"/>
        </w:rPr>
        <w:t>Indexer les corpus numériques</w:t>
      </w:r>
    </w:p>
    <w:p w14:paraId="55AADC18" w14:textId="77777777" w:rsidR="00212CC4" w:rsidRPr="001D768E" w:rsidRDefault="00212CC4" w:rsidP="00212CC4">
      <w:pPr>
        <w:jc w:val="center"/>
        <w:rPr>
          <w:sz w:val="28"/>
          <w:szCs w:val="28"/>
        </w:rPr>
      </w:pPr>
    </w:p>
    <w:p w14:paraId="16CA64DB" w14:textId="77777777" w:rsidR="00212CC4" w:rsidRDefault="00212CC4" w:rsidP="00212CC4">
      <w:pPr>
        <w:jc w:val="center"/>
      </w:pPr>
      <w:r>
        <w:t>Atelier organisé par</w:t>
      </w:r>
    </w:p>
    <w:p w14:paraId="6D8BDAC1" w14:textId="77777777" w:rsidR="00212CC4" w:rsidRDefault="00212CC4" w:rsidP="00212CC4">
      <w:pPr>
        <w:jc w:val="center"/>
      </w:pPr>
      <w:r>
        <w:t>Emmanuelle Perrin (UJM–IHRIM) et Fabienne Vial-Bonacci (CNRS-IHRIM)</w:t>
      </w:r>
    </w:p>
    <w:p w14:paraId="29541CF8" w14:textId="77777777" w:rsidR="00212CC4" w:rsidRDefault="00212CC4" w:rsidP="00212CC4">
      <w:pPr>
        <w:jc w:val="center"/>
      </w:pPr>
    </w:p>
    <w:p w14:paraId="28A87178" w14:textId="7F5BAE48" w:rsidR="0098234E" w:rsidRDefault="0056383E" w:rsidP="00E45EE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7B39EDB3" wp14:editId="22E391F6">
            <wp:extent cx="1910997" cy="1908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d-cloud-sm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76" b="2456"/>
                    <a:stretch/>
                  </pic:blipFill>
                  <pic:spPr bwMode="auto">
                    <a:xfrm>
                      <a:off x="0" y="0"/>
                      <a:ext cx="1910997" cy="19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F6078" w14:textId="77777777" w:rsidR="00811CF6" w:rsidRDefault="00811CF6"/>
    <w:p w14:paraId="12477A57" w14:textId="77777777" w:rsidR="00B6406B" w:rsidRPr="00B6406B" w:rsidRDefault="00B6406B" w:rsidP="00B6406B">
      <w:pPr>
        <w:jc w:val="center"/>
        <w:rPr>
          <w:b/>
        </w:rPr>
      </w:pPr>
      <w:r w:rsidRPr="00B6406B">
        <w:rPr>
          <w:b/>
        </w:rPr>
        <w:t>1</w:t>
      </w:r>
      <w:r w:rsidRPr="00B6406B">
        <w:rPr>
          <w:b/>
          <w:vertAlign w:val="superscript"/>
        </w:rPr>
        <w:t>er</w:t>
      </w:r>
      <w:r w:rsidRPr="00B6406B">
        <w:rPr>
          <w:b/>
        </w:rPr>
        <w:t xml:space="preserve"> février et 29 mars 2019</w:t>
      </w:r>
    </w:p>
    <w:p w14:paraId="753761F2" w14:textId="740C09CB" w:rsidR="00B6406B" w:rsidRDefault="00B6406B" w:rsidP="00B6406B">
      <w:pPr>
        <w:jc w:val="center"/>
      </w:pPr>
      <w:r w:rsidRPr="00B6406B">
        <w:rPr>
          <w:b/>
        </w:rPr>
        <w:t>IHRIM - Université Jean Monnet-Saint-Étienne</w:t>
      </w:r>
    </w:p>
    <w:p w14:paraId="68B56744" w14:textId="77777777" w:rsidR="00B6406B" w:rsidRDefault="00B6406B"/>
    <w:p w14:paraId="40879F8F" w14:textId="1DE5D1DE" w:rsidR="006A32A2" w:rsidRPr="00212CC4" w:rsidRDefault="00A66DEA" w:rsidP="00530106">
      <w:pPr>
        <w:ind w:firstLine="708"/>
        <w:jc w:val="both"/>
        <w:rPr>
          <w:sz w:val="22"/>
          <w:szCs w:val="22"/>
        </w:rPr>
      </w:pPr>
      <w:r w:rsidRPr="00212CC4">
        <w:rPr>
          <w:sz w:val="22"/>
          <w:szCs w:val="22"/>
        </w:rPr>
        <w:t>L’édition critique est l’un</w:t>
      </w:r>
      <w:r w:rsidR="00E45EE3" w:rsidRPr="00212CC4">
        <w:rPr>
          <w:sz w:val="22"/>
          <w:szCs w:val="22"/>
        </w:rPr>
        <w:t xml:space="preserve"> des </w:t>
      </w:r>
      <w:r w:rsidRPr="00212CC4">
        <w:rPr>
          <w:sz w:val="22"/>
          <w:szCs w:val="22"/>
        </w:rPr>
        <w:t xml:space="preserve">axes </w:t>
      </w:r>
      <w:r w:rsidR="00F95454" w:rsidRPr="00212CC4">
        <w:rPr>
          <w:sz w:val="22"/>
          <w:szCs w:val="22"/>
        </w:rPr>
        <w:t xml:space="preserve">structurants </w:t>
      </w:r>
      <w:r w:rsidRPr="00212CC4">
        <w:rPr>
          <w:sz w:val="22"/>
          <w:szCs w:val="22"/>
        </w:rPr>
        <w:t>de l’I</w:t>
      </w:r>
      <w:r w:rsidR="00F95454" w:rsidRPr="00212CC4">
        <w:rPr>
          <w:sz w:val="22"/>
          <w:szCs w:val="22"/>
        </w:rPr>
        <w:t>n</w:t>
      </w:r>
      <w:r w:rsidR="00E0380B" w:rsidRPr="00212CC4">
        <w:rPr>
          <w:sz w:val="22"/>
          <w:szCs w:val="22"/>
        </w:rPr>
        <w:t>stitut d’histoire des représen</w:t>
      </w:r>
      <w:r w:rsidR="00F95454" w:rsidRPr="00212CC4">
        <w:rPr>
          <w:sz w:val="22"/>
          <w:szCs w:val="22"/>
        </w:rPr>
        <w:t>tations et des idées dans les modernités (I</w:t>
      </w:r>
      <w:r w:rsidRPr="00212CC4">
        <w:rPr>
          <w:sz w:val="22"/>
          <w:szCs w:val="22"/>
        </w:rPr>
        <w:t>HRIM</w:t>
      </w:r>
      <w:r w:rsidR="00F95454" w:rsidRPr="00212CC4">
        <w:rPr>
          <w:sz w:val="22"/>
          <w:szCs w:val="22"/>
        </w:rPr>
        <w:t xml:space="preserve"> - </w:t>
      </w:r>
      <w:r w:rsidRPr="00212CC4">
        <w:rPr>
          <w:sz w:val="22"/>
          <w:szCs w:val="22"/>
        </w:rPr>
        <w:t>UMR 5317)</w:t>
      </w:r>
      <w:r w:rsidR="00F95454" w:rsidRPr="00212CC4">
        <w:rPr>
          <w:sz w:val="22"/>
          <w:szCs w:val="22"/>
        </w:rPr>
        <w:t>. Le</w:t>
      </w:r>
      <w:r w:rsidRPr="00212CC4">
        <w:rPr>
          <w:sz w:val="22"/>
          <w:szCs w:val="22"/>
        </w:rPr>
        <w:t xml:space="preserve"> </w:t>
      </w:r>
      <w:r w:rsidR="006A32A2" w:rsidRPr="00212CC4">
        <w:rPr>
          <w:sz w:val="22"/>
          <w:szCs w:val="22"/>
        </w:rPr>
        <w:t>laboratoire</w:t>
      </w:r>
      <w:r w:rsidRPr="00212CC4">
        <w:rPr>
          <w:sz w:val="22"/>
          <w:szCs w:val="22"/>
        </w:rPr>
        <w:t xml:space="preserve"> </w:t>
      </w:r>
      <w:r w:rsidR="00F95454" w:rsidRPr="00212CC4">
        <w:rPr>
          <w:sz w:val="22"/>
          <w:szCs w:val="22"/>
        </w:rPr>
        <w:t xml:space="preserve">mène en particulier de nombreux projets d’éditions numériques, </w:t>
      </w:r>
      <w:r w:rsidR="00530106" w:rsidRPr="00212CC4">
        <w:rPr>
          <w:sz w:val="22"/>
          <w:szCs w:val="22"/>
        </w:rPr>
        <w:t xml:space="preserve">pour </w:t>
      </w:r>
      <w:r w:rsidR="00F95454" w:rsidRPr="00212CC4">
        <w:rPr>
          <w:sz w:val="22"/>
          <w:szCs w:val="22"/>
        </w:rPr>
        <w:t>le</w:t>
      </w:r>
      <w:r w:rsidR="00530106" w:rsidRPr="00212CC4">
        <w:rPr>
          <w:sz w:val="22"/>
          <w:szCs w:val="22"/>
        </w:rPr>
        <w:t>s</w:t>
      </w:r>
      <w:r w:rsidR="00F95454" w:rsidRPr="00212CC4">
        <w:rPr>
          <w:sz w:val="22"/>
          <w:szCs w:val="22"/>
        </w:rPr>
        <w:t>quel</w:t>
      </w:r>
      <w:r w:rsidR="00530106" w:rsidRPr="00212CC4">
        <w:rPr>
          <w:sz w:val="22"/>
          <w:szCs w:val="22"/>
        </w:rPr>
        <w:t>s</w:t>
      </w:r>
      <w:r w:rsidR="00F95454" w:rsidRPr="00212CC4">
        <w:rPr>
          <w:sz w:val="22"/>
          <w:szCs w:val="22"/>
        </w:rPr>
        <w:t xml:space="preserve"> il jouit d’une véritable reconnaissance</w:t>
      </w:r>
      <w:r w:rsidRPr="00212CC4">
        <w:rPr>
          <w:sz w:val="22"/>
          <w:szCs w:val="22"/>
        </w:rPr>
        <w:t xml:space="preserve">. </w:t>
      </w:r>
      <w:r w:rsidR="00F95454" w:rsidRPr="00212CC4">
        <w:rPr>
          <w:sz w:val="22"/>
          <w:szCs w:val="22"/>
        </w:rPr>
        <w:t xml:space="preserve">Dans ce domaine en pleine expansion des Humanités numériques, le partage des compétences et la diffusion des bonnes pratiques se révèlent essentiels. </w:t>
      </w:r>
    </w:p>
    <w:p w14:paraId="108BC3CD" w14:textId="636C561C" w:rsidR="00E45EE3" w:rsidRPr="00212CC4" w:rsidRDefault="00F95454" w:rsidP="00530106">
      <w:pPr>
        <w:ind w:firstLine="708"/>
        <w:jc w:val="both"/>
        <w:rPr>
          <w:i/>
          <w:sz w:val="22"/>
          <w:szCs w:val="22"/>
        </w:rPr>
      </w:pPr>
      <w:r w:rsidRPr="00212CC4">
        <w:rPr>
          <w:sz w:val="22"/>
          <w:szCs w:val="22"/>
        </w:rPr>
        <w:t xml:space="preserve">Pour l’édition numérique de corpus, la constitution d’index </w:t>
      </w:r>
      <w:r w:rsidR="00366A42" w:rsidRPr="00212CC4">
        <w:rPr>
          <w:sz w:val="22"/>
          <w:szCs w:val="22"/>
        </w:rPr>
        <w:t>est</w:t>
      </w:r>
      <w:r w:rsidRPr="00212CC4">
        <w:rPr>
          <w:sz w:val="22"/>
          <w:szCs w:val="22"/>
        </w:rPr>
        <w:t xml:space="preserve"> un véritable enjeu scientifique et technique, pour lequel il existe encore peu de docu</w:t>
      </w:r>
      <w:r w:rsidR="00CC1B87" w:rsidRPr="00212CC4">
        <w:rPr>
          <w:sz w:val="22"/>
          <w:szCs w:val="22"/>
        </w:rPr>
        <w:t>mentation</w:t>
      </w:r>
      <w:r w:rsidRPr="00212CC4">
        <w:rPr>
          <w:sz w:val="22"/>
          <w:szCs w:val="22"/>
        </w:rPr>
        <w:t xml:space="preserve">. </w:t>
      </w:r>
      <w:r w:rsidR="00E45EE3" w:rsidRPr="00212CC4">
        <w:rPr>
          <w:sz w:val="22"/>
          <w:szCs w:val="22"/>
        </w:rPr>
        <w:t xml:space="preserve">Les index </w:t>
      </w:r>
      <w:r w:rsidRPr="00212CC4">
        <w:rPr>
          <w:sz w:val="22"/>
          <w:szCs w:val="22"/>
        </w:rPr>
        <w:t>relèvent</w:t>
      </w:r>
      <w:r w:rsidR="00E45EE3" w:rsidRPr="00212CC4">
        <w:rPr>
          <w:sz w:val="22"/>
          <w:szCs w:val="22"/>
        </w:rPr>
        <w:t xml:space="preserve">, avec l’annotation, </w:t>
      </w:r>
      <w:r w:rsidRPr="00212CC4">
        <w:rPr>
          <w:sz w:val="22"/>
          <w:szCs w:val="22"/>
        </w:rPr>
        <w:t>de l’exploitation scientifique</w:t>
      </w:r>
      <w:r w:rsidR="00E45EE3" w:rsidRPr="00212CC4">
        <w:rPr>
          <w:sz w:val="22"/>
          <w:szCs w:val="22"/>
        </w:rPr>
        <w:t xml:space="preserve"> de</w:t>
      </w:r>
      <w:r w:rsidRPr="00212CC4">
        <w:rPr>
          <w:sz w:val="22"/>
          <w:szCs w:val="22"/>
        </w:rPr>
        <w:t>s textes édités</w:t>
      </w:r>
      <w:r w:rsidR="00E45EE3" w:rsidRPr="00212CC4">
        <w:rPr>
          <w:sz w:val="22"/>
          <w:szCs w:val="22"/>
        </w:rPr>
        <w:t xml:space="preserve"> : ils sont des outils de navigation dans le corpus et </w:t>
      </w:r>
      <w:r w:rsidR="00530106" w:rsidRPr="00212CC4">
        <w:rPr>
          <w:sz w:val="22"/>
          <w:szCs w:val="22"/>
        </w:rPr>
        <w:t>participe</w:t>
      </w:r>
      <w:r w:rsidR="00E45EE3" w:rsidRPr="00212CC4">
        <w:rPr>
          <w:sz w:val="22"/>
          <w:szCs w:val="22"/>
        </w:rPr>
        <w:t>nt à sa compréhension en identifiant les personnes, les lieux et les œuvres mentionnés</w:t>
      </w:r>
      <w:r w:rsidR="0032574A" w:rsidRPr="00212CC4">
        <w:rPr>
          <w:sz w:val="22"/>
          <w:szCs w:val="22"/>
        </w:rPr>
        <w:t>, ainsi que les matières traitées</w:t>
      </w:r>
      <w:r w:rsidR="00E45EE3" w:rsidRPr="00212CC4">
        <w:rPr>
          <w:sz w:val="22"/>
          <w:szCs w:val="22"/>
        </w:rPr>
        <w:t xml:space="preserve">. </w:t>
      </w:r>
      <w:r w:rsidR="007D0C13" w:rsidRPr="00212CC4">
        <w:rPr>
          <w:sz w:val="22"/>
          <w:szCs w:val="22"/>
        </w:rPr>
        <w:t>L’exploitation</w:t>
      </w:r>
      <w:r w:rsidR="00E45EE3" w:rsidRPr="00212CC4">
        <w:rPr>
          <w:sz w:val="22"/>
          <w:szCs w:val="22"/>
        </w:rPr>
        <w:t xml:space="preserve"> de ces données </w:t>
      </w:r>
      <w:r w:rsidR="00D54C0A" w:rsidRPr="00212CC4">
        <w:rPr>
          <w:sz w:val="22"/>
          <w:szCs w:val="22"/>
        </w:rPr>
        <w:t>aide par exemple</w:t>
      </w:r>
      <w:r w:rsidR="00E45EE3" w:rsidRPr="00212CC4">
        <w:rPr>
          <w:sz w:val="22"/>
          <w:szCs w:val="22"/>
        </w:rPr>
        <w:t xml:space="preserve"> </w:t>
      </w:r>
      <w:r w:rsidR="00D54C0A" w:rsidRPr="00212CC4">
        <w:rPr>
          <w:sz w:val="22"/>
          <w:szCs w:val="22"/>
        </w:rPr>
        <w:t>à</w:t>
      </w:r>
      <w:r w:rsidR="00E45EE3" w:rsidRPr="00212CC4">
        <w:rPr>
          <w:sz w:val="22"/>
          <w:szCs w:val="22"/>
        </w:rPr>
        <w:t xml:space="preserve"> visualiser des réseaux de relation</w:t>
      </w:r>
      <w:r w:rsidR="006A32A2" w:rsidRPr="00212CC4">
        <w:rPr>
          <w:sz w:val="22"/>
          <w:szCs w:val="22"/>
        </w:rPr>
        <w:t>s</w:t>
      </w:r>
      <w:r w:rsidR="00E45EE3" w:rsidRPr="00212CC4">
        <w:rPr>
          <w:sz w:val="22"/>
          <w:szCs w:val="22"/>
        </w:rPr>
        <w:t xml:space="preserve">. </w:t>
      </w:r>
    </w:p>
    <w:p w14:paraId="5CE35501" w14:textId="211C3431" w:rsidR="00E45EE3" w:rsidRPr="00212CC4" w:rsidRDefault="00E45EE3" w:rsidP="00530106">
      <w:pPr>
        <w:ind w:firstLine="708"/>
        <w:jc w:val="both"/>
        <w:rPr>
          <w:sz w:val="22"/>
          <w:szCs w:val="22"/>
        </w:rPr>
      </w:pPr>
      <w:r w:rsidRPr="00212CC4">
        <w:rPr>
          <w:sz w:val="22"/>
          <w:szCs w:val="22"/>
        </w:rPr>
        <w:t xml:space="preserve">Les référentiels et les notices d’autorités permettent d’uniformiser et de consolider les index grâce à l’emploi d’un vocabulaire contrôlé et de formes normalisées. Ils apportent des solutions au traitement des variantes des patronymes, des toponymes et des titres d’ouvrages. Dans la perspective </w:t>
      </w:r>
      <w:r w:rsidRPr="00212CC4">
        <w:rPr>
          <w:i/>
          <w:sz w:val="22"/>
          <w:szCs w:val="22"/>
        </w:rPr>
        <w:t xml:space="preserve">du Linked </w:t>
      </w:r>
      <w:r w:rsidR="00397BEC" w:rsidRPr="00212CC4">
        <w:rPr>
          <w:i/>
          <w:sz w:val="22"/>
          <w:szCs w:val="22"/>
        </w:rPr>
        <w:t>O</w:t>
      </w:r>
      <w:r w:rsidRPr="00212CC4">
        <w:rPr>
          <w:i/>
          <w:sz w:val="22"/>
          <w:szCs w:val="22"/>
        </w:rPr>
        <w:t xml:space="preserve">pen </w:t>
      </w:r>
      <w:r w:rsidR="00397BEC" w:rsidRPr="00212CC4">
        <w:rPr>
          <w:i/>
          <w:sz w:val="22"/>
          <w:szCs w:val="22"/>
        </w:rPr>
        <w:t>D</w:t>
      </w:r>
      <w:r w:rsidRPr="00212CC4">
        <w:rPr>
          <w:i/>
          <w:sz w:val="22"/>
          <w:szCs w:val="22"/>
        </w:rPr>
        <w:t>ata</w:t>
      </w:r>
      <w:r w:rsidRPr="00212CC4">
        <w:rPr>
          <w:sz w:val="22"/>
          <w:szCs w:val="22"/>
        </w:rPr>
        <w:t xml:space="preserve">, l’alignement sur des référentiels </w:t>
      </w:r>
      <w:r w:rsidR="00397BEC" w:rsidRPr="00212CC4">
        <w:rPr>
          <w:sz w:val="22"/>
          <w:szCs w:val="22"/>
        </w:rPr>
        <w:t xml:space="preserve">aide à </w:t>
      </w:r>
      <w:r w:rsidRPr="00212CC4">
        <w:rPr>
          <w:sz w:val="22"/>
          <w:szCs w:val="22"/>
        </w:rPr>
        <w:t xml:space="preserve">enrichir les données d’un projet en les complétant avec d’autres ressources </w:t>
      </w:r>
      <w:r w:rsidR="00D050EC" w:rsidRPr="00212CC4">
        <w:rPr>
          <w:sz w:val="22"/>
          <w:szCs w:val="22"/>
        </w:rPr>
        <w:t xml:space="preserve">et bases de données </w:t>
      </w:r>
      <w:r w:rsidRPr="00212CC4">
        <w:rPr>
          <w:sz w:val="22"/>
          <w:szCs w:val="22"/>
        </w:rPr>
        <w:t>(</w:t>
      </w:r>
      <w:r w:rsidR="007D0C13" w:rsidRPr="00212CC4">
        <w:rPr>
          <w:sz w:val="22"/>
          <w:szCs w:val="22"/>
        </w:rPr>
        <w:t>data.bnf.fr</w:t>
      </w:r>
      <w:r w:rsidRPr="00212CC4">
        <w:rPr>
          <w:sz w:val="22"/>
          <w:szCs w:val="22"/>
        </w:rPr>
        <w:t xml:space="preserve">, </w:t>
      </w:r>
      <w:r w:rsidR="00D050EC" w:rsidRPr="00212CC4">
        <w:rPr>
          <w:sz w:val="22"/>
          <w:szCs w:val="22"/>
        </w:rPr>
        <w:t>IdREF</w:t>
      </w:r>
      <w:r w:rsidRPr="00212CC4">
        <w:rPr>
          <w:sz w:val="22"/>
          <w:szCs w:val="22"/>
        </w:rPr>
        <w:t>, VIAF, ISNI).</w:t>
      </w:r>
    </w:p>
    <w:p w14:paraId="1840F6C9" w14:textId="3C6C8FD3" w:rsidR="00E45EE3" w:rsidRPr="00212CC4" w:rsidRDefault="008F0EC6" w:rsidP="00530106">
      <w:pPr>
        <w:ind w:firstLine="708"/>
        <w:jc w:val="both"/>
        <w:rPr>
          <w:sz w:val="22"/>
          <w:szCs w:val="22"/>
        </w:rPr>
      </w:pPr>
      <w:r w:rsidRPr="00212CC4">
        <w:rPr>
          <w:sz w:val="22"/>
          <w:szCs w:val="22"/>
        </w:rPr>
        <w:t>L</w:t>
      </w:r>
      <w:r w:rsidR="00530106" w:rsidRPr="00212CC4">
        <w:rPr>
          <w:sz w:val="22"/>
          <w:szCs w:val="22"/>
        </w:rPr>
        <w:t>’atelier</w:t>
      </w:r>
      <w:r w:rsidRPr="00212CC4">
        <w:rPr>
          <w:sz w:val="22"/>
          <w:szCs w:val="22"/>
        </w:rPr>
        <w:t xml:space="preserve">, fondé sur le partage d’expériences d’ingénieurs et de chercheurs impliqués dans l’édition de corpus numériques, </w:t>
      </w:r>
      <w:r w:rsidR="00E45EE3" w:rsidRPr="00212CC4">
        <w:rPr>
          <w:sz w:val="22"/>
          <w:szCs w:val="22"/>
        </w:rPr>
        <w:t xml:space="preserve">vise à définir les bonnes pratiques utiles à l’établissement d’index, pour identifier </w:t>
      </w:r>
      <w:r w:rsidR="007D0C13" w:rsidRPr="00212CC4">
        <w:rPr>
          <w:sz w:val="22"/>
          <w:szCs w:val="22"/>
        </w:rPr>
        <w:t xml:space="preserve">et documenter </w:t>
      </w:r>
      <w:r w:rsidR="00E45EE3" w:rsidRPr="00212CC4">
        <w:rPr>
          <w:sz w:val="22"/>
          <w:szCs w:val="22"/>
        </w:rPr>
        <w:t xml:space="preserve">de manière univoque une notion ou une entité nommée : quels sont les référentiels à utiliser ? Comment valoriser au mieux son corpus ? </w:t>
      </w:r>
      <w:r w:rsidR="006A32A2" w:rsidRPr="00212CC4">
        <w:rPr>
          <w:sz w:val="22"/>
          <w:szCs w:val="22"/>
        </w:rPr>
        <w:t>Comment structurer ces</w:t>
      </w:r>
      <w:r w:rsidRPr="00212CC4">
        <w:rPr>
          <w:sz w:val="22"/>
          <w:szCs w:val="22"/>
        </w:rPr>
        <w:t xml:space="preserve"> </w:t>
      </w:r>
      <w:r w:rsidR="006A32A2" w:rsidRPr="00212CC4">
        <w:rPr>
          <w:sz w:val="22"/>
          <w:szCs w:val="22"/>
        </w:rPr>
        <w:t xml:space="preserve">données ? </w:t>
      </w:r>
      <w:r w:rsidR="00E45EE3" w:rsidRPr="00212CC4">
        <w:rPr>
          <w:sz w:val="22"/>
          <w:szCs w:val="22"/>
        </w:rPr>
        <w:t xml:space="preserve">Quelles sont les solutions techniques ? </w:t>
      </w:r>
    </w:p>
    <w:p w14:paraId="600BE336" w14:textId="67E0AD6E" w:rsidR="00E45EE3" w:rsidRPr="00212CC4" w:rsidRDefault="00397BEC" w:rsidP="00530106">
      <w:pPr>
        <w:ind w:firstLine="708"/>
        <w:jc w:val="both"/>
        <w:rPr>
          <w:sz w:val="22"/>
          <w:szCs w:val="22"/>
        </w:rPr>
      </w:pPr>
      <w:r w:rsidRPr="00212CC4">
        <w:rPr>
          <w:sz w:val="22"/>
          <w:szCs w:val="22"/>
        </w:rPr>
        <w:t>Le programme de cet atelier</w:t>
      </w:r>
      <w:r w:rsidR="00E45EE3" w:rsidRPr="00212CC4">
        <w:rPr>
          <w:sz w:val="22"/>
          <w:szCs w:val="22"/>
        </w:rPr>
        <w:t xml:space="preserve"> propose</w:t>
      </w:r>
      <w:r w:rsidRPr="00212CC4">
        <w:rPr>
          <w:sz w:val="22"/>
          <w:szCs w:val="22"/>
        </w:rPr>
        <w:t xml:space="preserve"> </w:t>
      </w:r>
      <w:r w:rsidR="00E45EE3" w:rsidRPr="00212CC4">
        <w:rPr>
          <w:sz w:val="22"/>
          <w:szCs w:val="22"/>
        </w:rPr>
        <w:t xml:space="preserve">des présentations générales, des </w:t>
      </w:r>
      <w:r w:rsidR="008F0EC6" w:rsidRPr="00212CC4">
        <w:rPr>
          <w:sz w:val="22"/>
          <w:szCs w:val="22"/>
        </w:rPr>
        <w:t>échanges</w:t>
      </w:r>
      <w:r w:rsidR="00E45EE3" w:rsidRPr="00212CC4">
        <w:rPr>
          <w:sz w:val="22"/>
          <w:szCs w:val="22"/>
        </w:rPr>
        <w:t xml:space="preserve"> au</w:t>
      </w:r>
      <w:r w:rsidRPr="00212CC4">
        <w:rPr>
          <w:sz w:val="22"/>
          <w:szCs w:val="22"/>
        </w:rPr>
        <w:t xml:space="preserve">tour de projets en cours et une table-ronde </w:t>
      </w:r>
      <w:r w:rsidR="00E45EE3" w:rsidRPr="00212CC4">
        <w:rPr>
          <w:sz w:val="22"/>
          <w:szCs w:val="22"/>
        </w:rPr>
        <w:t xml:space="preserve">technique, </w:t>
      </w:r>
      <w:r w:rsidR="00220040" w:rsidRPr="00212CC4">
        <w:rPr>
          <w:sz w:val="22"/>
          <w:szCs w:val="22"/>
        </w:rPr>
        <w:t>anim</w:t>
      </w:r>
      <w:r w:rsidR="00E45EE3" w:rsidRPr="00212CC4">
        <w:rPr>
          <w:sz w:val="22"/>
          <w:szCs w:val="22"/>
        </w:rPr>
        <w:t>é</w:t>
      </w:r>
      <w:r w:rsidRPr="00212CC4">
        <w:rPr>
          <w:sz w:val="22"/>
          <w:szCs w:val="22"/>
        </w:rPr>
        <w:t>e</w:t>
      </w:r>
      <w:r w:rsidR="00E45EE3" w:rsidRPr="00212CC4">
        <w:rPr>
          <w:sz w:val="22"/>
          <w:szCs w:val="22"/>
        </w:rPr>
        <w:t xml:space="preserve"> par des ingénieurs.</w:t>
      </w:r>
      <w:r w:rsidRPr="00212CC4">
        <w:rPr>
          <w:sz w:val="22"/>
          <w:szCs w:val="22"/>
        </w:rPr>
        <w:t xml:space="preserve"> Les participants sont invités à suivre les deux journées pour faire part de leurs questions lors de la table-ronde. </w:t>
      </w:r>
    </w:p>
    <w:p w14:paraId="50C7FC65" w14:textId="313126B9" w:rsidR="009401BC" w:rsidRPr="00212CC4" w:rsidRDefault="00212CC4" w:rsidP="00530106">
      <w:pPr>
        <w:jc w:val="right"/>
        <w:rPr>
          <w:i/>
        </w:rPr>
      </w:pPr>
      <w:r w:rsidRPr="00212CC4">
        <w:rPr>
          <w:i/>
        </w:rPr>
        <w:t>Contact</w:t>
      </w:r>
    </w:p>
    <w:p w14:paraId="2BD67323" w14:textId="5E5D17DD" w:rsidR="00530106" w:rsidRDefault="004F2F2E" w:rsidP="00530106">
      <w:pPr>
        <w:jc w:val="right"/>
      </w:pPr>
      <w:hyperlink r:id="rId5" w:history="1">
        <w:r w:rsidR="00530106" w:rsidRPr="00253F72">
          <w:rPr>
            <w:rStyle w:val="Lienhypertexte"/>
          </w:rPr>
          <w:t>fabienne.vial@univ-st-etienne.fr</w:t>
        </w:r>
      </w:hyperlink>
      <w:r w:rsidR="0056383E">
        <w:rPr>
          <w:rStyle w:val="Lienhypertexte"/>
        </w:rPr>
        <w:t xml:space="preserve"> </w:t>
      </w:r>
      <w:r w:rsidR="0056383E" w:rsidRPr="0056383E">
        <w:rPr>
          <w:rStyle w:val="Lienhypertexte"/>
          <w:color w:val="000000" w:themeColor="text1"/>
          <w:u w:val="none"/>
        </w:rPr>
        <w:t>(Projet Marc Michel Rey)</w:t>
      </w:r>
    </w:p>
    <w:p w14:paraId="72F1C6E5" w14:textId="40006C3F" w:rsidR="00530106" w:rsidRDefault="004F2F2E" w:rsidP="00530106">
      <w:pPr>
        <w:jc w:val="right"/>
      </w:pPr>
      <w:hyperlink r:id="rId6" w:history="1">
        <w:r w:rsidR="008E2718" w:rsidRPr="00253F72">
          <w:rPr>
            <w:rStyle w:val="Lienhypertexte"/>
          </w:rPr>
          <w:t>emmanuelle.perrin.touche@univ-st-etienne.fr</w:t>
        </w:r>
      </w:hyperlink>
      <w:r w:rsidR="0056383E" w:rsidRPr="00287659">
        <w:rPr>
          <w:rStyle w:val="Lienhypertexte"/>
          <w:u w:val="none"/>
        </w:rPr>
        <w:t xml:space="preserve">  </w:t>
      </w:r>
      <w:r w:rsidR="0056383E" w:rsidRPr="0056383E">
        <w:rPr>
          <w:rStyle w:val="Lienhypertexte"/>
          <w:color w:val="000000" w:themeColor="text1"/>
          <w:u w:val="none"/>
        </w:rPr>
        <w:t xml:space="preserve">(Projet </w:t>
      </w:r>
      <w:r w:rsidR="0056383E">
        <w:rPr>
          <w:rStyle w:val="Lienhypertexte"/>
          <w:color w:val="000000" w:themeColor="text1"/>
          <w:u w:val="none"/>
        </w:rPr>
        <w:t>Charles Perrault</w:t>
      </w:r>
      <w:r w:rsidR="0056383E" w:rsidRPr="0056383E">
        <w:rPr>
          <w:rStyle w:val="Lienhypertexte"/>
          <w:color w:val="000000" w:themeColor="text1"/>
          <w:u w:val="none"/>
        </w:rPr>
        <w:t>)</w:t>
      </w:r>
    </w:p>
    <w:p w14:paraId="07ECE6DD" w14:textId="77777777" w:rsidR="008E2718" w:rsidRDefault="008E2718"/>
    <w:p w14:paraId="41472DDE" w14:textId="77777777" w:rsidR="00B6406B" w:rsidRDefault="00B6406B" w:rsidP="00B6406B">
      <w:r>
        <w:rPr>
          <w:noProof/>
          <w:lang w:eastAsia="fr-FR"/>
        </w:rPr>
        <w:drawing>
          <wp:inline distT="0" distB="0" distL="0" distR="0" wp14:anchorId="62B77C6E" wp14:editId="342D7F8C">
            <wp:extent cx="454576" cy="360000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HRIM_CH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76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fr-FR"/>
        </w:rPr>
        <w:drawing>
          <wp:inline distT="0" distB="0" distL="0" distR="0" wp14:anchorId="5082F3CD" wp14:editId="4ACFE66C">
            <wp:extent cx="871018" cy="360000"/>
            <wp:effectExtent l="25400" t="25400" r="18415" b="215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UJM_C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018" cy="36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fr-FR"/>
        </w:rPr>
        <w:drawing>
          <wp:inline distT="0" distB="0" distL="0" distR="0" wp14:anchorId="24C7AD1B" wp14:editId="1B489F8E">
            <wp:extent cx="360000" cy="360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CNR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86A4" w14:textId="77777777" w:rsidR="00B6406B" w:rsidRDefault="00B6406B"/>
    <w:p w14:paraId="47879836" w14:textId="48EC3D92" w:rsidR="009401BC" w:rsidRPr="00212CC4" w:rsidRDefault="009401BC" w:rsidP="00530106">
      <w:pPr>
        <w:jc w:val="center"/>
        <w:rPr>
          <w:b/>
          <w:color w:val="C00000"/>
          <w:sz w:val="28"/>
          <w:szCs w:val="28"/>
        </w:rPr>
      </w:pPr>
      <w:r w:rsidRPr="00212CC4">
        <w:rPr>
          <w:b/>
          <w:color w:val="C00000"/>
          <w:sz w:val="28"/>
          <w:szCs w:val="28"/>
        </w:rPr>
        <w:t xml:space="preserve">Programme </w:t>
      </w:r>
      <w:r w:rsidR="00077237">
        <w:rPr>
          <w:b/>
          <w:color w:val="C00000"/>
          <w:sz w:val="28"/>
          <w:szCs w:val="28"/>
        </w:rPr>
        <w:t>provisoire</w:t>
      </w:r>
    </w:p>
    <w:p w14:paraId="37E727E2" w14:textId="77777777" w:rsidR="009401BC" w:rsidRDefault="009401BC"/>
    <w:p w14:paraId="77424A2C" w14:textId="64971D15" w:rsidR="00811CF6" w:rsidRPr="00562929" w:rsidRDefault="00212CC4">
      <w:pPr>
        <w:rPr>
          <w:b/>
        </w:rPr>
      </w:pPr>
      <w:r w:rsidRPr="00562929">
        <w:rPr>
          <w:b/>
        </w:rPr>
        <w:t>Séance 1 </w:t>
      </w:r>
      <w:r>
        <w:rPr>
          <w:rFonts w:ascii="Calibri" w:hAnsi="Calibri"/>
          <w:b/>
        </w:rPr>
        <w:t>|</w:t>
      </w:r>
      <w:r w:rsidR="0047497B">
        <w:rPr>
          <w:b/>
        </w:rPr>
        <w:t>1</w:t>
      </w:r>
      <w:r w:rsidR="0047497B" w:rsidRPr="0047497B">
        <w:rPr>
          <w:b/>
          <w:vertAlign w:val="superscript"/>
        </w:rPr>
        <w:t>er</w:t>
      </w:r>
      <w:r w:rsidR="0047497B">
        <w:rPr>
          <w:b/>
        </w:rPr>
        <w:t xml:space="preserve"> février 2019</w:t>
      </w:r>
      <w:r>
        <w:rPr>
          <w:b/>
        </w:rPr>
        <w:t xml:space="preserve"> </w:t>
      </w:r>
      <w:r w:rsidR="00811CF6" w:rsidRPr="00562929">
        <w:rPr>
          <w:b/>
        </w:rPr>
        <w:t>: Des référentiel</w:t>
      </w:r>
      <w:r>
        <w:rPr>
          <w:b/>
        </w:rPr>
        <w:t>s à la publication numérique </w:t>
      </w:r>
    </w:p>
    <w:p w14:paraId="45247D1C" w14:textId="77777777" w:rsidR="00811CF6" w:rsidRDefault="00811CF6"/>
    <w:p w14:paraId="23E07038" w14:textId="74104879" w:rsidR="00811CF6" w:rsidRDefault="0047497B">
      <w:r>
        <w:t>9</w:t>
      </w:r>
      <w:r w:rsidR="00811CF6">
        <w:t xml:space="preserve">H30 - 12H30 : </w:t>
      </w:r>
      <w:r w:rsidR="00E77518">
        <w:t>Pratiques des référentiels</w:t>
      </w:r>
    </w:p>
    <w:p w14:paraId="743DCE09" w14:textId="684846F4" w:rsidR="00811CF6" w:rsidRPr="00E570BD" w:rsidRDefault="005A0E9F">
      <w:pPr>
        <w:rPr>
          <w:i/>
        </w:rPr>
      </w:pPr>
      <w:r w:rsidRPr="00E570BD">
        <w:rPr>
          <w:i/>
        </w:rPr>
        <w:t>Présidence de séance : Philippe Colantoni (UJM, VP numérique)</w:t>
      </w:r>
    </w:p>
    <w:p w14:paraId="621569E3" w14:textId="77777777" w:rsidR="005A0E9F" w:rsidRDefault="005A0E9F"/>
    <w:p w14:paraId="02162A3B" w14:textId="07B16B6A" w:rsidR="00811CF6" w:rsidRPr="001D768E" w:rsidRDefault="00811CF6">
      <w:pPr>
        <w:rPr>
          <w:rFonts w:ascii="Times New Roman" w:eastAsia="Times New Roman" w:hAnsi="Times New Roman" w:cs="Times New Roman"/>
          <w:lang w:eastAsia="fr-FR"/>
        </w:rPr>
      </w:pPr>
      <w:r>
        <w:t xml:space="preserve">1/ </w:t>
      </w:r>
      <w:r w:rsidR="0047497B">
        <w:t>François Mistral</w:t>
      </w:r>
      <w:r w:rsidR="001D768E">
        <w:t xml:space="preserve"> (</w:t>
      </w:r>
      <w:r w:rsidR="0047497B">
        <w:t>ABES</w:t>
      </w:r>
      <w:r w:rsidR="001D768E" w:rsidRPr="001D768E">
        <w:t xml:space="preserve">, </w:t>
      </w:r>
      <w:r w:rsidR="0047497B">
        <w:rPr>
          <w:rFonts w:eastAsia="Times New Roman" w:cs="Times New Roman"/>
          <w:bCs/>
          <w:lang w:eastAsia="fr-FR"/>
        </w:rPr>
        <w:t>Responsable de d’IdRef</w:t>
      </w:r>
      <w:r w:rsidR="001D768E">
        <w:rPr>
          <w:rFonts w:eastAsia="Times New Roman" w:cs="Times New Roman"/>
          <w:lang w:eastAsia="fr-FR"/>
        </w:rPr>
        <w:t>) :</w:t>
      </w:r>
      <w:r w:rsidR="0096719B">
        <w:rPr>
          <w:rFonts w:eastAsia="Times New Roman" w:cs="Times New Roman"/>
          <w:lang w:eastAsia="fr-FR"/>
        </w:rPr>
        <w:t xml:space="preserve"> De l’intérêt d’IdRef et des notices d’autorité.</w:t>
      </w:r>
    </w:p>
    <w:p w14:paraId="7CE91842" w14:textId="4FD5B5B6" w:rsidR="0047497B" w:rsidRDefault="00811CF6" w:rsidP="00153030">
      <w:r>
        <w:t>2/ Francesco Beretta</w:t>
      </w:r>
      <w:r w:rsidR="0096719B">
        <w:t xml:space="preserve"> (</w:t>
      </w:r>
      <w:r w:rsidR="00153030">
        <w:t xml:space="preserve">LARHRA, </w:t>
      </w:r>
      <w:r w:rsidR="00153030" w:rsidRPr="00153030">
        <w:t>Responsable d</w:t>
      </w:r>
      <w:r w:rsidR="001D768E">
        <w:t>e l'axe Pôle histoire numérique</w:t>
      </w:r>
      <w:r w:rsidR="00153030">
        <w:t>) : Sy</w:t>
      </w:r>
      <w:r w:rsidR="0047497B">
        <w:t>M</w:t>
      </w:r>
      <w:r w:rsidR="00153030">
        <w:t>o</w:t>
      </w:r>
      <w:r w:rsidR="0047497B">
        <w:t>GIH</w:t>
      </w:r>
      <w:r w:rsidR="001D768E">
        <w:t xml:space="preserve"> </w:t>
      </w:r>
      <w:r w:rsidR="0047497B">
        <w:t>et l’alignement avec les autorités IdRef.</w:t>
      </w:r>
    </w:p>
    <w:p w14:paraId="275ECFC2" w14:textId="11F0CE2C" w:rsidR="00811CF6" w:rsidRDefault="0047497B" w:rsidP="00153030">
      <w:r>
        <w:t xml:space="preserve">3/ </w:t>
      </w:r>
      <w:r w:rsidR="00B0775F">
        <w:t>Catherine Fillon (UJM</w:t>
      </w:r>
      <w:r w:rsidR="0096719B">
        <w:t xml:space="preserve"> </w:t>
      </w:r>
      <w:r w:rsidR="00B0775F">
        <w:t>- Cercrid )</w:t>
      </w:r>
      <w:r>
        <w:t xml:space="preserve"> : </w:t>
      </w:r>
      <w:r w:rsidR="0096719B">
        <w:t>Siprojuris, un exemple concret l’utilisation d’IdREf</w:t>
      </w:r>
    </w:p>
    <w:p w14:paraId="7B551367" w14:textId="77777777" w:rsidR="00811CF6" w:rsidRDefault="00811CF6"/>
    <w:p w14:paraId="09D643AB" w14:textId="65975788" w:rsidR="00811CF6" w:rsidRDefault="00811CF6">
      <w:r>
        <w:t xml:space="preserve">14H – 17H : </w:t>
      </w:r>
      <w:r w:rsidR="00E77518">
        <w:t>I</w:t>
      </w:r>
      <w:r w:rsidR="007D0C13">
        <w:t xml:space="preserve">ndexation </w:t>
      </w:r>
      <w:r w:rsidR="00E77518">
        <w:t>et corpus numériques</w:t>
      </w:r>
      <w:r>
        <w:t xml:space="preserve"> </w:t>
      </w:r>
      <w:r w:rsidR="00E77518">
        <w:t>(1)</w:t>
      </w:r>
    </w:p>
    <w:p w14:paraId="7BEEA44D" w14:textId="70E1651C" w:rsidR="00811CF6" w:rsidRPr="00E570BD" w:rsidRDefault="005A0E9F">
      <w:pPr>
        <w:rPr>
          <w:i/>
        </w:rPr>
      </w:pPr>
      <w:r w:rsidRPr="00E570BD">
        <w:rPr>
          <w:i/>
        </w:rPr>
        <w:t xml:space="preserve">Présidence de séance : </w:t>
      </w:r>
      <w:r w:rsidR="0047497B">
        <w:rPr>
          <w:i/>
        </w:rPr>
        <w:t>Thomas Lebarbé</w:t>
      </w:r>
      <w:r w:rsidR="0096719B">
        <w:rPr>
          <w:i/>
        </w:rPr>
        <w:t xml:space="preserve"> (Université de Grenoble, responsable du Consortium Cahier)</w:t>
      </w:r>
    </w:p>
    <w:p w14:paraId="4D5D6743" w14:textId="77777777" w:rsidR="005A0E9F" w:rsidRDefault="005A0E9F"/>
    <w:p w14:paraId="0D220C1F" w14:textId="4B8B1C57" w:rsidR="00811CF6" w:rsidRDefault="008C3606">
      <w:r>
        <w:t>1/ Emmanuelle Morlock (HISOMA</w:t>
      </w:r>
      <w:r w:rsidR="004F2F2E">
        <w:t>, CNRS</w:t>
      </w:r>
      <w:bookmarkStart w:id="0" w:name="_GoBack"/>
      <w:bookmarkEnd w:id="0"/>
      <w:r>
        <w:t xml:space="preserve">) : </w:t>
      </w:r>
      <w:r w:rsidR="00287659">
        <w:t xml:space="preserve">Naviguer dans un corpus numérique avec la </w:t>
      </w:r>
      <w:r>
        <w:t>TEI</w:t>
      </w:r>
    </w:p>
    <w:p w14:paraId="6E37B556" w14:textId="609DE431" w:rsidR="00811CF6" w:rsidRDefault="00811CF6">
      <w:r>
        <w:t xml:space="preserve">2/ </w:t>
      </w:r>
      <w:r w:rsidR="00B0775F">
        <w:t xml:space="preserve">Thierry Joliveau </w:t>
      </w:r>
      <w:r w:rsidR="00220040">
        <w:t xml:space="preserve">et </w:t>
      </w:r>
      <w:r w:rsidR="00220040" w:rsidRPr="00220040">
        <w:t>Noémie Boegli</w:t>
      </w:r>
      <w:r w:rsidR="0096719B">
        <w:t> (UJM-</w:t>
      </w:r>
      <w:r w:rsidR="00220040">
        <w:t>EVS) : Pour une cartographie romanesque de Paris au XIX</w:t>
      </w:r>
      <w:r w:rsidR="00220040" w:rsidRPr="00220040">
        <w:rPr>
          <w:vertAlign w:val="superscript"/>
        </w:rPr>
        <w:t>e</w:t>
      </w:r>
      <w:r w:rsidR="00220040">
        <w:t xml:space="preserve"> siècle.</w:t>
      </w:r>
    </w:p>
    <w:p w14:paraId="5D920DBE" w14:textId="3A32D7BC" w:rsidR="008C3606" w:rsidRDefault="008C3606" w:rsidP="008C3606">
      <w:r>
        <w:t>3/ Laurent Capelli</w:t>
      </w:r>
      <w:r w:rsidR="00077237">
        <w:t xml:space="preserve"> (Huma-Num</w:t>
      </w:r>
      <w:r w:rsidR="004F2F2E">
        <w:t>, CNRS</w:t>
      </w:r>
      <w:r w:rsidR="00077237">
        <w:t>)</w:t>
      </w:r>
      <w:r>
        <w:t xml:space="preserve"> : </w:t>
      </w:r>
      <w:r w:rsidR="001E31AD">
        <w:t>Le traitement des données par</w:t>
      </w:r>
      <w:r>
        <w:t xml:space="preserve"> la plateforme Isidore</w:t>
      </w:r>
    </w:p>
    <w:p w14:paraId="21877446" w14:textId="77777777" w:rsidR="005A0E9F" w:rsidRDefault="005A0E9F"/>
    <w:p w14:paraId="148AF23C" w14:textId="77777777" w:rsidR="007B7B06" w:rsidRDefault="007B7B06"/>
    <w:p w14:paraId="11E52C4C" w14:textId="5CF0A448" w:rsidR="007B7B06" w:rsidRPr="00562929" w:rsidRDefault="00212CC4">
      <w:pPr>
        <w:rPr>
          <w:b/>
        </w:rPr>
      </w:pPr>
      <w:r w:rsidRPr="00562929">
        <w:rPr>
          <w:b/>
        </w:rPr>
        <w:t>Séance 2 </w:t>
      </w:r>
      <w:r>
        <w:rPr>
          <w:rFonts w:ascii="Calibri" w:hAnsi="Calibri"/>
          <w:b/>
        </w:rPr>
        <w:t>|</w:t>
      </w:r>
      <w:r w:rsidRPr="00562929">
        <w:rPr>
          <w:b/>
        </w:rPr>
        <w:t xml:space="preserve"> </w:t>
      </w:r>
      <w:r w:rsidR="008C3606">
        <w:rPr>
          <w:b/>
        </w:rPr>
        <w:t>29 mars</w:t>
      </w:r>
      <w:r w:rsidR="00530106">
        <w:rPr>
          <w:b/>
        </w:rPr>
        <w:t xml:space="preserve"> 2019</w:t>
      </w:r>
      <w:r>
        <w:rPr>
          <w:b/>
        </w:rPr>
        <w:t> :</w:t>
      </w:r>
      <w:r w:rsidR="00530106">
        <w:rPr>
          <w:b/>
        </w:rPr>
        <w:t xml:space="preserve"> </w:t>
      </w:r>
      <w:r w:rsidR="007B7B06" w:rsidRPr="00562929">
        <w:rPr>
          <w:b/>
        </w:rPr>
        <w:t>Solutions techniques pour la constitution d’index</w:t>
      </w:r>
    </w:p>
    <w:p w14:paraId="134F6044" w14:textId="77777777" w:rsidR="005A0E9F" w:rsidRDefault="005A0E9F"/>
    <w:p w14:paraId="7F229C96" w14:textId="515F7340" w:rsidR="007B7B06" w:rsidRDefault="008C3606">
      <w:r>
        <w:t>9</w:t>
      </w:r>
      <w:r w:rsidR="007B7B06">
        <w:t xml:space="preserve">H30 - 12H30 : </w:t>
      </w:r>
      <w:r w:rsidR="00B152FD">
        <w:t>Schémas d’indexation</w:t>
      </w:r>
    </w:p>
    <w:p w14:paraId="6EC1184E" w14:textId="77777777" w:rsidR="008C3606" w:rsidRDefault="008C3606" w:rsidP="008C3606">
      <w:pPr>
        <w:rPr>
          <w:i/>
        </w:rPr>
      </w:pPr>
      <w:r w:rsidRPr="00E570BD">
        <w:rPr>
          <w:i/>
        </w:rPr>
        <w:t>Présidence de séance : Norbert Grataloup (</w:t>
      </w:r>
      <w:r>
        <w:rPr>
          <w:i/>
        </w:rPr>
        <w:t xml:space="preserve">UJM, </w:t>
      </w:r>
      <w:r w:rsidRPr="00E570BD">
        <w:rPr>
          <w:i/>
        </w:rPr>
        <w:t>directeur de la DSI)</w:t>
      </w:r>
    </w:p>
    <w:p w14:paraId="00CE6240" w14:textId="77777777" w:rsidR="008C3606" w:rsidRPr="00E570BD" w:rsidRDefault="008C3606" w:rsidP="008C3606">
      <w:pPr>
        <w:rPr>
          <w:i/>
        </w:rPr>
      </w:pPr>
    </w:p>
    <w:p w14:paraId="5CB2A355" w14:textId="1AF134EF" w:rsidR="008C3606" w:rsidRDefault="008C3606" w:rsidP="005A0E9F">
      <w:r>
        <w:rPr>
          <w:i/>
        </w:rPr>
        <w:t xml:space="preserve">1/ </w:t>
      </w:r>
      <w:r w:rsidR="00E77518">
        <w:rPr>
          <w:i/>
        </w:rPr>
        <w:t xml:space="preserve">Conférence d’ouverture : </w:t>
      </w:r>
      <w:r w:rsidRPr="008C3606">
        <w:t>Lou Burnard</w:t>
      </w:r>
      <w:r>
        <w:rPr>
          <w:i/>
        </w:rPr>
        <w:t xml:space="preserve"> : </w:t>
      </w:r>
      <w:r w:rsidRPr="008C3606">
        <w:t xml:space="preserve">La TEI et la </w:t>
      </w:r>
      <w:r w:rsidR="00287659">
        <w:t>structuration</w:t>
      </w:r>
      <w:r w:rsidRPr="008C3606">
        <w:t xml:space="preserve"> des index</w:t>
      </w:r>
      <w:r w:rsidR="00077237">
        <w:t xml:space="preserve"> (sous réserve)</w:t>
      </w:r>
    </w:p>
    <w:p w14:paraId="59A68DB6" w14:textId="673925A4" w:rsidR="00E77518" w:rsidRPr="008C3606" w:rsidRDefault="00E77518" w:rsidP="0056383E">
      <w:pPr>
        <w:spacing w:before="240"/>
      </w:pPr>
      <w:r>
        <w:t>Indexation et corpus numériques (2)</w:t>
      </w:r>
    </w:p>
    <w:p w14:paraId="1A60AC69" w14:textId="5AF404F3" w:rsidR="005A0E9F" w:rsidRDefault="008C3606">
      <w:r>
        <w:t>2/ Thierry Pécout : (UJM</w:t>
      </w:r>
      <w:r w:rsidR="0098234E">
        <w:t>-LEM</w:t>
      </w:r>
      <w:r>
        <w:t xml:space="preserve"> CERCOR) : </w:t>
      </w:r>
      <w:r w:rsidR="0098234E">
        <w:t>Présentation du projet « Etudes angevines »</w:t>
      </w:r>
    </w:p>
    <w:p w14:paraId="0C22B52E" w14:textId="78080A8D" w:rsidR="008C3606" w:rsidRDefault="008C3606" w:rsidP="008C3606">
      <w:r>
        <w:t>3/ Michel Bellet (UJM G</w:t>
      </w:r>
      <w:r w:rsidR="0098234E">
        <w:t>ATE</w:t>
      </w:r>
      <w:r>
        <w:t>) : Saint-Simon</w:t>
      </w:r>
      <w:r w:rsidR="0098234E">
        <w:t xml:space="preserve"> et l’économie</w:t>
      </w:r>
    </w:p>
    <w:p w14:paraId="7B554854" w14:textId="77777777" w:rsidR="007B7B06" w:rsidRDefault="007B7B06"/>
    <w:p w14:paraId="11C4AB04" w14:textId="4D852CD5" w:rsidR="007B7B06" w:rsidRDefault="007B7B06">
      <w:r>
        <w:t xml:space="preserve">14H – 17H : </w:t>
      </w:r>
      <w:r w:rsidR="00B0775F">
        <w:t>table-ronde</w:t>
      </w:r>
      <w:r>
        <w:t xml:space="preserve"> </w:t>
      </w:r>
      <w:r w:rsidR="008C3606">
        <w:t xml:space="preserve">technique </w:t>
      </w:r>
      <w:r>
        <w:t>sur la question des index :</w:t>
      </w:r>
    </w:p>
    <w:p w14:paraId="73660EC1" w14:textId="77777777" w:rsidR="008C3606" w:rsidRDefault="008C3606"/>
    <w:p w14:paraId="2D50E625" w14:textId="1511E8A5" w:rsidR="008C3606" w:rsidRDefault="00A6246F">
      <w:r>
        <w:t>1/Léopold Boyer (IHRIM) : TEI et indexation dans le corpus de Charles Fontaine</w:t>
      </w:r>
    </w:p>
    <w:p w14:paraId="6071F379" w14:textId="6B16CA3F" w:rsidR="00B152FD" w:rsidRDefault="00A6246F">
      <w:r>
        <w:t>2</w:t>
      </w:r>
      <w:r w:rsidR="00B152FD">
        <w:t>/Maud Ingarao et Pierre-Yves Jallud (</w:t>
      </w:r>
      <w:r>
        <w:t xml:space="preserve">ENS </w:t>
      </w:r>
      <w:r w:rsidR="00B152FD">
        <w:t>IHRIM) : solutions XML</w:t>
      </w:r>
    </w:p>
    <w:p w14:paraId="71890B7E" w14:textId="5B89E42B" w:rsidR="00911771" w:rsidRDefault="00A6246F">
      <w:r>
        <w:t>3</w:t>
      </w:r>
      <w:r w:rsidR="00B152FD">
        <w:t xml:space="preserve">/ </w:t>
      </w:r>
      <w:r w:rsidR="00B0775F">
        <w:t>Gérald</w:t>
      </w:r>
      <w:r w:rsidR="00B152FD">
        <w:t xml:space="preserve"> Chatagnon (DSI UJM) et Ahmad Fliti (</w:t>
      </w:r>
      <w:r w:rsidR="0098234E">
        <w:t>CNRS-</w:t>
      </w:r>
      <w:r w:rsidR="00B152FD">
        <w:t>LEM-CERCOR) : Bestiole</w:t>
      </w:r>
    </w:p>
    <w:p w14:paraId="0F07FC10" w14:textId="1A307D22" w:rsidR="00CD6F3C" w:rsidRDefault="00A6246F">
      <w:r>
        <w:t>4</w:t>
      </w:r>
      <w:r w:rsidR="00B152FD">
        <w:t xml:space="preserve">/ </w:t>
      </w:r>
      <w:r w:rsidR="00CD6F3C">
        <w:t>Dominique Rouger (</w:t>
      </w:r>
      <w:r w:rsidR="00B152FD">
        <w:t>BU UJM</w:t>
      </w:r>
      <w:r w:rsidR="00CD6F3C">
        <w:t>)</w:t>
      </w:r>
      <w:r w:rsidR="00B152FD">
        <w:t> : SolR</w:t>
      </w:r>
    </w:p>
    <w:p w14:paraId="573AE867" w14:textId="349C1521" w:rsidR="00B0775F" w:rsidRDefault="00A6246F">
      <w:r>
        <w:t>5</w:t>
      </w:r>
      <w:r w:rsidR="00B152FD">
        <w:t>/ Nathalie Arlin (AHN, ENS) : OAI-PMH</w:t>
      </w:r>
    </w:p>
    <w:p w14:paraId="6459B797" w14:textId="77777777" w:rsidR="00A6246F" w:rsidRDefault="00A6246F"/>
    <w:p w14:paraId="759AFA7B" w14:textId="3A51D2E4" w:rsidR="00A6246F" w:rsidRDefault="00A6246F" w:rsidP="00A6246F">
      <w:r>
        <w:t xml:space="preserve">Synthèse </w:t>
      </w:r>
      <w:r w:rsidR="00287659">
        <w:t xml:space="preserve">du séminaire </w:t>
      </w:r>
      <w:r>
        <w:t>: Christelle Bahier-Porte</w:t>
      </w:r>
      <w:r w:rsidR="00417FCC">
        <w:t xml:space="preserve"> (UJM-IHRIM)</w:t>
      </w:r>
    </w:p>
    <w:p w14:paraId="60E4FA7D" w14:textId="72D1CC64" w:rsidR="00A6246F" w:rsidRDefault="00A6246F"/>
    <w:p w14:paraId="37CD5E85" w14:textId="77777777" w:rsidR="00B0775F" w:rsidRDefault="00B0775F"/>
    <w:p w14:paraId="06CFE553" w14:textId="77777777" w:rsidR="00C3599B" w:rsidRDefault="00C3599B"/>
    <w:sectPr w:rsidR="00C3599B" w:rsidSect="00694D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DEE"/>
    <w:rsid w:val="00024DEE"/>
    <w:rsid w:val="00077237"/>
    <w:rsid w:val="000B3731"/>
    <w:rsid w:val="00105A6E"/>
    <w:rsid w:val="00153030"/>
    <w:rsid w:val="00162B3D"/>
    <w:rsid w:val="001D768E"/>
    <w:rsid w:val="001E31AD"/>
    <w:rsid w:val="00212CC4"/>
    <w:rsid w:val="00220040"/>
    <w:rsid w:val="00264861"/>
    <w:rsid w:val="00287659"/>
    <w:rsid w:val="002A0A25"/>
    <w:rsid w:val="002E7A77"/>
    <w:rsid w:val="002F05F2"/>
    <w:rsid w:val="00324B08"/>
    <w:rsid w:val="0032574A"/>
    <w:rsid w:val="00366A42"/>
    <w:rsid w:val="00397BEC"/>
    <w:rsid w:val="00417FCC"/>
    <w:rsid w:val="004527AD"/>
    <w:rsid w:val="00457390"/>
    <w:rsid w:val="0047497B"/>
    <w:rsid w:val="004F2F2E"/>
    <w:rsid w:val="00530106"/>
    <w:rsid w:val="00540B99"/>
    <w:rsid w:val="00562929"/>
    <w:rsid w:val="0056383E"/>
    <w:rsid w:val="005A0E9F"/>
    <w:rsid w:val="005C0945"/>
    <w:rsid w:val="006765CB"/>
    <w:rsid w:val="00691908"/>
    <w:rsid w:val="00694DC4"/>
    <w:rsid w:val="006A32A2"/>
    <w:rsid w:val="00712E7E"/>
    <w:rsid w:val="00776E16"/>
    <w:rsid w:val="007B7B06"/>
    <w:rsid w:val="007D0C13"/>
    <w:rsid w:val="007E4A6B"/>
    <w:rsid w:val="00811CF6"/>
    <w:rsid w:val="00820CC0"/>
    <w:rsid w:val="008603DF"/>
    <w:rsid w:val="008B748B"/>
    <w:rsid w:val="008C3606"/>
    <w:rsid w:val="008E2718"/>
    <w:rsid w:val="008F0EC6"/>
    <w:rsid w:val="00911771"/>
    <w:rsid w:val="009401BC"/>
    <w:rsid w:val="00943127"/>
    <w:rsid w:val="0096719B"/>
    <w:rsid w:val="0098234E"/>
    <w:rsid w:val="00A6246F"/>
    <w:rsid w:val="00A66DEA"/>
    <w:rsid w:val="00B0775F"/>
    <w:rsid w:val="00B152FD"/>
    <w:rsid w:val="00B6406B"/>
    <w:rsid w:val="00C141CC"/>
    <w:rsid w:val="00C3599B"/>
    <w:rsid w:val="00CC1B87"/>
    <w:rsid w:val="00CD6F3C"/>
    <w:rsid w:val="00D050EC"/>
    <w:rsid w:val="00D54C0A"/>
    <w:rsid w:val="00D74E6E"/>
    <w:rsid w:val="00DC57CD"/>
    <w:rsid w:val="00E0380B"/>
    <w:rsid w:val="00E1497E"/>
    <w:rsid w:val="00E45EE3"/>
    <w:rsid w:val="00E570BD"/>
    <w:rsid w:val="00E77518"/>
    <w:rsid w:val="00EF65D2"/>
    <w:rsid w:val="00F45FCE"/>
    <w:rsid w:val="00F652EE"/>
    <w:rsid w:val="00F95454"/>
    <w:rsid w:val="00FB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5A2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153030"/>
  </w:style>
  <w:style w:type="character" w:styleId="lev">
    <w:name w:val="Strong"/>
    <w:basedOn w:val="Policepardfaut"/>
    <w:uiPriority w:val="22"/>
    <w:qFormat/>
    <w:rsid w:val="001D768E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6E16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6E16"/>
    <w:rPr>
      <w:rFonts w:ascii="Times New Roman" w:hAnsi="Times New Roman" w:cs="Times New Roman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301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6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hyperlink" Target="mailto:fabienne.vial@univ-st-etienne.fr" TargetMode="External"/><Relationship Id="rId6" Type="http://schemas.openxmlformats.org/officeDocument/2006/relationships/hyperlink" Target="mailto:emmanuelle.perrin.touche@univ-st-etienne.fr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685</Words>
  <Characters>3770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Emmanuelle Perrin</cp:lastModifiedBy>
  <cp:revision>3</cp:revision>
  <cp:lastPrinted>2018-09-24T13:46:00Z</cp:lastPrinted>
  <dcterms:created xsi:type="dcterms:W3CDTF">2018-09-26T11:55:00Z</dcterms:created>
  <dcterms:modified xsi:type="dcterms:W3CDTF">2018-09-26T11:57:00Z</dcterms:modified>
</cp:coreProperties>
</file>