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/>
        <w:drawing>
          <wp:inline distB="0" distL="0" distR="0" distT="0">
            <wp:extent cx="1691005" cy="939800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005" cy="93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  <w:jc w:val="center"/>
      </w:pPr>
      <w:r>
        <w:rPr>
          <w:rFonts w:ascii="DIN-Regular" w:hAnsi="DIN-Regular"/>
          <w:b/>
        </w:rPr>
        <w:t>Appel à projets 2013</w:t>
      </w:r>
    </w:p>
    <w:p>
      <w:pPr>
        <w:pStyle w:val="style0"/>
      </w:pPr>
      <w:r>
        <w:rPr>
          <w:rFonts w:ascii="DIN-Regular" w:hAnsi="DIN-Regular"/>
          <w:b/>
        </w:rPr>
      </w:r>
    </w:p>
    <w:p>
      <w:pPr>
        <w:pStyle w:val="style0"/>
        <w:jc w:val="center"/>
      </w:pPr>
      <w:r>
        <w:rPr>
          <w:rFonts w:ascii="DIN-Regular" w:hAnsi="DIN-Regular"/>
          <w:b/>
        </w:rPr>
        <w:t>Grille d’évaluation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Nom de l’évaluateur : </w:t>
      </w:r>
      <w:r>
        <w:rPr/>
        <w:t>Lou Burnard</w:t>
      </w:r>
    </w:p>
    <w:p>
      <w:pPr>
        <w:pStyle w:val="style0"/>
      </w:pPr>
      <w:r>
        <w:rPr/>
      </w:r>
    </w:p>
    <w:p>
      <w:pPr>
        <w:pStyle w:val="style0"/>
      </w:pPr>
      <w:r>
        <w:rPr>
          <w:rFonts w:ascii="Times New Roman" w:cs="Times New Roman" w:hAnsi="Times New Roman"/>
        </w:rPr>
        <w:t xml:space="preserve">Titre du projet : </w:t>
      </w:r>
      <w:r>
        <w:rPr>
          <w:rFonts w:ascii="Times New Roman" w:cs="Times New Roman" w:hAnsi="Times New Roman"/>
        </w:rPr>
        <w:t>Assyronline</w:t>
      </w:r>
    </w:p>
    <w:p>
      <w:pPr>
        <w:pStyle w:val="style0"/>
      </w:pPr>
      <w:r>
        <w:rPr>
          <w:rFonts w:ascii="Times New Roman" w:cs="Times New Roman" w:hAnsi="Times New Roman"/>
        </w:rPr>
      </w:r>
    </w:p>
    <w:p>
      <w:pPr>
        <w:pStyle w:val="style0"/>
      </w:pPr>
      <w:r>
        <w:rPr>
          <w:rFonts w:ascii="Times New Roman" w:cs="Times New Roman" w:hAnsi="Times New Roman"/>
        </w:rPr>
      </w:r>
    </w:p>
    <w:tbl>
      <w:tblPr>
        <w:jc w:val="left"/>
        <w:tblInd w:type="dxa" w:w="0"/>
        <w:tblBorders>
          <w:top w:val="none"/>
          <w:left w:val="none"/>
          <w:bottom w:val="none"/>
          <w:insideH w:val="none"/>
          <w:right w:val="none"/>
          <w:insideV w:val="none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3084"/>
        <w:gridCol w:w="1517"/>
        <w:gridCol w:w="1460"/>
        <w:gridCol w:w="1276"/>
      </w:tblGrid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i/>
              </w:rPr>
              <w:t>Critères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i/>
              </w:rPr>
              <w:t>Note A</w:t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i/>
              </w:rPr>
              <w:t>Note B</w:t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i/>
              </w:rPr>
              <w:t>Note C</w:t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Thématique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Pertinence projet par rapport au labex PasP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Pertinence projet par rapport aux priorités thématiques de l’appel 2013 (numérique, international)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Qualité et cohérence du partenariat intra-labex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Qualité et cohérence partenariats hors labex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Conduite du projet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Adéquation entre le budget et le projet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</w:tr>
      <w:tr>
        <w:trPr>
          <w:cantSplit w:val="false"/>
        </w:trPr>
        <w:tc>
          <w:tcPr>
            <w:tcW w:type="dxa" w:w="3084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  <w:sz w:val="22"/>
                <w:szCs w:val="22"/>
              </w:rPr>
              <w:t>Modalités de diffusion des résultats de la recherche</w:t>
            </w:r>
          </w:p>
        </w:tc>
        <w:tc>
          <w:tcPr>
            <w:tcW w:type="dxa" w:w="1517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  <w:tc>
          <w:tcPr>
            <w:tcW w:type="dxa" w:w="1460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  <w:t>*</w:t>
            </w:r>
          </w:p>
        </w:tc>
        <w:tc>
          <w:tcPr>
            <w:tcW w:type="dxa" w:w="1276"/>
            <w:tcBorders>
              <w:top w:val="none"/>
              <w:left w:val="none"/>
              <w:bottom w:val="none"/>
              <w:right w:val="none"/>
            </w:tcBorders>
            <w:shd w:fill="auto" w:val="clear"/>
          </w:tcPr>
          <w:p>
            <w:pPr>
              <w:pStyle w:val="style0"/>
            </w:pPr>
            <w:r>
              <w:rPr>
                <w:rFonts w:ascii="Times New Roman" w:cs="Times New Roman" w:hAnsi="Times New Roman"/>
              </w:rPr>
            </w:r>
          </w:p>
        </w:tc>
      </w:tr>
    </w:tbl>
    <w:p>
      <w:pPr>
        <w:pStyle w:val="style0"/>
      </w:pPr>
      <w:r>
        <w:rPr/>
      </w:r>
    </w:p>
    <w:p>
      <w:pPr>
        <w:pStyle w:val="style0"/>
      </w:pPr>
      <w:r>
        <w:rPr/>
        <w:t>Vos commentaires et suggestions</w:t>
      </w:r>
    </w:p>
    <w:p>
      <w:pPr>
        <w:pStyle w:val="style0"/>
      </w:pPr>
      <w:r>
        <w:rPr/>
      </w:r>
    </w:p>
    <w:p>
      <w:pPr>
        <w:pStyle w:val="style0"/>
      </w:pPr>
      <w:r>
        <w:rPr/>
        <w:t>Not very original. Does not take into account comparable work, e.g. in classics. Thin on technical details (ETSCL is at least partly in XML : combining bibliogs, maps, images, could use this more than I think it does)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6838" w:w="11906"/>
      <w:pgMar w:bottom="1417" w:footer="0" w:gutter="0" w:header="0" w:left="1417" w:right="1417" w:top="1417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mbria">
    <w:charset w:val="80"/>
    <w:family w:val="roman"/>
    <w:pitch w:val="variable"/>
  </w:font>
  <w:font w:name="Arial">
    <w:charset w:val="80"/>
    <w:family w:val="swiss"/>
    <w:pitch w:val="variable"/>
  </w:font>
  <w:font w:name="DIN-Regular"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/>
      <w:suppressAutoHyphens w:val="true"/>
    </w:pPr>
    <w:rPr>
      <w:rFonts w:ascii="Cambria" w:cs="" w:eastAsia="DejaVu Sans" w:hAnsi="Cambria"/>
      <w:color w:val="auto"/>
      <w:sz w:val="24"/>
      <w:szCs w:val="24"/>
      <w:lang w:bidi="ar-SA" w:eastAsia="fr-FR" w:val="fr-FR"/>
    </w:rPr>
  </w:style>
  <w:style w:styleId="style15" w:type="character">
    <w:name w:val="Default Paragraph Font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2013-12-03T13:56:00.00Z</dcterms:created>
  <dc:creator>Ghislaine Glasson Deschaumes</dc:creator>
  <cp:lastModifiedBy>Ghislaine Glasson Deschaumes</cp:lastModifiedBy>
  <dcterms:modified xsi:type="dcterms:W3CDTF">2013-12-03T13:56:00.00Z</dcterms:modified>
  <cp:revision>2</cp:revision>
</cp:coreProperties>
</file>