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TEI++: une formation approfondie pour les consortiums Cahier, Corpus Ecrits et IRCOM de la TGIR Corpus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Paris, Institut de Linguistique Française, 19 – 22 novembre 2012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Responsables </w:t>
      </w:r>
      <w:r>
        <w:rPr/>
        <w:t>: Lou Burnard (TEI) et par Alexandre Gefen (Sorbonne), assistés de Lauranne Bertrand (BVH, CESR). La participation d'autres experts français est envisagée selon leur disponibilité.</w:t>
      </w:r>
    </w:p>
    <w:p>
      <w:pPr>
        <w:pStyle w:val="style0"/>
      </w:pPr>
      <w:r>
        <w:rPr/>
      </w:r>
    </w:p>
    <w:p>
      <w:pPr>
        <w:pStyle w:val="style0"/>
      </w:pPr>
      <w:r>
        <w:rPr/>
        <w:t>Cette formation s’articulera autour de 3 thèmes:</w:t>
      </w:r>
    </w:p>
    <w:p>
      <w:pPr>
        <w:pStyle w:val="style48"/>
        <w:numPr>
          <w:ilvl w:val="0"/>
          <w:numId w:val="2"/>
        </w:numPr>
      </w:pPr>
      <w:r>
        <w:rPr/>
        <w:t xml:space="preserve">La modélisation des ressources et la sélection des traits signifiants </w:t>
      </w:r>
    </w:p>
    <w:p>
      <w:pPr>
        <w:pStyle w:val="style48"/>
        <w:numPr>
          <w:ilvl w:val="0"/>
          <w:numId w:val="2"/>
        </w:numPr>
      </w:pPr>
      <w:r>
        <w:rPr/>
        <w:t>L’encodage et l’explicitation TEI des structures modélisées</w:t>
      </w:r>
    </w:p>
    <w:p>
      <w:pPr>
        <w:pStyle w:val="style48"/>
        <w:numPr>
          <w:ilvl w:val="0"/>
          <w:numId w:val="2"/>
        </w:numPr>
      </w:pPr>
      <w:r>
        <w:rPr/>
        <w:t xml:space="preserve">L’exploitation et l’analyse des ressources structurées </w:t>
      </w:r>
    </w:p>
    <w:p>
      <w:pPr>
        <w:pStyle w:val="style0"/>
      </w:pPr>
      <w:r>
        <w:rPr/>
        <w:t>Chaque journée sera découpée en 4 sessions que feront alterner des présentations et des sessions de travaux pratiques.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Prérequis</w:t>
      </w:r>
      <w:r>
        <w:rPr/>
        <w:t xml:space="preserve"> :</w:t>
      </w:r>
    </w:p>
    <w:p>
      <w:pPr>
        <w:pStyle w:val="style0"/>
      </w:pPr>
      <w:r>
        <w:rPr/>
        <w:t>Connaissances basiques de l'encodage XML et des essentiels de la TEI.</w:t>
      </w:r>
    </w:p>
    <w:p>
      <w:pPr>
        <w:pStyle w:val="style0"/>
      </w:pPr>
      <w:bookmarkStart w:id="0" w:name="_GoBack"/>
      <w:bookmarkEnd w:id="0"/>
      <w:r>
        <w:rPr/>
        <w:t>En l'absence d'une salle pre-equipée d'ordinateurs, les participants seront invités à travailler sur leurs portables personnels (PC, Mac, ou Linux). Les logiciels à installer leur seront communiqués avant la formation.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Public</w:t>
      </w:r>
      <w:r>
        <w:rPr/>
        <w:t> :</w:t>
      </w:r>
    </w:p>
    <w:p>
      <w:pPr>
        <w:pStyle w:val="style0"/>
      </w:pPr>
      <w:r>
        <w:rPr/>
        <w:t>Les participants doivent être porteurs d’un projet en cours et seront invités à présenter des échantillons des sources sur lesquelles ils travaillent et à discuter leur encodage éventuel. La formation vise s'adresser également aux scientifiques et aux ingénieurs.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Programme :</w:t>
      </w:r>
    </w:p>
    <w:p>
      <w:pPr>
        <w:pStyle w:val="style0"/>
      </w:pPr>
      <w:r>
        <w:rPr/>
        <w:t>Lundi 19 novembre (9h30 – 17h30)</w:t>
      </w:r>
    </w:p>
    <w:p>
      <w:pPr>
        <w:pStyle w:val="style48"/>
        <w:numPr>
          <w:ilvl w:val="0"/>
          <w:numId w:val="2"/>
        </w:numPr>
      </w:pPr>
      <w:r>
        <w:rPr/>
        <w:t xml:space="preserve">Introduction.  Présentation des participants et de leurs intérêts ; objectifs de la formation ; présentation de quelques projets TEI actuels </w:t>
      </w:r>
    </w:p>
    <w:p>
      <w:pPr>
        <w:pStyle w:val="style48"/>
        <w:numPr>
          <w:ilvl w:val="0"/>
          <w:numId w:val="2"/>
        </w:numPr>
      </w:pPr>
      <w:r>
        <w:rPr/>
        <w:t>Session de rappels pratiques: éditer avec oXygen et notions de schéma</w:t>
      </w:r>
    </w:p>
    <w:p>
      <w:pPr>
        <w:pStyle w:val="style48"/>
        <w:numPr>
          <w:ilvl w:val="0"/>
          <w:numId w:val="2"/>
        </w:numPr>
      </w:pPr>
      <w:r>
        <w:rPr/>
        <w:t xml:space="preserve">Présentation du paysage TEI </w:t>
      </w:r>
    </w:p>
    <w:p>
      <w:pPr>
        <w:pStyle w:val="style48"/>
        <w:numPr>
          <w:ilvl w:val="0"/>
          <w:numId w:val="2"/>
        </w:numPr>
      </w:pPr>
      <w:r>
        <w:rPr/>
        <w:t>Construction de schéma pour ses propres textes en se servant de Roma</w:t>
      </w:r>
    </w:p>
    <w:p>
      <w:pPr>
        <w:pStyle w:val="style48"/>
      </w:pPr>
      <w:r>
        <w:rPr/>
      </w:r>
    </w:p>
    <w:p>
      <w:pPr>
        <w:pStyle w:val="style0"/>
      </w:pPr>
      <w:r>
        <w:rPr/>
        <w:t>Mardi 20 novembre (9h30 – 17h30)</w:t>
      </w:r>
    </w:p>
    <w:p>
      <w:pPr>
        <w:pStyle w:val="style48"/>
        <w:numPr>
          <w:ilvl w:val="0"/>
          <w:numId w:val="2"/>
        </w:numPr>
      </w:pPr>
      <w:r>
        <w:rPr/>
        <w:t>Présentation du langage ODD</w:t>
      </w:r>
    </w:p>
    <w:p>
      <w:pPr>
        <w:pStyle w:val="style48"/>
        <w:numPr>
          <w:ilvl w:val="0"/>
          <w:numId w:val="2"/>
        </w:numPr>
      </w:pPr>
      <w:r>
        <w:rPr/>
        <w:t xml:space="preserve">Création d’un ODD à partir d'un corpus ; modification d'un ODD </w:t>
      </w:r>
    </w:p>
    <w:p>
      <w:pPr>
        <w:pStyle w:val="style48"/>
        <w:numPr>
          <w:ilvl w:val="0"/>
          <w:numId w:val="2"/>
        </w:numPr>
      </w:pPr>
      <w:r>
        <w:rPr/>
        <w:t>Présentation du TEI Header et considérations sur les métadonnées</w:t>
      </w:r>
    </w:p>
    <w:p>
      <w:pPr>
        <w:pStyle w:val="style48"/>
        <w:numPr>
          <w:ilvl w:val="0"/>
          <w:numId w:val="2"/>
        </w:numPr>
      </w:pPr>
      <w:r>
        <w:rPr/>
        <w:t xml:space="preserve">Création d'un header ; export de métadonnées pour Isidore </w:t>
      </w:r>
    </w:p>
    <w:p>
      <w:pPr>
        <w:pStyle w:val="style0"/>
      </w:pPr>
      <w:r>
        <w:rPr/>
      </w:r>
    </w:p>
    <w:p>
      <w:pPr>
        <w:pStyle w:val="style0"/>
      </w:pPr>
      <w:r>
        <w:rPr/>
        <w:t>Mercredi 21 novembre (9h30 – 17h30)</w:t>
      </w:r>
    </w:p>
    <w:p>
      <w:pPr>
        <w:pStyle w:val="style48"/>
        <w:numPr>
          <w:ilvl w:val="0"/>
          <w:numId w:val="2"/>
        </w:numPr>
      </w:pPr>
      <w:r>
        <w:rPr/>
        <w:t>Encodage TEI des corpus oraux avec analyses linguistiques</w:t>
      </w:r>
    </w:p>
    <w:p>
      <w:pPr>
        <w:pStyle w:val="style48"/>
        <w:numPr>
          <w:ilvl w:val="0"/>
          <w:numId w:val="2"/>
        </w:numPr>
      </w:pPr>
      <w:r>
        <w:rPr/>
        <w:t xml:space="preserve">Exercice sur l'encodage d'un texte oral </w:t>
      </w:r>
    </w:p>
    <w:p>
      <w:pPr>
        <w:pStyle w:val="style48"/>
        <w:numPr>
          <w:ilvl w:val="0"/>
          <w:numId w:val="2"/>
        </w:numPr>
      </w:pPr>
      <w:r>
        <w:rPr/>
        <w:t>Encodage des entités nommées avec analyses littéraires</w:t>
      </w:r>
    </w:p>
    <w:p>
      <w:pPr>
        <w:pStyle w:val="style48"/>
        <w:numPr>
          <w:ilvl w:val="0"/>
          <w:numId w:val="2"/>
        </w:numPr>
      </w:pPr>
      <w:r>
        <w:rPr/>
        <w:t xml:space="preserve">Exercice "data mining" dans un corpus de documents historiques </w:t>
      </w:r>
    </w:p>
    <w:p>
      <w:pPr>
        <w:pStyle w:val="style0"/>
      </w:pPr>
      <w:r>
        <w:rPr/>
      </w:r>
    </w:p>
    <w:p>
      <w:pPr>
        <w:pStyle w:val="style0"/>
      </w:pPr>
      <w:r>
        <w:rPr/>
        <w:t>Jeudi 22 novembre (9h30 – 17h30)</w:t>
      </w:r>
    </w:p>
    <w:p>
      <w:pPr>
        <w:pStyle w:val="style48"/>
        <w:numPr>
          <w:ilvl w:val="0"/>
          <w:numId w:val="2"/>
        </w:numPr>
      </w:pPr>
      <w:r>
        <w:rPr/>
        <w:t>Encodage TEI des sources manuscrites</w:t>
      </w:r>
    </w:p>
    <w:p>
      <w:pPr>
        <w:pStyle w:val="style48"/>
        <w:numPr>
          <w:ilvl w:val="0"/>
          <w:numId w:val="2"/>
        </w:numPr>
      </w:pPr>
      <w:r>
        <w:rPr/>
        <w:t>Exercice sur l'encodage d'un manuscrit</w:t>
      </w:r>
    </w:p>
    <w:p>
      <w:pPr>
        <w:pStyle w:val="style48"/>
        <w:numPr>
          <w:ilvl w:val="0"/>
          <w:numId w:val="2"/>
        </w:numPr>
      </w:pPr>
      <w:bookmarkStart w:id="1" w:name="__DdeLink__235_2104143572"/>
      <w:r>
        <w:rPr/>
        <w:t>Stockage, affichage et analyse des corpus TEI</w:t>
      </w:r>
      <w:bookmarkEnd w:id="1"/>
      <w:r>
        <w:rPr/>
        <w:t xml:space="preserve"> ; discussion sur les outils</w:t>
      </w:r>
    </w:p>
    <w:p>
      <w:pPr>
        <w:pStyle w:val="style48"/>
        <w:numPr>
          <w:ilvl w:val="0"/>
          <w:numId w:val="2"/>
        </w:numPr>
      </w:pPr>
      <w:r>
        <w:rPr/>
        <w:t>Experimentation avec des  logiciels disponibles pour stockage, affichage et analyse des corpus TEI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</w:r>
    </w:p>
    <w:p>
      <w:pPr>
        <w:pStyle w:val="style0"/>
      </w:pPr>
      <w:r>
        <w:rPr>
          <w:i/>
        </w:rPr>
        <w:t>Nombre de places: 20 participants, tous porteurs d’un projet en cours.</w:t>
      </w:r>
    </w:p>
    <w:p>
      <w:pPr>
        <w:pStyle w:val="style0"/>
      </w:pPr>
      <w:r>
        <w:rPr>
          <w:i/>
        </w:rPr>
        <w:t>- 10 participants relevant d’un laboratoire membre du consortium CAHIER : frais de transport et de séjour pris en charge par le consortium</w:t>
      </w:r>
    </w:p>
    <w:p>
      <w:pPr>
        <w:pStyle w:val="style0"/>
      </w:pPr>
      <w:r>
        <w:rPr>
          <w:i/>
        </w:rPr>
        <w:t>- 5 participants relevant d’un laboratoire membre du consortium Corpus Ecrits : ??</w:t>
      </w:r>
    </w:p>
    <w:p>
      <w:pPr>
        <w:pStyle w:val="style0"/>
      </w:pPr>
      <w:r>
        <w:rPr>
          <w:i/>
        </w:rPr>
        <w:t>- 5 participants relevant d’un laboratoire membre du consortium IRCOM : ??</w:t>
      </w:r>
    </w:p>
    <w:p>
      <w:pPr>
        <w:pStyle w:val="style0"/>
      </w:pPr>
      <w:r>
        <w:rPr>
          <w:i/>
        </w:rPr>
      </w:r>
    </w:p>
    <w:p>
      <w:pPr>
        <w:pStyle w:val="style0"/>
      </w:pPr>
      <w:r>
        <w:rPr/>
        <w:t>Inscriptions: laurence.rageot@univ-tours.fr ET stephanie.girault@ens.fr</w:t>
      </w:r>
    </w:p>
    <w:p>
      <w:pPr>
        <w:pStyle w:val="style0"/>
      </w:pPr>
      <w:r>
        <w:rPr/>
      </w:r>
    </w:p>
    <w:p>
      <w:pPr>
        <w:pStyle w:val="style0"/>
      </w:pPr>
      <w:r>
        <w:rPr/>
        <w:t>FORMULAIRE D’INSCRIPTION: à faire et à mettre</w:t>
      </w:r>
    </w:p>
    <w:p>
      <w:pPr>
        <w:pStyle w:val="style0"/>
      </w:pPr>
      <w:r>
        <w:rPr/>
      </w:r>
    </w:p>
    <w:p>
      <w:pPr>
        <w:pStyle w:val="style0"/>
      </w:pPr>
      <w:r>
        <w:rPr/>
        <w:t>Adresse :</w:t>
      </w:r>
    </w:p>
    <w:p>
      <w:pPr>
        <w:pStyle w:val="style0"/>
      </w:pPr>
      <w:r>
        <w:rPr/>
        <w:t>Institut de Linguistique Française</w:t>
      </w:r>
    </w:p>
    <w:p>
      <w:pPr>
        <w:pStyle w:val="style0"/>
      </w:pPr>
      <w:r>
        <w:rPr/>
        <w:t>44, rue de l’Amiral Mouchez</w:t>
      </w:r>
    </w:p>
    <w:p>
      <w:pPr>
        <w:pStyle w:val="style0"/>
      </w:pPr>
      <w:r>
        <w:rPr/>
        <w:t>75014 Paris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headerReference r:id="rId2" w:type="even"/>
      <w:headerReference r:id="rId3" w:type="default"/>
      <w:footerReference r:id="rId4" w:type="even"/>
      <w:footerReference r:id="rId5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3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3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2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2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3"/>
      <w:numFmt w:val="bullet"/>
      <w:lvlJc w:val="left"/>
      <w:lvlText w:val="-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Times New Roman" w:cs="Lohit Hindi" w:eastAsia="AR PL UMing HK" w:hAnsi="Times New Roman"/>
      <w:lang w:bidi="hi-IN" w:eastAsia="zh-CN" w:val="en-US"/>
    </w:rPr>
  </w:style>
  <w:style w:styleId="style1" w:type="paragraph">
    <w:name w:val="Heading 1"/>
    <w:basedOn w:val="style0"/>
    <w:next w:val="style41"/>
    <w:pPr>
      <w:spacing w:after="0" w:before="480"/>
    </w:pPr>
    <w:rPr>
      <w:sz w:val="28"/>
      <w:b/>
      <w:szCs w:val="28"/>
      <w:bCs/>
      <w:rFonts w:ascii="Arial" w:cs="" w:hAnsi="Arial"/>
    </w:rPr>
  </w:style>
  <w:style w:styleId="style2" w:type="paragraph">
    <w:name w:val="Heading 2"/>
    <w:basedOn w:val="style0"/>
    <w:next w:val="style41"/>
    <w:pPr>
      <w:outlineLvl w:val="1"/>
      <w:numPr>
        <w:ilvl w:val="1"/>
        <w:numId w:val="1"/>
      </w:numPr>
      <w:spacing w:after="0" w:before="200"/>
    </w:pPr>
    <w:rPr>
      <w:sz w:val="26"/>
      <w:b/>
      <w:szCs w:val="26"/>
      <w:bCs/>
      <w:rFonts w:ascii="Arial" w:cs="" w:hAnsi="Arial"/>
    </w:rPr>
  </w:style>
  <w:style w:styleId="style3" w:type="paragraph">
    <w:name w:val="Heading 3"/>
    <w:basedOn w:val="style0"/>
    <w:next w:val="style41"/>
    <w:pPr>
      <w:outlineLvl w:val="2"/>
      <w:numPr>
        <w:ilvl w:val="2"/>
        <w:numId w:val="1"/>
      </w:numPr>
      <w:spacing w:after="0" w:before="200" w:line="271" w:lineRule="atLeast"/>
    </w:pPr>
    <w:rPr>
      <w:b/>
      <w:bCs/>
      <w:rFonts w:ascii="Arial" w:cs="" w:hAnsi="Arial"/>
    </w:rPr>
  </w:style>
  <w:style w:styleId="style4" w:type="paragraph">
    <w:name w:val="Heading 4"/>
    <w:basedOn w:val="style0"/>
    <w:next w:val="style41"/>
    <w:pPr>
      <w:outlineLvl w:val="3"/>
      <w:numPr>
        <w:ilvl w:val="3"/>
        <w:numId w:val="1"/>
      </w:numPr>
      <w:spacing w:after="0" w:before="200"/>
    </w:pPr>
    <w:rPr>
      <w:i/>
      <w:b/>
      <w:iCs/>
      <w:bCs/>
      <w:rFonts w:ascii="Arial" w:cs="" w:hAnsi="Arial"/>
    </w:rPr>
  </w:style>
  <w:style w:styleId="style5" w:type="paragraph">
    <w:name w:val="Heading 5"/>
    <w:basedOn w:val="style0"/>
    <w:next w:val="style41"/>
    <w:pPr>
      <w:outlineLvl w:val="4"/>
      <w:numPr>
        <w:ilvl w:val="4"/>
        <w:numId w:val="1"/>
      </w:numPr>
      <w:spacing w:after="0" w:before="200"/>
    </w:pPr>
    <w:rPr>
      <w:color w:val="7F7F7F"/>
      <w:b/>
      <w:bCs/>
      <w:rFonts w:ascii="Arial" w:cs="" w:hAnsi="Arial"/>
    </w:rPr>
  </w:style>
  <w:style w:styleId="style6" w:type="paragraph">
    <w:name w:val="Heading 6"/>
    <w:basedOn w:val="style0"/>
    <w:next w:val="style41"/>
    <w:pPr>
      <w:outlineLvl w:val="5"/>
      <w:numPr>
        <w:ilvl w:val="5"/>
        <w:numId w:val="1"/>
      </w:numPr>
      <w:spacing w:line="271" w:lineRule="atLeast"/>
    </w:pPr>
    <w:rPr>
      <w:color w:val="7F7F7F"/>
      <w:i/>
      <w:b/>
      <w:iCs/>
      <w:bCs/>
      <w:rFonts w:ascii="Arial" w:cs="" w:hAnsi="Arial"/>
    </w:rPr>
  </w:style>
  <w:style w:styleId="style7" w:type="paragraph">
    <w:name w:val="Heading 7"/>
    <w:basedOn w:val="style0"/>
    <w:next w:val="style41"/>
    <w:pPr>
      <w:outlineLvl w:val="6"/>
      <w:numPr>
        <w:ilvl w:val="6"/>
        <w:numId w:val="1"/>
      </w:numPr>
    </w:pPr>
    <w:rPr>
      <w:i/>
      <w:iCs/>
      <w:rFonts w:ascii="Arial" w:cs="" w:hAnsi="Arial"/>
    </w:rPr>
  </w:style>
  <w:style w:styleId="style8" w:type="paragraph">
    <w:name w:val="Heading 8"/>
    <w:basedOn w:val="style0"/>
    <w:next w:val="style41"/>
    <w:pPr>
      <w:outlineLvl w:val="7"/>
      <w:numPr>
        <w:ilvl w:val="7"/>
        <w:numId w:val="1"/>
      </w:numPr>
    </w:pPr>
    <w:rPr>
      <w:sz w:val="20"/>
      <w:szCs w:val="20"/>
      <w:rFonts w:ascii="Arial" w:cs="" w:hAnsi="Arial"/>
    </w:rPr>
  </w:style>
  <w:style w:styleId="style9" w:type="paragraph">
    <w:name w:val="Heading 9"/>
    <w:basedOn w:val="style0"/>
    <w:next w:val="style41"/>
    <w:pPr>
      <w:outlineLvl w:val="8"/>
      <w:numPr>
        <w:ilvl w:val="8"/>
        <w:numId w:val="1"/>
      </w:numPr>
    </w:pPr>
    <w:rPr>
      <w:sz w:val="20"/>
      <w:spacing w:val="5"/>
      <w:i/>
      <w:szCs w:val="20"/>
      <w:iCs/>
      <w:rFonts w:ascii="Arial" w:cs="" w:hAnsi="Arial"/>
    </w:rPr>
  </w:style>
  <w:style w:styleId="style15" w:type="character">
    <w:name w:val="Default Paragraph Font"/>
    <w:next w:val="style15"/>
    <w:rPr/>
  </w:style>
  <w:style w:styleId="style16" w:type="character">
    <w:name w:val="Titre 1 Car"/>
    <w:basedOn w:val="style15"/>
    <w:next w:val="style16"/>
    <w:rPr>
      <w:sz w:val="28"/>
      <w:b/>
      <w:szCs w:val="28"/>
      <w:bCs/>
      <w:rFonts w:ascii="Arial" w:cs="" w:hAnsi="Arial"/>
    </w:rPr>
  </w:style>
  <w:style w:styleId="style17" w:type="character">
    <w:name w:val="Titre 2 Car"/>
    <w:basedOn w:val="style15"/>
    <w:next w:val="style17"/>
    <w:rPr>
      <w:sz w:val="26"/>
      <w:b/>
      <w:szCs w:val="26"/>
      <w:bCs/>
      <w:rFonts w:ascii="Arial" w:cs="" w:hAnsi="Arial"/>
    </w:rPr>
  </w:style>
  <w:style w:styleId="style18" w:type="character">
    <w:name w:val="Titre 3 Car"/>
    <w:basedOn w:val="style15"/>
    <w:next w:val="style18"/>
    <w:rPr>
      <w:b/>
      <w:bCs/>
      <w:rFonts w:ascii="Arial" w:cs="" w:hAnsi="Arial"/>
    </w:rPr>
  </w:style>
  <w:style w:styleId="style19" w:type="character">
    <w:name w:val="Titre 4 Car"/>
    <w:basedOn w:val="style15"/>
    <w:next w:val="style19"/>
    <w:rPr>
      <w:i/>
      <w:b/>
      <w:iCs/>
      <w:bCs/>
      <w:rFonts w:ascii="Arial" w:cs="" w:hAnsi="Arial"/>
    </w:rPr>
  </w:style>
  <w:style w:styleId="style20" w:type="character">
    <w:name w:val="Titre 5 Car"/>
    <w:basedOn w:val="style15"/>
    <w:next w:val="style20"/>
    <w:rPr>
      <w:color w:val="7F7F7F"/>
      <w:b/>
      <w:bCs/>
      <w:rFonts w:ascii="Arial" w:cs="" w:hAnsi="Arial"/>
    </w:rPr>
  </w:style>
  <w:style w:styleId="style21" w:type="character">
    <w:name w:val="Titre 6 Car"/>
    <w:basedOn w:val="style15"/>
    <w:next w:val="style21"/>
    <w:rPr>
      <w:color w:val="7F7F7F"/>
      <w:i/>
      <w:b/>
      <w:iCs/>
      <w:bCs/>
      <w:rFonts w:ascii="Arial" w:cs="" w:hAnsi="Arial"/>
    </w:rPr>
  </w:style>
  <w:style w:styleId="style22" w:type="character">
    <w:name w:val="Titre 7 Car"/>
    <w:basedOn w:val="style15"/>
    <w:next w:val="style22"/>
    <w:rPr>
      <w:i/>
      <w:iCs/>
      <w:rFonts w:ascii="Arial" w:cs="" w:hAnsi="Arial"/>
    </w:rPr>
  </w:style>
  <w:style w:styleId="style23" w:type="character">
    <w:name w:val="Titre 8 Car"/>
    <w:basedOn w:val="style15"/>
    <w:next w:val="style23"/>
    <w:rPr>
      <w:sz w:val="20"/>
      <w:szCs w:val="20"/>
      <w:rFonts w:ascii="Arial" w:cs="" w:hAnsi="Arial"/>
    </w:rPr>
  </w:style>
  <w:style w:styleId="style24" w:type="character">
    <w:name w:val="Titre 9 Car"/>
    <w:basedOn w:val="style15"/>
    <w:next w:val="style24"/>
    <w:rPr>
      <w:sz w:val="20"/>
      <w:spacing w:val="5"/>
      <w:i/>
      <w:szCs w:val="20"/>
      <w:iCs/>
      <w:rFonts w:ascii="Arial" w:cs="" w:hAnsi="Arial"/>
    </w:rPr>
  </w:style>
  <w:style w:styleId="style25" w:type="character">
    <w:name w:val="Titre Car"/>
    <w:basedOn w:val="style15"/>
    <w:next w:val="style25"/>
    <w:rPr>
      <w:sz w:val="52"/>
      <w:spacing w:val="5"/>
      <w:szCs w:val="52"/>
      <w:rFonts w:ascii="Arial" w:cs="" w:hAnsi="Arial"/>
    </w:rPr>
  </w:style>
  <w:style w:styleId="style26" w:type="character">
    <w:name w:val="Sous-titre Car"/>
    <w:basedOn w:val="style15"/>
    <w:next w:val="style26"/>
    <w:rPr>
      <w:sz w:val="24"/>
      <w:spacing w:val="13"/>
      <w:i/>
      <w:szCs w:val="24"/>
      <w:iCs/>
      <w:rFonts w:ascii="Arial" w:cs="" w:hAnsi="Arial"/>
    </w:rPr>
  </w:style>
  <w:style w:styleId="style27" w:type="character">
    <w:name w:val="Strong Emphasis"/>
    <w:next w:val="style27"/>
    <w:rPr>
      <w:b/>
      <w:bCs/>
    </w:rPr>
  </w:style>
  <w:style w:styleId="style28" w:type="character">
    <w:name w:val="Emphasis"/>
    <w:next w:val="style28"/>
    <w:rPr>
      <w:spacing w:val="10"/>
      <w:i/>
      <w:b/>
      <w:iCs/>
      <w:bCs/>
    </w:rPr>
  </w:style>
  <w:style w:styleId="style29" w:type="character">
    <w:name w:val="Citation Car"/>
    <w:basedOn w:val="style15"/>
    <w:next w:val="style29"/>
    <w:rPr>
      <w:i/>
      <w:iCs/>
    </w:rPr>
  </w:style>
  <w:style w:styleId="style30" w:type="character">
    <w:name w:val="Citation intense Car"/>
    <w:basedOn w:val="style15"/>
    <w:next w:val="style30"/>
    <w:rPr>
      <w:i/>
      <w:b/>
      <w:iCs/>
      <w:bCs/>
    </w:rPr>
  </w:style>
  <w:style w:styleId="style31" w:type="character">
    <w:name w:val="Subtle Emphasis"/>
    <w:next w:val="style31"/>
    <w:rPr>
      <w:i/>
      <w:iCs/>
    </w:rPr>
  </w:style>
  <w:style w:styleId="style32" w:type="character">
    <w:name w:val="Intense Emphasis"/>
    <w:next w:val="style32"/>
    <w:rPr>
      <w:b/>
      <w:bCs/>
    </w:rPr>
  </w:style>
  <w:style w:styleId="style33" w:type="character">
    <w:name w:val="Subtle Reference"/>
    <w:next w:val="style33"/>
    <w:rPr>
      <w:smallCaps/>
    </w:rPr>
  </w:style>
  <w:style w:styleId="style34" w:type="character">
    <w:name w:val="Intense Reference"/>
    <w:next w:val="style34"/>
    <w:rPr>
      <w:smallCaps/>
      <w:spacing w:val="5"/>
      <w:u w:val="single"/>
    </w:rPr>
  </w:style>
  <w:style w:styleId="style35" w:type="character">
    <w:name w:val="Book Title"/>
    <w:next w:val="style35"/>
    <w:rPr>
      <w:smallCaps/>
      <w:spacing w:val="5"/>
      <w:i/>
      <w:iCs/>
    </w:rPr>
  </w:style>
  <w:style w:styleId="style36" w:type="character">
    <w:name w:val="En-tête Car"/>
    <w:basedOn w:val="style15"/>
    <w:next w:val="style36"/>
    <w:rPr/>
  </w:style>
  <w:style w:styleId="style37" w:type="character">
    <w:name w:val="Pied de page Car"/>
    <w:basedOn w:val="style15"/>
    <w:next w:val="style37"/>
    <w:rPr/>
  </w:style>
  <w:style w:styleId="style38" w:type="character">
    <w:name w:val="ListLabel 1"/>
    <w:next w:val="style38"/>
    <w:rPr>
      <w:rFonts w:cs="Times New Roman"/>
    </w:rPr>
  </w:style>
  <w:style w:styleId="style39" w:type="character">
    <w:name w:val="ListLabel 2"/>
    <w:next w:val="style39"/>
    <w:rPr>
      <w:rFonts w:cs="Courier New"/>
    </w:rPr>
  </w:style>
  <w:style w:styleId="style40" w:type="paragraph">
    <w:name w:val="Heading"/>
    <w:basedOn w:val="style0"/>
    <w:next w:val="style41"/>
    <w:pPr>
      <w:keepNext/>
      <w:spacing w:after="120" w:before="240"/>
    </w:pPr>
    <w:rPr>
      <w:sz w:val="28"/>
      <w:szCs w:val="28"/>
      <w:rFonts w:ascii="Arial" w:cs="Lohit Hindi" w:eastAsia="AR PL UMing HK" w:hAnsi="Arial"/>
    </w:rPr>
  </w:style>
  <w:style w:styleId="style41" w:type="paragraph">
    <w:name w:val="Text body"/>
    <w:basedOn w:val="style0"/>
    <w:next w:val="style41"/>
    <w:pPr>
      <w:spacing w:after="120" w:before="0"/>
    </w:pPr>
    <w:rPr/>
  </w:style>
  <w:style w:styleId="style42" w:type="paragraph">
    <w:name w:val="List"/>
    <w:basedOn w:val="style41"/>
    <w:next w:val="style42"/>
    <w:pPr/>
    <w:rPr>
      <w:rFonts w:cs="Lohit Hindi"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44" w:type="paragraph">
    <w:name w:val="Index"/>
    <w:basedOn w:val="style0"/>
    <w:next w:val="style44"/>
    <w:pPr>
      <w:suppressLineNumbers/>
    </w:pPr>
    <w:rPr>
      <w:rFonts w:cs="Lohit Hindi"/>
    </w:rPr>
  </w:style>
  <w:style w:styleId="style45" w:type="paragraph">
    <w:name w:val="Title"/>
    <w:basedOn w:val="style0"/>
    <w:next w:val="style46"/>
    <w:pPr>
      <w:jc w:val="center"/>
      <w:pBdr>
        <w:bottom w:color="00000A" w:space="0" w:sz="4" w:val="single"/>
      </w:pBdr>
    </w:pPr>
    <w:rPr>
      <w:sz w:val="52"/>
      <w:spacing w:val="5"/>
      <w:b/>
      <w:szCs w:val="52"/>
      <w:bCs/>
      <w:rFonts w:ascii="Arial" w:cs="" w:hAnsi="Arial"/>
    </w:rPr>
  </w:style>
  <w:style w:styleId="style46" w:type="paragraph">
    <w:name w:val="Subtitle"/>
    <w:basedOn w:val="style0"/>
    <w:next w:val="style41"/>
    <w:pPr>
      <w:jc w:val="center"/>
      <w:spacing w:after="600" w:before="0"/>
    </w:pPr>
    <w:rPr>
      <w:sz w:val="28"/>
      <w:spacing w:val="13"/>
      <w:i/>
      <w:szCs w:val="28"/>
      <w:iCs/>
      <w:rFonts w:ascii="Arial" w:cs="" w:hAnsi="Arial"/>
    </w:rPr>
  </w:style>
  <w:style w:styleId="style47" w:type="paragraph">
    <w:name w:val="No Spacing"/>
    <w:basedOn w:val="style0"/>
    <w:next w:val="style47"/>
    <w:pPr/>
    <w:rPr/>
  </w:style>
  <w:style w:styleId="style48" w:type="paragraph">
    <w:name w:val="List Paragraph"/>
    <w:basedOn w:val="style0"/>
    <w:next w:val="style48"/>
    <w:pPr>
      <w:ind w:hanging="0" w:left="720" w:right="0"/>
    </w:pPr>
    <w:rPr/>
  </w:style>
  <w:style w:styleId="style49" w:type="paragraph">
    <w:name w:val="Quote"/>
    <w:basedOn w:val="style0"/>
    <w:next w:val="style49"/>
    <w:pPr>
      <w:ind w:hanging="0" w:left="360" w:right="360"/>
      <w:spacing w:after="0" w:before="200"/>
    </w:pPr>
    <w:rPr>
      <w:i/>
      <w:iCs/>
    </w:rPr>
  </w:style>
  <w:style w:styleId="style50" w:type="paragraph">
    <w:name w:val="Intense Quote"/>
    <w:basedOn w:val="style0"/>
    <w:next w:val="style50"/>
    <w:pPr>
      <w:ind w:hanging="0" w:left="1008" w:right="1152"/>
      <w:pBdr>
        <w:bottom w:color="00000A" w:space="0" w:sz="4" w:val="single"/>
      </w:pBdr>
      <w:spacing w:after="280" w:before="200"/>
    </w:pPr>
    <w:rPr>
      <w:i/>
      <w:b/>
      <w:iCs/>
      <w:bCs/>
    </w:rPr>
  </w:style>
  <w:style w:styleId="style51" w:type="paragraph">
    <w:name w:val="Contents Heading"/>
    <w:basedOn w:val="style1"/>
    <w:next w:val="style51"/>
    <w:pPr>
      <w:suppressLineNumbers/>
    </w:pPr>
    <w:rPr>
      <w:sz w:val="32"/>
      <w:b/>
      <w:szCs w:val="32"/>
      <w:bCs/>
      <w:lang w:bidi="en-US"/>
    </w:rPr>
  </w:style>
  <w:style w:styleId="style52" w:type="paragraph">
    <w:name w:val="Header"/>
    <w:basedOn w:val="style0"/>
    <w:next w:val="style52"/>
    <w:pPr>
      <w:tabs>
        <w:tab w:leader="none" w:pos="4536" w:val="center"/>
        <w:tab w:leader="none" w:pos="9072" w:val="right"/>
      </w:tabs>
      <w:suppressLineNumbers/>
    </w:pPr>
    <w:rPr/>
  </w:style>
  <w:style w:styleId="style53" w:type="paragraph">
    <w:name w:val="Footer"/>
    <w:basedOn w:val="style0"/>
    <w:next w:val="style53"/>
    <w:pPr>
      <w:tabs>
        <w:tab w:leader="none" w:pos="4536" w:val="center"/>
        <w:tab w:leader="none" w:pos="9072" w:val="right"/>
      </w:tabs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2012-10-03T10:26:00.00Z</dcterms:created>
  <dc:creator>Laurence Rageot</dc:creator>
  <cp:lastModifiedBy>Laurence Rageot</cp:lastModifiedBy>
  <cp:lastPrinted>2012-10-03T12:33:00.00Z</cp:lastPrinted>
  <dcterms:modified xsi:type="dcterms:W3CDTF">2012-10-03T12:33:00.00Z</dcterms:modified>
  <cp:revision>6</cp:revision>
</cp:coreProperties>
</file>