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Correcciones respecto al TP1</w:t>
      </w:r>
    </w:p>
    <w:p>
      <w:pPr>
        <w:pStyle w:val="Heading2"/>
      </w:pPr>
      <w:r>
        <w:t>Cambios realizados</w:t>
      </w:r>
    </w:p>
    <w:p>
      <w:pPr>
        <w:pStyle w:val="Heading3"/>
      </w:pPr>
      <w:r>
        <w:t>1. Ajuste de colores por contraste</w:t>
      </w:r>
    </w:p>
    <w:p>
      <w:r>
        <w:t>Se corrigieron los valores de color de ciertos elementos para garantizar una correcta legibilidad y accesibilidad visual, especialmente en las imágenes de los auriculares a la venta (TechPRO X, Y, Z). Los colores originales generaban problemas de contraste que dificultaban la visualización del precio y los detalles del producto.</w:t>
      </w:r>
    </w:p>
    <w:p>
      <w:pPr>
        <w:pStyle w:val="Heading3"/>
      </w:pPr>
      <w:r>
        <w:t>2. Página 404</w:t>
      </w:r>
    </w:p>
    <w:p>
      <w:r>
        <w:t>Se incorporó una página de error 404 (`404.html`) que no estaba contemplada en el diseño original del TP1. Esta página mantiene la identidad visual del sitio con header y footer consistentes.</w:t>
      </w:r>
    </w:p>
    <w:p>
      <w:pPr>
        <w:pStyle w:val="Heading3"/>
      </w:pPr>
      <w:r>
        <w:t>3. Modal de suscripción</w:t>
      </w:r>
    </w:p>
    <w:p>
      <w:r>
        <w:t>Se agregó un modal de Bootstrap para la confirmación de suscripción al newsletter, funcionalidad que no estaba detallada en los wireframes originales.</w:t>
      </w:r>
    </w:p>
    <w:p>
      <w:pPr>
        <w:pStyle w:val="Heading3"/>
      </w:pPr>
      <w:r>
        <w:t>4. Jerarquía de encabezados SEO</w:t>
      </w:r>
    </w:p>
    <w:p>
      <w:r>
        <w:t>Se corrigió la estructura de headings (`h1` a `h6`) en todas las páginas para cumplir con buenas prácticas de accesibilidad y SEO.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