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1167" w:val="left" w:leader="none"/>
          <w:tab w:pos="2450" w:val="left" w:leader="none"/>
        </w:tabs>
        <w:spacing w:line="642" w:lineRule="exact" w:before="0"/>
        <w:ind w:left="100" w:right="0" w:firstLine="0"/>
        <w:jc w:val="left"/>
        <w:rPr>
          <w:rFonts w:ascii="Arial Unicode MS" w:eastAsia="Arial Unicode MS" w:hint="eastAsia"/>
          <w:sz w:val="37"/>
        </w:rPr>
      </w:pPr>
      <w:r>
        <w:rPr>
          <w:rFonts w:ascii="Arial" w:eastAsia="Arial"/>
          <w:color w:val="3E3E3E"/>
          <w:spacing w:val="-209"/>
          <w:w w:val="105"/>
          <w:sz w:val="35"/>
          <w:shd w:fill="FCFBF8" w:color="auto" w:val="clear"/>
        </w:rPr>
        <w:t>H</w:t>
      </w:r>
      <w:r>
        <w:rPr>
          <w:rFonts w:ascii="Arial" w:eastAsia="Arial"/>
          <w:color w:val="3E3E3E"/>
          <w:spacing w:val="31"/>
          <w:w w:val="105"/>
          <w:sz w:val="35"/>
        </w:rPr>
        <w:t> </w:t>
      </w:r>
      <w:r>
        <w:rPr>
          <w:rFonts w:ascii="Arial" w:eastAsia="Arial"/>
          <w:color w:val="3E3E3E"/>
          <w:spacing w:val="4"/>
          <w:w w:val="105"/>
          <w:sz w:val="35"/>
          <w:shd w:fill="FCFBF8" w:color="auto" w:val="clear"/>
        </w:rPr>
        <w:t>TML</w:t>
        <w:tab/>
        <w:t>&lt;pre&gt;</w:t>
        <w:tab/>
      </w:r>
      <w:r>
        <w:rPr>
          <w:rFonts w:ascii="Arial Unicode MS" w:eastAsia="Arial Unicode MS" w:hint="eastAsia"/>
          <w:color w:val="3E3E3E"/>
          <w:spacing w:val="6"/>
          <w:w w:val="105"/>
          <w:sz w:val="39"/>
          <w:shd w:fill="FCFBF8" w:color="auto" w:val="clear"/>
        </w:rPr>
        <w:t>标</w:t>
      </w:r>
      <w:r>
        <w:rPr>
          <w:rFonts w:ascii="Arial Unicode MS" w:eastAsia="Arial Unicode MS" w:hint="eastAsia"/>
          <w:color w:val="3E3E3E"/>
          <w:spacing w:val="8"/>
          <w:w w:val="105"/>
          <w:sz w:val="37"/>
          <w:shd w:fill="FCFBF8" w:color="auto" w:val="clear"/>
        </w:rPr>
        <w:t>签</w:t>
      </w:r>
    </w:p>
    <w:p>
      <w:pPr>
        <w:pStyle w:val="BodyText"/>
        <w:rPr>
          <w:rFonts w:ascii="Arial Unicode MS"/>
          <w:sz w:val="20"/>
        </w:rPr>
      </w:pPr>
    </w:p>
    <w:p>
      <w:pPr>
        <w:pStyle w:val="BodyText"/>
        <w:spacing w:line="228" w:lineRule="auto" w:before="55"/>
        <w:ind w:left="100" w:right="111"/>
      </w:pPr>
      <w:r>
        <w:rPr>
          <w:rFonts w:ascii="Verdana" w:eastAsia="Verdana"/>
          <w:shd w:fill="FCFBF8" w:color="auto" w:val="clear"/>
        </w:rPr>
        <w:t>pre </w:t>
      </w:r>
      <w:r>
        <w:rPr>
          <w:spacing w:val="1"/>
          <w:shd w:fill="FCFBF8" w:color="auto" w:val="clear"/>
        </w:rPr>
        <w:t>元素可定义预格式化的文本。被包围在 </w:t>
      </w:r>
      <w:r>
        <w:rPr>
          <w:rFonts w:ascii="Verdana" w:eastAsia="Verdana"/>
          <w:shd w:fill="FCFBF8" w:color="auto" w:val="clear"/>
        </w:rPr>
        <w:t>pre </w:t>
      </w:r>
      <w:r>
        <w:rPr>
          <w:spacing w:val="-1"/>
          <w:shd w:fill="FCFBF8" w:color="auto" w:val="clear"/>
        </w:rPr>
        <w:t>元素中的文本通常会保留空格和换行符。</w:t>
      </w:r>
      <w:r>
        <w:rPr>
          <w:spacing w:val="-222"/>
          <w:shd w:fill="FCFBF8" w:color="auto" w:val="clear"/>
        </w:rPr>
        <w:t>而</w:t>
      </w:r>
      <w:r>
        <w:rPr>
          <w:shd w:fill="FCFBF8" w:color="auto" w:val="clear"/>
        </w:rPr>
        <w:t>文本也会呈现为等宽字体。</w:t>
      </w:r>
    </w:p>
    <w:sectPr>
      <w:type w:val="continuous"/>
      <w:pgSz w:w="11920" w:h="16840"/>
      <w:pgMar w:top="1200" w:bottom="280" w:left="1020" w:right="11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Arial Unicode MS">
    <w:altName w:val="Arial Unicode MS"/>
    <w:charset w:val="86"/>
    <w:family w:val="swiss"/>
    <w:pitch w:val="variable"/>
  </w:font>
  <w:font w:name="微软雅黑">
    <w:altName w:val="微软雅黑"/>
    <w:charset w:val="86"/>
    <w:family w:val="swiss"/>
    <w:pitch w:val="variable"/>
  </w:font>
  <w:font w:name="Verdana">
    <w:altName w:val="Verdana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微软雅黑" w:hAnsi="微软雅黑" w:eastAsia="微软雅黑" w:cs="微软雅黑"/>
      <w:lang w:val="ro-RO" w:eastAsia="ro-RO" w:bidi="ro-RO"/>
    </w:rPr>
  </w:style>
  <w:style w:styleId="BodyText" w:type="paragraph">
    <w:name w:val="Body Text"/>
    <w:basedOn w:val="Normal"/>
    <w:uiPriority w:val="1"/>
    <w:qFormat/>
    <w:pPr>
      <w:spacing w:before="15"/>
    </w:pPr>
    <w:rPr>
      <w:rFonts w:ascii="微软雅黑" w:hAnsi="微软雅黑" w:eastAsia="微软雅黑" w:cs="微软雅黑"/>
      <w:sz w:val="24"/>
      <w:szCs w:val="24"/>
      <w:lang w:val="ro-RO" w:eastAsia="ro-RO" w:bidi="ro-RO"/>
    </w:rPr>
  </w:style>
  <w:style w:styleId="ListParagraph" w:type="paragraph">
    <w:name w:val="List Paragraph"/>
    <w:basedOn w:val="Normal"/>
    <w:uiPriority w:val="1"/>
    <w:qFormat/>
    <w:pPr/>
    <w:rPr>
      <w:lang w:val="ro-RO" w:eastAsia="ro-RO" w:bidi="ro-RO"/>
    </w:rPr>
  </w:style>
  <w:style w:styleId="TableParagraph" w:type="paragraph">
    <w:name w:val="Table Paragraph"/>
    <w:basedOn w:val="Normal"/>
    <w:uiPriority w:val="1"/>
    <w:qFormat/>
    <w:pPr/>
    <w:rPr>
      <w:lang w:val="ro-RO" w:eastAsia="ro-RO" w:bidi="ro-RO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2021-03-15T03:13:52Z</dcterms:created>
  <dcterms:modified xsi:type="dcterms:W3CDTF">2021-03-15T03:13:52Z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2021-02-26T00:00:00Z</vt:filetime>
  </property>
  <property fmtid="{D5CDD505-2E9C-101B-9397-08002B2CF9AE}" pid="3" name="Creator">
    <vt:lpwstr>Mozilla/5.0 (Windows; WOW64) AppleWebKit/537.36 (KHTML, like Gecko) Chrome/47.0.2526.73 Safari/537.36 YNoteCef/6.10.1.0 (Windows)</vt:lpwstr>
  </property>
  <property fmtid="{D5CDD505-2E9C-101B-9397-08002B2CF9AE}" pid="4" name="LastSaved">
    <vt:filetime>2021-03-15T00:00:00Z</vt:filetime>
  </property>
</Properties>
</file>