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widowControl/>
      </w:pPr>
      <w:r>
        <w:rPr>
          <w:color w:val="000000"/>
          <w:u w:val="none"/>
        </w:rPr>
        <w:t>Supplementary analyses for human values and prosocial self descriptions among business students</w:t>
      </w:r>
    </w:p>
    <w:p>
      <w:pPr>
        <w:pStyle w:val="Heading1"/>
        <w:keepNext/>
        <w:widowControl/>
      </w:pPr>
      <w:r>
        <w:t>Guide to the analyses</w:t>
      </w:r>
    </w:p>
    <w:p>
      <w:pPr>
        <w:widowControl/>
      </w:pPr>
      <w:r>
        <w:t>This document accompanies Human values and prosocial self descriptions among business students. It provides the numerical results and methodological detail supporting the three questions in the manuscript. The following guide locates the evidence for each question; all analyses use the same archived study, and M2 remains the structural reference.</w:t>
      </w:r>
    </w:p>
    <w:p>
      <w:pPr>
        <w:widowControl/>
      </w:pPr>
      <w:r>
        <w:t>For measurement structure, consult Tables S1–S5: comparative fit, the two content bridges, reliability and estimator sensitivity. Tables S10–S11 give the identification and numerical audit. Table S21 addresses measurement comparability across the observed institutions. These sources should be read together when interpreting the SC and SBL domains.</w:t>
      </w:r>
    </w:p>
    <w:p>
      <w:pPr>
        <w:widowControl/>
      </w:pPr>
      <w:r>
        <w:t>For associations with individual prosocial responses, Tables S6–S8 report joint tests, slope-equality tests and adjusted coefficients. Tables S12–S14 examine matching records and constant response profiles. PP1, PP2 and PP3 respectively describe helping, sharing and empathic support; PSB denotes their common factor in the factor models.</w:t>
      </w:r>
    </w:p>
    <w:p>
      <w:pPr>
        <w:widowControl/>
      </w:pPr>
      <w:r>
        <w:t>For incremental prediction, Table S9 complements the main manuscript’s error comparison. Tables S15–S16 describe category support and the partial common-slope diagnostic; Tables S17–S20 report ridge prediction, paired resampling uncertainty, calibration and institution-held-out sensitivity. B3 contains the controls and sustainability items; B2 adds all four value portraits. Negative paired error differences favour B2.</w:t>
      </w:r>
    </w:p>
    <w:p>
      <w:pPr>
        <w:widowControl/>
      </w:pPr>
      <w:r>
        <w:t>The tables distinguish pointwise intervals from multiplicity-adjusted tests, numeric-score quantities from ordinal latent-response quantities, and cross-validation averages from conditional out-of-bag resampling ranges. A result from one of these analyses should not be substituted for a result from another. The chronology at the end documents which information was available when later analyses were specified.</w:t>
      </w:r>
    </w:p>
    <w:p>
      <w:pPr>
        <w:pStyle w:val="Heading1"/>
        <w:keepNext/>
        <w:widowControl/>
      </w:pPr>
      <w:r>
        <w:rPr>
          <w:color w:val="000000"/>
        </w:rPr>
        <w:t>Scope data and specifications</w:t>
      </w:r>
    </w:p>
    <w:p>
      <w:pPr>
        <w:widowControl/>
      </w:pPr>
      <w:r>
        <w:t>This supplement accompanies an exploratory secondary extension of Prialé et al.’s (2024) ASP-S study using the same 653 questionnaires. It supports the questions about conditional associations with prosocial self-descriptions, dependence on measurement decisions, and incremental prediction by four values. M2 is the structural reference. M0 embeds the published two-factor ASP-S allocation in the present prosocial model; M1/M3–M6 are measurement sensitivities. M1 combines attitudes; M2/M3 add two/four content bridges; M4/M5 use SC/SBL reference domains; M6 uses target ESEM. PSB remains a three-item factor in those comparisons. The individual-response extension retains M2 measurement. Protocols for later analyses were recorded after earlier results were known; all extensions remain exploratory.</w:t>
      </w:r>
    </w:p>
    <w:p>
      <w:pPr>
        <w:widowControl/>
      </w:pPr>
      <w:r>
        <w:t>The published study developed SC and SBL, examined individual values through bivariate correlations, and used a values–attitudes–behaviour framework. Its conclusion encouraged complementary psychosocial and behavioural measures. The present extension addresses adjusted associations and conditional prediction for brief prosocial self-reports; it does not measure observed behaviour or curricular effectiveness. The original SPSS dictionaries and codebook contain PP1–PP3 and CSR1 alongside the other study variables. Their coexistence documents archived variable provenance, but does not independently recover the original administration form or adaptation records. The four value portraits remain an exploratory focus on self-transcendence and self-enhancement, not a comprehensive test of the ten basic value types.</w:t>
      </w:r>
    </w:p>
    <w:p>
      <w:pPr>
        <w:widowControl/>
      </w:pPr>
      <w:r>
        <w:t>ASP-S indicators retain their archived APS codes; PP1–PP3 denote the three prosocial self-report variables. Archived syntax lists all 34 coded variables and exact indicator assignments. The seven pooled controls are C_Colombia, C_Peru, C_Mexico, Sexo_num, Estudios_num, Edad_z and NSE_z. The institution indicators equal one for the named site and zero otherwise, with Argentina as reference. Sex is man=0/woman=1 and studies are undergraduate=0/postgraduate=1. Edad_z and NSE_z preserve the full-sample centring and sample-standard-deviation scaling used in the archived structural fits. CSR1 originally used yes=1/no=2 in Base_Final.sav; the analytical variable CSR1_bin uses the label-based mapping no=0/yes=1. ASP-S/PP use five ordered categories and values six. No retained item is reversed. Prediction transformations are estimated within each training sample; the institution-held-out benchmark omits institution indicators because the evaluation institution is absent from training. Table S22 reports the sample distribution globally and by institution. Tables S23–S27 identify the complete M2 measurement estimates and distinguish factor correlations from structural residual correlations.</w:t>
      </w:r>
    </w:p>
    <w:p>
      <w:pPr>
        <w:widowControl/>
      </w:pPr>
      <w:r>
        <w:t>The structural equations organise conditional relationships among CSR1, values, attitudes and prosocial self-descriptions, with direct CSR1 and value–PSB paths and the same seven institution/demographic controls throughout. This arrangement represents cross-sectional covariance and does not establish temporal order or causal mediation. Full syntax, indicator order, coefficient families and software versions accompany the aggregate comparison outputs. Tables S28–S29 report the focal paths, controls and defined indirect quantities for the reference M2 factor-PSB model, separated by estimator and coefficient scale.</w:t>
      </w:r>
    </w:p>
    <w:p>
      <w:pPr>
        <w:widowControl/>
      </w:pPr>
      <w:r>
        <w:t>Earlier structural scripts paired Benevolence with Universalism and Power with Achievement. The subsequent exploratory composite sensitivity reconstructed the two-portrait means, whose archived alphas round to .369 and .617, respectively. The first pair differs from the pre-existing VAL_AutoTrascendencia score, which also included the transcendental-change portrait. These alphas therefore describe the reconstructed pairs, not the original self-transcendence score or evidence validating four value domains. Their earlier use documents operational continuity but not selection before inspection of the results.</w:t>
      </w:r>
    </w:p>
    <w:p>
      <w:pPr>
        <w:widowControl/>
      </w:pPr>
      <w:r>
        <w:t>The original codebook records the literal Spanish wording of PP1–PP3, each referring to personal life, and the five response labels: "totalmente en desacuerdo", "en desacuerdo", "ND, NED", "de acuerdo" and "totalmente de acuerdo". The full wording of the midpoint abbreviation is not preserved. It also lists PP4–PP6, so the present PP1–PP3 specification is an existing analytical selection from a broader bank. Earlier manuscript versions attributed that bank to Vera Ruiz et al. (2022); the published source describes six productive-prosociality items with agreement responses, but does not supply the exact item wording needed to verify the student adaptation. The original administration form, item mapping and historical selection record were unavailable. Archive coexistence is not evidence of independent validation of a three-item scale.</w:t>
      </w:r>
    </w:p>
    <w:p>
      <w:pPr>
        <w:pStyle w:val="Heading2"/>
        <w:keepNext/>
        <w:widowControl/>
      </w:pPr>
      <w:r>
        <w:t>Archived prosocial item wording</w:t>
      </w:r>
    </w:p>
    <w:p>
      <w:pPr>
        <w:widowControl/>
      </w:pPr>
      <w:r>
        <w:t>The following transcriptions reproduce the literal Spanish variable labels for the three retained items in the archived codebook. They document the item content available for this analysis, without recovering the original administration form or establishing the historical adaptation and selection process.</w:t>
      </w:r>
    </w:p>
    <w:p>
      <w:pPr>
        <w:widowControl/>
      </w:pPr>
      <w:r>
        <w:t>PP1: 1. En mi vida personal, apoyo de manera realista y práctica a los demás, especialmente a quienes más lo necesitan o están en dificultades.</w:t>
      </w:r>
    </w:p>
    <w:p>
      <w:pPr>
        <w:widowControl/>
      </w:pPr>
      <w:r>
        <w:t>PP2: 2. En mi vida personal, comparto con los demás mis recursos, conocimientos y capacidades, así como las oportunidades positivas que se me presentan a nivel laboral y personal.</w:t>
      </w:r>
    </w:p>
    <w:p>
      <w:pPr>
        <w:widowControl/>
      </w:pPr>
      <w:r>
        <w:t>PP3: 3. En mi vida personal, aunque no me lo comuniquen, intuyo el malestar de los demás, y procuro comprenderlos y ayudarlos a sentirse mejor.</w:t>
      </w:r>
    </w:p>
    <w:p>
      <w:pPr>
        <w:pStyle w:val="Caption"/>
        <w:keepNext/>
        <w:widowControl/>
      </w:pPr>
      <w:r>
        <w:rPr>
          <w:color w:val="000000"/>
        </w:rPr>
        <w:t>Table S1  Measurement model fit under robust maximum likelihood</w:t>
      </w:r>
    </w:p>
    <w:tbl>
      <w:tblPr>
        <w:tblW w:type="auto" w:w="0"/>
        <w:tblLayout w:type="fixed"/>
        <w:tblLook w:firstColumn="1" w:firstRow="1" w:lastColumn="0" w:lastRow="0" w:noHBand="0" w:noVBand="1" w:val="04A0"/>
      </w:tblPr>
      <w:tblGrid>
        <w:gridCol w:w="864"/>
        <w:gridCol w:w="1613"/>
        <w:gridCol w:w="1584"/>
        <w:gridCol w:w="1872"/>
        <w:gridCol w:w="1440"/>
        <w:gridCol w:w="1843"/>
      </w:tblGrid>
      <w:tr>
        <w:trPr>
          <w:cantSplit/>
          <w:tblHeader/>
        </w:trPr>
        <w:tc>
          <w:tcPr>
            <w:tcW w:type="dxa" w:w="864"/>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shd w:fill="E8E8E8"/>
          </w:tcPr>
          <w:p>
            <w:pPr>
              <w:keepNext/>
              <w:widowControl/>
              <w:spacing w:before="60" w:after="60" w:line="240" w:lineRule="auto"/>
              <w:jc w:val="left"/>
            </w:pPr>
            <w:r>
              <w:rPr>
                <w:rFonts w:ascii="Times New Roman" w:hAnsi="Times New Roman"/>
                <w:b/>
                <w:color w:val="000000"/>
                <w:sz w:val="21"/>
              </w:rPr>
              <w:t>Model</w:t>
            </w:r>
          </w:p>
        </w:tc>
        <w:tc>
          <w:tcPr>
            <w:tcW w:type="dxa" w:w="1613"/>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shd w:fill="E8E8E8"/>
          </w:tcPr>
          <w:p>
            <w:pPr>
              <w:keepNext/>
              <w:widowControl/>
              <w:spacing w:before="60" w:after="60" w:line="240" w:lineRule="auto"/>
              <w:jc w:val="left"/>
            </w:pPr>
            <w:r>
              <w:rPr>
                <w:rFonts w:ascii="Times New Roman" w:hAnsi="Times New Roman"/>
                <w:b/>
                <w:color w:val="000000"/>
                <w:sz w:val="21"/>
              </w:rPr>
              <w:t>CFI robust</w:t>
            </w:r>
          </w:p>
        </w:tc>
        <w:tc>
          <w:tcPr>
            <w:tcW w:type="dxa" w:w="1584"/>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shd w:fill="E8E8E8"/>
          </w:tcPr>
          <w:p>
            <w:pPr>
              <w:keepNext/>
              <w:widowControl/>
              <w:spacing w:before="60" w:after="60" w:line="240" w:lineRule="auto"/>
              <w:jc w:val="left"/>
            </w:pPr>
            <w:r>
              <w:rPr>
                <w:rFonts w:ascii="Times New Roman" w:hAnsi="Times New Roman"/>
                <w:b/>
                <w:color w:val="000000"/>
                <w:sz w:val="21"/>
              </w:rPr>
              <w:t>TLI robust</w:t>
            </w:r>
          </w:p>
        </w:tc>
        <w:tc>
          <w:tcPr>
            <w:tcW w:type="dxa" w:w="1872"/>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shd w:fill="E8E8E8"/>
          </w:tcPr>
          <w:p>
            <w:pPr>
              <w:keepNext/>
              <w:widowControl/>
              <w:spacing w:before="60" w:after="60" w:line="240" w:lineRule="auto"/>
              <w:jc w:val="left"/>
            </w:pPr>
            <w:r>
              <w:rPr>
                <w:rFonts w:ascii="Times New Roman" w:hAnsi="Times New Roman"/>
                <w:b/>
                <w:color w:val="000000"/>
                <w:sz w:val="21"/>
              </w:rPr>
              <w:t>RMSEA robust</w:t>
            </w:r>
          </w:p>
        </w:tc>
        <w:tc>
          <w:tcPr>
            <w:tcW w:type="dxa" w:w="1440"/>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shd w:fill="E8E8E8"/>
          </w:tcPr>
          <w:p>
            <w:pPr>
              <w:keepNext/>
              <w:widowControl/>
              <w:spacing w:before="60" w:after="60" w:line="240" w:lineRule="auto"/>
              <w:jc w:val="left"/>
            </w:pPr>
            <w:r>
              <w:rPr>
                <w:rFonts w:ascii="Times New Roman" w:hAnsi="Times New Roman"/>
                <w:b/>
                <w:color w:val="000000"/>
                <w:sz w:val="21"/>
              </w:rPr>
              <w:t>SRMR</w:t>
            </w:r>
          </w:p>
        </w:tc>
        <w:tc>
          <w:tcPr>
            <w:tcW w:type="dxa" w:w="1843"/>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shd w:fill="E8E8E8"/>
          </w:tcPr>
          <w:p>
            <w:pPr>
              <w:keepNext/>
              <w:widowControl/>
              <w:spacing w:before="60" w:after="60" w:line="240" w:lineRule="auto"/>
              <w:jc w:val="left"/>
            </w:pPr>
            <w:r>
              <w:rPr>
                <w:rFonts w:ascii="Times New Roman" w:hAnsi="Times New Roman"/>
                <w:b/>
                <w:color w:val="000000"/>
                <w:sz w:val="21"/>
              </w:rPr>
              <w:t>SC–SBL r</w:t>
            </w:r>
          </w:p>
        </w:tc>
      </w:tr>
      <w:tr>
        <w:trPr>
          <w:cantSplit/>
        </w:trPr>
        <w:tc>
          <w:tcPr>
            <w:tcW w:type="dxa" w:w="864"/>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widowControl/>
              <w:spacing w:before="60" w:after="60" w:line="240" w:lineRule="auto"/>
              <w:jc w:val="left"/>
            </w:pPr>
            <w:r>
              <w:rPr>
                <w:rFonts w:ascii="Times New Roman" w:hAnsi="Times New Roman"/>
                <w:b w:val="0"/>
                <w:color w:val="000000"/>
                <w:sz w:val="21"/>
              </w:rPr>
              <w:t>M0</w:t>
            </w:r>
          </w:p>
        </w:tc>
        <w:tc>
          <w:tcPr>
            <w:tcW w:type="dxa" w:w="1613"/>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widowControl/>
              <w:spacing w:before="60" w:after="60" w:line="240" w:lineRule="auto"/>
              <w:jc w:val="center"/>
            </w:pPr>
            <w:r>
              <w:rPr>
                <w:rFonts w:ascii="Times New Roman" w:hAnsi="Times New Roman"/>
                <w:b w:val="0"/>
                <w:color w:val="000000"/>
                <w:sz w:val="21"/>
              </w:rPr>
              <w:t>0.919</w:t>
            </w:r>
          </w:p>
        </w:tc>
        <w:tc>
          <w:tcPr>
            <w:tcW w:type="dxa" w:w="1584"/>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widowControl/>
              <w:spacing w:before="60" w:after="60" w:line="240" w:lineRule="auto"/>
              <w:jc w:val="center"/>
            </w:pPr>
            <w:r>
              <w:rPr>
                <w:rFonts w:ascii="Times New Roman" w:hAnsi="Times New Roman"/>
                <w:b w:val="0"/>
                <w:color w:val="000000"/>
                <w:sz w:val="21"/>
              </w:rPr>
              <w:t>0.909</w:t>
            </w:r>
          </w:p>
        </w:tc>
        <w:tc>
          <w:tcPr>
            <w:tcW w:type="dxa" w:w="1872"/>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widowControl/>
              <w:spacing w:before="60" w:after="60" w:line="240" w:lineRule="auto"/>
              <w:jc w:val="center"/>
            </w:pPr>
            <w:r>
              <w:rPr>
                <w:rFonts w:ascii="Times New Roman" w:hAnsi="Times New Roman"/>
                <w:b w:val="0"/>
                <w:color w:val="000000"/>
                <w:sz w:val="21"/>
              </w:rPr>
              <w:t>0.062</w:t>
            </w:r>
          </w:p>
        </w:tc>
        <w:tc>
          <w:tcPr>
            <w:tcW w:type="dxa" w:w="1440"/>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widowControl/>
              <w:spacing w:before="60" w:after="60" w:line="240" w:lineRule="auto"/>
              <w:jc w:val="center"/>
            </w:pPr>
            <w:r>
              <w:rPr>
                <w:rFonts w:ascii="Times New Roman" w:hAnsi="Times New Roman"/>
                <w:b w:val="0"/>
                <w:color w:val="000000"/>
                <w:sz w:val="21"/>
              </w:rPr>
              <w:t>0.048</w:t>
            </w:r>
          </w:p>
        </w:tc>
        <w:tc>
          <w:tcPr>
            <w:tcW w:type="dxa" w:w="1843"/>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widowControl/>
              <w:spacing w:before="60" w:after="60" w:line="240" w:lineRule="auto"/>
              <w:jc w:val="center"/>
            </w:pPr>
            <w:r>
              <w:rPr>
                <w:rFonts w:ascii="Times New Roman" w:hAnsi="Times New Roman"/>
                <w:b w:val="0"/>
                <w:color w:val="000000"/>
                <w:sz w:val="21"/>
              </w:rPr>
              <w:t>0.808</w:t>
            </w:r>
          </w:p>
        </w:tc>
      </w:tr>
      <w:tr>
        <w:trPr>
          <w:cantSplit/>
        </w:trPr>
        <w:tc>
          <w:tcPr>
            <w:tcW w:type="dxa" w:w="864"/>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60" w:after="60" w:line="240" w:lineRule="auto"/>
              <w:jc w:val="left"/>
            </w:pPr>
            <w:r>
              <w:rPr>
                <w:rFonts w:ascii="Times New Roman" w:hAnsi="Times New Roman"/>
                <w:b w:val="0"/>
                <w:color w:val="000000"/>
                <w:sz w:val="21"/>
              </w:rPr>
              <w:t>M1</w:t>
            </w:r>
          </w:p>
        </w:tc>
        <w:tc>
          <w:tcPr>
            <w:tcW w:type="dxa" w:w="1613"/>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60" w:after="60" w:line="240" w:lineRule="auto"/>
              <w:jc w:val="center"/>
            </w:pPr>
            <w:r>
              <w:rPr>
                <w:rFonts w:ascii="Times New Roman" w:hAnsi="Times New Roman"/>
                <w:b w:val="0"/>
                <w:color w:val="000000"/>
                <w:sz w:val="21"/>
              </w:rPr>
              <w:t>0.863</w:t>
            </w:r>
          </w:p>
        </w:tc>
        <w:tc>
          <w:tcPr>
            <w:tcW w:type="dxa" w:w="1584"/>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60" w:after="60" w:line="240" w:lineRule="auto"/>
              <w:jc w:val="center"/>
            </w:pPr>
            <w:r>
              <w:rPr>
                <w:rFonts w:ascii="Times New Roman" w:hAnsi="Times New Roman"/>
                <w:b w:val="0"/>
                <w:color w:val="000000"/>
                <w:sz w:val="21"/>
              </w:rPr>
              <w:t>0.848</w:t>
            </w:r>
          </w:p>
        </w:tc>
        <w:tc>
          <w:tcPr>
            <w:tcW w:type="dxa" w:w="1872"/>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60" w:after="60" w:line="240" w:lineRule="auto"/>
              <w:jc w:val="center"/>
            </w:pPr>
            <w:r>
              <w:rPr>
                <w:rFonts w:ascii="Times New Roman" w:hAnsi="Times New Roman"/>
                <w:b w:val="0"/>
                <w:color w:val="000000"/>
                <w:sz w:val="21"/>
              </w:rPr>
              <w:t>0.081</w:t>
            </w:r>
          </w:p>
        </w:tc>
        <w:tc>
          <w:tcPr>
            <w:tcW w:type="dxa" w:w="1440"/>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60" w:after="60" w:line="240" w:lineRule="auto"/>
              <w:jc w:val="center"/>
            </w:pPr>
            <w:r>
              <w:rPr>
                <w:rFonts w:ascii="Times New Roman" w:hAnsi="Times New Roman"/>
                <w:b w:val="0"/>
                <w:color w:val="000000"/>
                <w:sz w:val="21"/>
              </w:rPr>
              <w:t>0.057</w:t>
            </w:r>
          </w:p>
        </w:tc>
        <w:tc>
          <w:tcPr>
            <w:tcW w:type="dxa" w:w="1843"/>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60" w:after="60" w:line="240" w:lineRule="auto"/>
              <w:jc w:val="left"/>
            </w:pPr>
            <w:r>
              <w:rPr>
                <w:rFonts w:ascii="Times New Roman" w:hAnsi="Times New Roman"/>
                <w:b w:val="0"/>
                <w:color w:val="000000"/>
                <w:sz w:val="21"/>
              </w:rPr>
              <w:t>NA</w:t>
            </w:r>
          </w:p>
        </w:tc>
      </w:tr>
      <w:tr>
        <w:trPr>
          <w:cantSplit/>
        </w:trPr>
        <w:tc>
          <w:tcPr>
            <w:tcW w:type="dxa" w:w="864"/>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60" w:after="60" w:line="240" w:lineRule="auto"/>
              <w:jc w:val="left"/>
            </w:pPr>
            <w:r>
              <w:rPr>
                <w:rFonts w:ascii="Times New Roman" w:hAnsi="Times New Roman"/>
                <w:b w:val="0"/>
                <w:color w:val="000000"/>
                <w:sz w:val="21"/>
              </w:rPr>
              <w:t>M2</w:t>
            </w:r>
          </w:p>
        </w:tc>
        <w:tc>
          <w:tcPr>
            <w:tcW w:type="dxa" w:w="1613"/>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60" w:after="60" w:line="240" w:lineRule="auto"/>
              <w:jc w:val="center"/>
            </w:pPr>
            <w:r>
              <w:rPr>
                <w:rFonts w:ascii="Times New Roman" w:hAnsi="Times New Roman"/>
                <w:b w:val="0"/>
                <w:color w:val="000000"/>
                <w:sz w:val="21"/>
              </w:rPr>
              <w:t>0.923</w:t>
            </w:r>
          </w:p>
        </w:tc>
        <w:tc>
          <w:tcPr>
            <w:tcW w:type="dxa" w:w="1584"/>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60" w:after="60" w:line="240" w:lineRule="auto"/>
              <w:jc w:val="center"/>
            </w:pPr>
            <w:r>
              <w:rPr>
                <w:rFonts w:ascii="Times New Roman" w:hAnsi="Times New Roman"/>
                <w:b w:val="0"/>
                <w:color w:val="000000"/>
                <w:sz w:val="21"/>
              </w:rPr>
              <w:t>0.912</w:t>
            </w:r>
          </w:p>
        </w:tc>
        <w:tc>
          <w:tcPr>
            <w:tcW w:type="dxa" w:w="1872"/>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60" w:after="60" w:line="240" w:lineRule="auto"/>
              <w:jc w:val="center"/>
            </w:pPr>
            <w:r>
              <w:rPr>
                <w:rFonts w:ascii="Times New Roman" w:hAnsi="Times New Roman"/>
                <w:b w:val="0"/>
                <w:color w:val="000000"/>
                <w:sz w:val="21"/>
              </w:rPr>
              <w:t>0.061</w:t>
            </w:r>
          </w:p>
        </w:tc>
        <w:tc>
          <w:tcPr>
            <w:tcW w:type="dxa" w:w="1440"/>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60" w:after="60" w:line="240" w:lineRule="auto"/>
              <w:jc w:val="center"/>
            </w:pPr>
            <w:r>
              <w:rPr>
                <w:rFonts w:ascii="Times New Roman" w:hAnsi="Times New Roman"/>
                <w:b w:val="0"/>
                <w:color w:val="000000"/>
                <w:sz w:val="21"/>
              </w:rPr>
              <w:t>0.047</w:t>
            </w:r>
          </w:p>
        </w:tc>
        <w:tc>
          <w:tcPr>
            <w:tcW w:type="dxa" w:w="1843"/>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60" w:after="60" w:line="240" w:lineRule="auto"/>
              <w:jc w:val="center"/>
            </w:pPr>
            <w:r>
              <w:rPr>
                <w:rFonts w:ascii="Times New Roman" w:hAnsi="Times New Roman"/>
                <w:b w:val="0"/>
                <w:color w:val="000000"/>
                <w:sz w:val="21"/>
              </w:rPr>
              <w:t>0.778</w:t>
            </w:r>
          </w:p>
        </w:tc>
      </w:tr>
      <w:tr>
        <w:trPr>
          <w:cantSplit/>
        </w:trPr>
        <w:tc>
          <w:tcPr>
            <w:tcW w:type="dxa" w:w="864"/>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60" w:after="60" w:line="240" w:lineRule="auto"/>
              <w:jc w:val="left"/>
            </w:pPr>
            <w:r>
              <w:rPr>
                <w:rFonts w:ascii="Times New Roman" w:hAnsi="Times New Roman"/>
                <w:b w:val="0"/>
                <w:color w:val="000000"/>
                <w:sz w:val="21"/>
              </w:rPr>
              <w:t>M3</w:t>
            </w:r>
          </w:p>
        </w:tc>
        <w:tc>
          <w:tcPr>
            <w:tcW w:type="dxa" w:w="1613"/>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60" w:after="60" w:line="240" w:lineRule="auto"/>
              <w:jc w:val="center"/>
            </w:pPr>
            <w:r>
              <w:rPr>
                <w:rFonts w:ascii="Times New Roman" w:hAnsi="Times New Roman"/>
                <w:b w:val="0"/>
                <w:color w:val="000000"/>
                <w:sz w:val="21"/>
              </w:rPr>
              <w:t>0.930</w:t>
            </w:r>
          </w:p>
        </w:tc>
        <w:tc>
          <w:tcPr>
            <w:tcW w:type="dxa" w:w="1584"/>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60" w:after="60" w:line="240" w:lineRule="auto"/>
              <w:jc w:val="center"/>
            </w:pPr>
            <w:r>
              <w:rPr>
                <w:rFonts w:ascii="Times New Roman" w:hAnsi="Times New Roman"/>
                <w:b w:val="0"/>
                <w:color w:val="000000"/>
                <w:sz w:val="21"/>
              </w:rPr>
              <w:t>0.920</w:t>
            </w:r>
          </w:p>
        </w:tc>
        <w:tc>
          <w:tcPr>
            <w:tcW w:type="dxa" w:w="1872"/>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60" w:after="60" w:line="240" w:lineRule="auto"/>
              <w:jc w:val="center"/>
            </w:pPr>
            <w:r>
              <w:rPr>
                <w:rFonts w:ascii="Times New Roman" w:hAnsi="Times New Roman"/>
                <w:b w:val="0"/>
                <w:color w:val="000000"/>
                <w:sz w:val="21"/>
              </w:rPr>
              <w:t>0.058</w:t>
            </w:r>
          </w:p>
        </w:tc>
        <w:tc>
          <w:tcPr>
            <w:tcW w:type="dxa" w:w="1440"/>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60" w:after="60" w:line="240" w:lineRule="auto"/>
              <w:jc w:val="center"/>
            </w:pPr>
            <w:r>
              <w:rPr>
                <w:rFonts w:ascii="Times New Roman" w:hAnsi="Times New Roman"/>
                <w:b w:val="0"/>
                <w:color w:val="000000"/>
                <w:sz w:val="21"/>
              </w:rPr>
              <w:t>0.045</w:t>
            </w:r>
          </w:p>
        </w:tc>
        <w:tc>
          <w:tcPr>
            <w:tcW w:type="dxa" w:w="1843"/>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60" w:after="60" w:line="240" w:lineRule="auto"/>
              <w:jc w:val="center"/>
            </w:pPr>
            <w:r>
              <w:rPr>
                <w:rFonts w:ascii="Times New Roman" w:hAnsi="Times New Roman"/>
                <w:b w:val="0"/>
                <w:color w:val="000000"/>
                <w:sz w:val="21"/>
              </w:rPr>
              <w:t>0.764</w:t>
            </w:r>
          </w:p>
        </w:tc>
      </w:tr>
      <w:tr>
        <w:trPr>
          <w:cantSplit/>
        </w:trPr>
        <w:tc>
          <w:tcPr>
            <w:tcW w:type="dxa" w:w="864"/>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60" w:after="60" w:line="240" w:lineRule="auto"/>
              <w:jc w:val="left"/>
            </w:pPr>
            <w:r>
              <w:rPr>
                <w:rFonts w:ascii="Times New Roman" w:hAnsi="Times New Roman"/>
                <w:b w:val="0"/>
                <w:color w:val="000000"/>
                <w:sz w:val="21"/>
              </w:rPr>
              <w:t>M4</w:t>
            </w:r>
          </w:p>
        </w:tc>
        <w:tc>
          <w:tcPr>
            <w:tcW w:type="dxa" w:w="1613"/>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60" w:after="60" w:line="240" w:lineRule="auto"/>
              <w:jc w:val="center"/>
            </w:pPr>
            <w:r>
              <w:rPr>
                <w:rFonts w:ascii="Times New Roman" w:hAnsi="Times New Roman"/>
                <w:b w:val="0"/>
                <w:color w:val="000000"/>
                <w:sz w:val="21"/>
              </w:rPr>
              <w:t>0.933</w:t>
            </w:r>
          </w:p>
        </w:tc>
        <w:tc>
          <w:tcPr>
            <w:tcW w:type="dxa" w:w="1584"/>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60" w:after="60" w:line="240" w:lineRule="auto"/>
              <w:jc w:val="center"/>
            </w:pPr>
            <w:r>
              <w:rPr>
                <w:rFonts w:ascii="Times New Roman" w:hAnsi="Times New Roman"/>
                <w:b w:val="0"/>
                <w:color w:val="000000"/>
                <w:sz w:val="21"/>
              </w:rPr>
              <w:t>0.922</w:t>
            </w:r>
          </w:p>
        </w:tc>
        <w:tc>
          <w:tcPr>
            <w:tcW w:type="dxa" w:w="1872"/>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60" w:after="60" w:line="240" w:lineRule="auto"/>
              <w:jc w:val="center"/>
            </w:pPr>
            <w:r>
              <w:rPr>
                <w:rFonts w:ascii="Times New Roman" w:hAnsi="Times New Roman"/>
                <w:b w:val="0"/>
                <w:color w:val="000000"/>
                <w:sz w:val="21"/>
              </w:rPr>
              <w:t>0.058</w:t>
            </w:r>
          </w:p>
        </w:tc>
        <w:tc>
          <w:tcPr>
            <w:tcW w:type="dxa" w:w="1440"/>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60" w:after="60" w:line="240" w:lineRule="auto"/>
              <w:jc w:val="center"/>
            </w:pPr>
            <w:r>
              <w:rPr>
                <w:rFonts w:ascii="Times New Roman" w:hAnsi="Times New Roman"/>
                <w:b w:val="0"/>
                <w:color w:val="000000"/>
                <w:sz w:val="21"/>
              </w:rPr>
              <w:t>0.041</w:t>
            </w:r>
          </w:p>
        </w:tc>
        <w:tc>
          <w:tcPr>
            <w:tcW w:type="dxa" w:w="1843"/>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60" w:after="60" w:line="240" w:lineRule="auto"/>
              <w:jc w:val="center"/>
            </w:pPr>
            <w:r>
              <w:rPr>
                <w:rFonts w:ascii="Times New Roman" w:hAnsi="Times New Roman"/>
                <w:b w:val="0"/>
                <w:color w:val="000000"/>
                <w:sz w:val="21"/>
              </w:rPr>
              <w:t>0 (fixed)</w:t>
            </w:r>
          </w:p>
        </w:tc>
      </w:tr>
      <w:tr>
        <w:trPr>
          <w:cantSplit/>
        </w:trPr>
        <w:tc>
          <w:tcPr>
            <w:tcW w:type="dxa" w:w="864"/>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60" w:after="60" w:line="240" w:lineRule="auto"/>
              <w:jc w:val="left"/>
            </w:pPr>
            <w:r>
              <w:rPr>
                <w:rFonts w:ascii="Times New Roman" w:hAnsi="Times New Roman"/>
                <w:b w:val="0"/>
                <w:color w:val="000000"/>
                <w:sz w:val="21"/>
              </w:rPr>
              <w:t>M5</w:t>
            </w:r>
          </w:p>
        </w:tc>
        <w:tc>
          <w:tcPr>
            <w:tcW w:type="dxa" w:w="1613"/>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60" w:after="60" w:line="240" w:lineRule="auto"/>
              <w:jc w:val="center"/>
            </w:pPr>
            <w:r>
              <w:rPr>
                <w:rFonts w:ascii="Times New Roman" w:hAnsi="Times New Roman"/>
                <w:b w:val="0"/>
                <w:color w:val="000000"/>
                <w:sz w:val="21"/>
              </w:rPr>
              <w:t>0.943</w:t>
            </w:r>
          </w:p>
        </w:tc>
        <w:tc>
          <w:tcPr>
            <w:tcW w:type="dxa" w:w="1584"/>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60" w:after="60" w:line="240" w:lineRule="auto"/>
              <w:jc w:val="center"/>
            </w:pPr>
            <w:r>
              <w:rPr>
                <w:rFonts w:ascii="Times New Roman" w:hAnsi="Times New Roman"/>
                <w:b w:val="0"/>
                <w:color w:val="000000"/>
                <w:sz w:val="21"/>
              </w:rPr>
              <w:t>0.933</w:t>
            </w:r>
          </w:p>
        </w:tc>
        <w:tc>
          <w:tcPr>
            <w:tcW w:type="dxa" w:w="1872"/>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60" w:after="60" w:line="240" w:lineRule="auto"/>
              <w:jc w:val="center"/>
            </w:pPr>
            <w:r>
              <w:rPr>
                <w:rFonts w:ascii="Times New Roman" w:hAnsi="Times New Roman"/>
                <w:b w:val="0"/>
                <w:color w:val="000000"/>
                <w:sz w:val="21"/>
              </w:rPr>
              <w:t>0.054</w:t>
            </w:r>
          </w:p>
        </w:tc>
        <w:tc>
          <w:tcPr>
            <w:tcW w:type="dxa" w:w="1440"/>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60" w:after="60" w:line="240" w:lineRule="auto"/>
              <w:jc w:val="center"/>
            </w:pPr>
            <w:r>
              <w:rPr>
                <w:rFonts w:ascii="Times New Roman" w:hAnsi="Times New Roman"/>
                <w:b w:val="0"/>
                <w:color w:val="000000"/>
                <w:sz w:val="21"/>
              </w:rPr>
              <w:t>0.039</w:t>
            </w:r>
          </w:p>
        </w:tc>
        <w:tc>
          <w:tcPr>
            <w:tcW w:type="dxa" w:w="1843"/>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60" w:after="60" w:line="240" w:lineRule="auto"/>
              <w:jc w:val="center"/>
            </w:pPr>
            <w:r>
              <w:rPr>
                <w:rFonts w:ascii="Times New Roman" w:hAnsi="Times New Roman"/>
                <w:b w:val="0"/>
                <w:color w:val="000000"/>
                <w:sz w:val="21"/>
              </w:rPr>
              <w:t>0 (fixed)</w:t>
            </w:r>
          </w:p>
        </w:tc>
      </w:tr>
      <w:tr>
        <w:trPr>
          <w:cantSplit/>
        </w:trPr>
        <w:tc>
          <w:tcPr>
            <w:tcW w:type="dxa" w:w="864"/>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widowControl/>
              <w:spacing w:before="60" w:after="60" w:line="240" w:lineRule="auto"/>
              <w:jc w:val="left"/>
            </w:pPr>
            <w:r>
              <w:rPr>
                <w:rFonts w:ascii="Times New Roman" w:hAnsi="Times New Roman"/>
                <w:b w:val="0"/>
                <w:color w:val="000000"/>
                <w:sz w:val="21"/>
              </w:rPr>
              <w:t>M6</w:t>
            </w:r>
          </w:p>
        </w:tc>
        <w:tc>
          <w:tcPr>
            <w:tcW w:type="dxa" w:w="1613"/>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widowControl/>
              <w:spacing w:before="60" w:after="60" w:line="240" w:lineRule="auto"/>
              <w:jc w:val="center"/>
            </w:pPr>
            <w:r>
              <w:rPr>
                <w:rFonts w:ascii="Times New Roman" w:hAnsi="Times New Roman"/>
                <w:b w:val="0"/>
                <w:color w:val="000000"/>
                <w:sz w:val="21"/>
              </w:rPr>
              <w:t>0.952</w:t>
            </w:r>
          </w:p>
        </w:tc>
        <w:tc>
          <w:tcPr>
            <w:tcW w:type="dxa" w:w="1584"/>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widowControl/>
              <w:spacing w:before="60" w:after="60" w:line="240" w:lineRule="auto"/>
              <w:jc w:val="center"/>
            </w:pPr>
            <w:r>
              <w:rPr>
                <w:rFonts w:ascii="Times New Roman" w:hAnsi="Times New Roman"/>
                <w:b w:val="0"/>
                <w:color w:val="000000"/>
                <w:sz w:val="21"/>
              </w:rPr>
              <w:t>0.942</w:t>
            </w:r>
          </w:p>
        </w:tc>
        <w:tc>
          <w:tcPr>
            <w:tcW w:type="dxa" w:w="1872"/>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widowControl/>
              <w:spacing w:before="60" w:after="60" w:line="240" w:lineRule="auto"/>
              <w:jc w:val="center"/>
            </w:pPr>
            <w:r>
              <w:rPr>
                <w:rFonts w:ascii="Times New Roman" w:hAnsi="Times New Roman"/>
                <w:b w:val="0"/>
                <w:color w:val="000000"/>
                <w:sz w:val="21"/>
              </w:rPr>
              <w:t>0.050</w:t>
            </w:r>
          </w:p>
        </w:tc>
        <w:tc>
          <w:tcPr>
            <w:tcW w:type="dxa" w:w="1440"/>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widowControl/>
              <w:spacing w:before="60" w:after="60" w:line="240" w:lineRule="auto"/>
              <w:jc w:val="center"/>
            </w:pPr>
            <w:r>
              <w:rPr>
                <w:rFonts w:ascii="Times New Roman" w:hAnsi="Times New Roman"/>
                <w:b w:val="0"/>
                <w:color w:val="000000"/>
                <w:sz w:val="21"/>
              </w:rPr>
              <w:t>0.033</w:t>
            </w:r>
          </w:p>
        </w:tc>
        <w:tc>
          <w:tcPr>
            <w:tcW w:type="dxa" w:w="1843"/>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widowControl/>
              <w:spacing w:before="60" w:after="60" w:line="240" w:lineRule="auto"/>
              <w:jc w:val="center"/>
            </w:pPr>
            <w:r>
              <w:rPr>
                <w:rFonts w:ascii="Times New Roman" w:hAnsi="Times New Roman"/>
                <w:b w:val="0"/>
                <w:color w:val="000000"/>
                <w:sz w:val="21"/>
              </w:rPr>
              <w:t>0.701</w:t>
            </w:r>
          </w:p>
        </w:tc>
      </w:tr>
    </w:tbl>
    <w:p>
      <w:pPr>
        <w:keepLines/>
        <w:widowControl/>
        <w:spacing w:line="240" w:lineRule="auto" w:before="80" w:after="160"/>
      </w:pPr>
      <w:r>
        <w:rPr>
          <w:sz w:val="21"/>
        </w:rPr>
        <w:t>All models use the same 22 indicators and N = 653. M1 has no separate SC/SBL factors. M4/M5 show reference–specific correlations fixed to zero, not empirical evidence of discrimination. M6 r = .701 is the named SC–SBL correlation; .722 is its largest latent correlation, between SBL and PSB. Convergence and positive residuals do not establish validity.</w:t>
      </w:r>
    </w:p>
    <w:p>
      <w:pPr>
        <w:keepLines/>
        <w:widowControl/>
        <w:spacing w:line="240" w:lineRule="auto" w:before="80" w:after="160"/>
      </w:pPr>
      <w:r>
        <w:rPr>
          <w:sz w:val="21"/>
        </w:rPr>
        <w:t>M0 here retains the published ASP-S item allocation while adding the prosocial factor. Its CFA/SEM indices describe that extended specification and should not be read as a direct replication of the published ASP-S-only fit. Labels M0–M6 belong to this supplement and are distinct from the published invariance-model labels.</w:t>
      </w:r>
    </w:p>
    <w:p>
      <w:pPr>
        <w:pStyle w:val="Caption"/>
        <w:keepNext/>
        <w:widowControl/>
      </w:pPr>
      <w:r>
        <w:rPr>
          <w:color w:val="000000"/>
        </w:rPr>
        <w:t>Table S2  Content bridges and paired standardized M2 CFA loadings</w:t>
      </w:r>
    </w:p>
    <w:tbl>
      <w:tblPr>
        <w:tblW w:type="auto" w:w="0"/>
        <w:tblLayout w:type="fixed"/>
        <w:tblLook w:firstColumn="1" w:firstRow="1" w:lastColumn="0" w:lastRow="0" w:noHBand="0" w:noVBand="1" w:val="04A0"/>
      </w:tblPr>
      <w:tblGrid>
        <w:gridCol w:w="864"/>
        <w:gridCol w:w="3816"/>
        <w:gridCol w:w="2376"/>
        <w:gridCol w:w="2160"/>
      </w:tblGrid>
      <w:tr>
        <w:trPr>
          <w:cantSplit/>
          <w:tblHeader/>
        </w:trPr>
        <w:tc>
          <w:tcPr>
            <w:tcW w:type="dxa" w:w="864"/>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shd w:fill="E8E8E8"/>
          </w:tcPr>
          <w:p>
            <w:pPr>
              <w:keepNext/>
              <w:widowControl/>
              <w:spacing w:before="60" w:after="60" w:line="240" w:lineRule="auto"/>
              <w:jc w:val="left"/>
            </w:pPr>
            <w:r>
              <w:rPr>
                <w:rFonts w:ascii="Times New Roman" w:hAnsi="Times New Roman"/>
                <w:b/>
                <w:color w:val="000000"/>
                <w:sz w:val="21"/>
              </w:rPr>
              <w:t>Item</w:t>
            </w:r>
          </w:p>
        </w:tc>
        <w:tc>
          <w:tcPr>
            <w:tcW w:type="dxa" w:w="3816"/>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shd w:fill="E8E8E8"/>
          </w:tcPr>
          <w:p>
            <w:pPr>
              <w:keepNext/>
              <w:widowControl/>
              <w:spacing w:before="60" w:after="60" w:line="240" w:lineRule="auto"/>
              <w:jc w:val="left"/>
            </w:pPr>
            <w:r>
              <w:rPr>
                <w:rFonts w:ascii="Times New Roman" w:hAnsi="Times New Roman"/>
                <w:b/>
                <w:color w:val="000000"/>
                <w:sz w:val="21"/>
              </w:rPr>
              <w:t>Literal archived Spanish wording</w:t>
            </w:r>
          </w:p>
        </w:tc>
        <w:tc>
          <w:tcPr>
            <w:tcW w:type="dxa" w:w="2376"/>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shd w:fill="E8E8E8"/>
          </w:tcPr>
          <w:p>
            <w:pPr>
              <w:keepNext/>
              <w:widowControl/>
              <w:spacing w:before="60" w:after="60" w:line="240" w:lineRule="auto"/>
              <w:jc w:val="left"/>
            </w:pPr>
            <w:r>
              <w:rPr>
                <w:rFonts w:ascii="Times New Roman" w:hAnsi="Times New Roman"/>
                <w:b/>
                <w:color w:val="000000"/>
                <w:sz w:val="21"/>
              </w:rPr>
              <w:t>Primary loading [95% CI]</w:t>
            </w:r>
          </w:p>
        </w:tc>
        <w:tc>
          <w:tcPr>
            <w:tcW w:type="dxa" w:w="2160"/>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shd w:fill="E8E8E8"/>
          </w:tcPr>
          <w:p>
            <w:pPr>
              <w:keepNext/>
              <w:widowControl/>
              <w:spacing w:before="60" w:after="60" w:line="240" w:lineRule="auto"/>
              <w:jc w:val="left"/>
            </w:pPr>
            <w:r>
              <w:rPr>
                <w:rFonts w:ascii="Times New Roman" w:hAnsi="Times New Roman"/>
                <w:b/>
                <w:color w:val="000000"/>
                <w:sz w:val="21"/>
              </w:rPr>
              <w:t>Bridge loading [95% CI]</w:t>
            </w:r>
          </w:p>
        </w:tc>
      </w:tr>
      <w:tr>
        <w:trPr>
          <w:cantSplit/>
        </w:trPr>
        <w:tc>
          <w:tcPr>
            <w:tcW w:type="dxa" w:w="864"/>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widowControl/>
              <w:spacing w:before="60" w:after="60" w:line="240" w:lineRule="auto"/>
              <w:jc w:val="left"/>
            </w:pPr>
            <w:r>
              <w:rPr>
                <w:rFonts w:ascii="Times New Roman" w:hAnsi="Times New Roman"/>
                <w:b w:val="0"/>
                <w:color w:val="000000"/>
                <w:sz w:val="21"/>
              </w:rPr>
              <w:t>APS2</w:t>
            </w:r>
          </w:p>
        </w:tc>
        <w:tc>
          <w:tcPr>
            <w:tcW w:type="dxa" w:w="3816"/>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widowControl/>
              <w:spacing w:before="60" w:after="60" w:line="240" w:lineRule="auto"/>
              <w:jc w:val="left"/>
            </w:pPr>
            <w:r>
              <w:rPr>
                <w:rFonts w:ascii="Times New Roman" w:hAnsi="Times New Roman"/>
                <w:b w:val="0"/>
                <w:color w:val="000000"/>
                <w:sz w:val="21"/>
              </w:rPr>
              <w:t>2. Me motivaría buscar la rentabilidad de la empresa para lograr una sociedad más justa y solidaria.</w:t>
            </w:r>
          </w:p>
        </w:tc>
        <w:tc>
          <w:tcPr>
            <w:tcW w:type="dxa" w:w="2376"/>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widowControl/>
              <w:spacing w:before="60" w:after="60" w:line="240" w:lineRule="auto"/>
              <w:jc w:val="left"/>
            </w:pPr>
            <w:r>
              <w:rPr>
                <w:rFonts w:ascii="Times New Roman" w:hAnsi="Times New Roman"/>
                <w:b w:val="0"/>
                <w:color w:val="000000"/>
                <w:sz w:val="21"/>
              </w:rPr>
              <w:t>SC: 0.444 [0.277, 0.610]</w:t>
            </w:r>
          </w:p>
        </w:tc>
        <w:tc>
          <w:tcPr>
            <w:tcW w:type="dxa" w:w="2160"/>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widowControl/>
              <w:spacing w:before="60" w:after="60" w:line="240" w:lineRule="auto"/>
              <w:jc w:val="left"/>
            </w:pPr>
            <w:r>
              <w:rPr>
                <w:rFonts w:ascii="Times New Roman" w:hAnsi="Times New Roman"/>
                <w:b w:val="0"/>
                <w:color w:val="000000"/>
                <w:sz w:val="21"/>
              </w:rPr>
              <w:t>SBL: 0.223 [0.055, 0.390]</w:t>
            </w:r>
          </w:p>
        </w:tc>
      </w:tr>
      <w:tr>
        <w:trPr>
          <w:cantSplit/>
        </w:trPr>
        <w:tc>
          <w:tcPr>
            <w:tcW w:type="dxa" w:w="864"/>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widowControl/>
              <w:spacing w:before="60" w:after="60" w:line="240" w:lineRule="auto"/>
              <w:jc w:val="left"/>
            </w:pPr>
            <w:r>
              <w:rPr>
                <w:rFonts w:ascii="Times New Roman" w:hAnsi="Times New Roman"/>
                <w:b w:val="0"/>
                <w:color w:val="000000"/>
                <w:sz w:val="21"/>
              </w:rPr>
              <w:t>APS13</w:t>
            </w:r>
          </w:p>
        </w:tc>
        <w:tc>
          <w:tcPr>
            <w:tcW w:type="dxa" w:w="3816"/>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widowControl/>
              <w:spacing w:before="60" w:after="60" w:line="240" w:lineRule="auto"/>
              <w:jc w:val="left"/>
            </w:pPr>
            <w:r>
              <w:rPr>
                <w:rFonts w:ascii="Times New Roman" w:hAnsi="Times New Roman"/>
                <w:b w:val="0"/>
                <w:color w:val="000000"/>
                <w:sz w:val="21"/>
              </w:rPr>
              <w:t>13. La empresa debería interactuar con la comunidad, comprender sus problemas y brindar soluciones.</w:t>
            </w:r>
          </w:p>
        </w:tc>
        <w:tc>
          <w:tcPr>
            <w:tcW w:type="dxa" w:w="2376"/>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widowControl/>
              <w:spacing w:before="60" w:after="60" w:line="240" w:lineRule="auto"/>
              <w:jc w:val="left"/>
            </w:pPr>
            <w:r>
              <w:rPr>
                <w:rFonts w:ascii="Times New Roman" w:hAnsi="Times New Roman"/>
                <w:b w:val="0"/>
                <w:color w:val="000000"/>
                <w:sz w:val="21"/>
              </w:rPr>
              <w:t>SBL: 0.536 [0.396, 0.676]</w:t>
            </w:r>
          </w:p>
        </w:tc>
        <w:tc>
          <w:tcPr>
            <w:tcW w:type="dxa" w:w="2160"/>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widowControl/>
              <w:spacing w:before="60" w:after="60" w:line="240" w:lineRule="auto"/>
              <w:jc w:val="left"/>
            </w:pPr>
            <w:r>
              <w:rPr>
                <w:rFonts w:ascii="Times New Roman" w:hAnsi="Times New Roman"/>
                <w:b w:val="0"/>
                <w:color w:val="000000"/>
                <w:sz w:val="21"/>
              </w:rPr>
              <w:t>SC: 0.221 [0.070, 0.372]</w:t>
            </w:r>
          </w:p>
        </w:tc>
      </w:tr>
    </w:tbl>
    <w:p>
      <w:pPr>
        <w:keepLines/>
        <w:widowControl/>
        <w:spacing w:line="240" w:lineRule="auto" w:before="80" w:after="160"/>
      </w:pPr>
      <w:r>
        <w:rPr>
          <w:sz w:val="21"/>
        </w:rPr>
        <w:t>APS2 joins profitability with societal justice; APS13 joins business and community. These content-informed cross-loadings preserve every retained item. Intervals are model-conditional and unadjusted for selecting a specification. The archived wording is not an independent expert content-validity assessment.</w:t>
      </w:r>
    </w:p>
    <w:p>
      <w:pPr>
        <w:pStyle w:val="Heading1"/>
        <w:keepNext/>
        <w:widowControl/>
      </w:pPr>
      <w:r>
        <w:rPr>
          <w:color w:val="000000"/>
        </w:rPr>
        <w:t>Reliability  ordinal sensitivity and interpretation</w:t>
      </w:r>
    </w:p>
    <w:p>
      <w:pPr>
        <w:widowControl/>
      </w:pPr>
      <w:r>
        <w:t>M2 MLR is the structural reference; WLSMV SEM provides an estimator sensitivity. Ordinal CFA and its MLR comparator address their respective response scales in Table S5. M6 ordinal measurement ESEM has robust CFI=.925 and RMSEA=.078, but its ordinal structural test is unavailable because the required information matrix could not be inverted. Convergence, local numerical identification and global fit are reported separately. Cross-institution equivalence is not established by these numerical checks.</w:t>
      </w:r>
    </w:p>
    <w:p>
      <w:pPr>
        <w:pStyle w:val="Caption"/>
        <w:keepNext/>
        <w:widowControl/>
      </w:pPr>
      <w:r>
        <w:rPr>
          <w:color w:val="000000"/>
        </w:rPr>
        <w:t>Table S3 Simple-structure AVE and S−1 specific-domain reliability</w:t>
      </w:r>
    </w:p>
    <w:tbl>
      <w:tblPr>
        <w:tblW w:type="auto" w:w="0"/>
        <w:tblLayout w:type="fixed"/>
        <w:tblLook w:firstColumn="1" w:firstRow="1" w:lastColumn="0" w:lastRow="0" w:noHBand="0" w:noVBand="1" w:val="04A0"/>
      </w:tblPr>
      <w:tblGrid>
        <w:gridCol w:w="2304"/>
        <w:gridCol w:w="1656"/>
        <w:gridCol w:w="1152"/>
        <w:gridCol w:w="4104"/>
      </w:tblGrid>
      <w:tr>
        <w:trPr>
          <w:cantSplit/>
          <w:tblHeader/>
        </w:trPr>
        <w:tc>
          <w:tcPr>
            <w:tcW w:type="dxa" w:w="2304"/>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shd w:fill="E8E8E8"/>
          </w:tcPr>
          <w:p>
            <w:pPr>
              <w:keepNext/>
              <w:widowControl/>
              <w:spacing w:before="60" w:after="60" w:line="240" w:lineRule="auto"/>
              <w:jc w:val="left"/>
            </w:pPr>
            <w:r>
              <w:rPr>
                <w:rFonts w:ascii="Times New Roman" w:hAnsi="Times New Roman"/>
                <w:b/>
                <w:color w:val="000000"/>
                <w:sz w:val="21"/>
              </w:rPr>
              <w:t>Model/domain</w:t>
            </w:r>
          </w:p>
        </w:tc>
        <w:tc>
          <w:tcPr>
            <w:tcW w:type="dxa" w:w="1656"/>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shd w:fill="E8E8E8"/>
          </w:tcPr>
          <w:p>
            <w:pPr>
              <w:keepNext/>
              <w:widowControl/>
              <w:spacing w:before="60" w:after="60" w:line="240" w:lineRule="auto"/>
              <w:jc w:val="left"/>
            </w:pPr>
            <w:r>
              <w:rPr>
                <w:rFonts w:ascii="Times New Roman" w:hAnsi="Times New Roman"/>
                <w:b/>
                <w:color w:val="000000"/>
                <w:sz w:val="21"/>
              </w:rPr>
              <w:t>Quantity</w:t>
            </w:r>
          </w:p>
        </w:tc>
        <w:tc>
          <w:tcPr>
            <w:tcW w:type="dxa" w:w="1152"/>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shd w:fill="E8E8E8"/>
          </w:tcPr>
          <w:p>
            <w:pPr>
              <w:keepNext/>
              <w:widowControl/>
              <w:spacing w:before="60" w:after="60" w:line="240" w:lineRule="auto"/>
              <w:jc w:val="left"/>
            </w:pPr>
            <w:r>
              <w:rPr>
                <w:rFonts w:ascii="Times New Roman" w:hAnsi="Times New Roman"/>
                <w:b/>
                <w:color w:val="000000"/>
                <w:sz w:val="21"/>
              </w:rPr>
              <w:t>MLR</w:t>
            </w:r>
          </w:p>
        </w:tc>
        <w:tc>
          <w:tcPr>
            <w:tcW w:type="dxa" w:w="4104"/>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shd w:fill="E8E8E8"/>
          </w:tcPr>
          <w:p>
            <w:pPr>
              <w:keepNext/>
              <w:widowControl/>
              <w:spacing w:before="60" w:after="60" w:line="240" w:lineRule="auto"/>
              <w:jc w:val="left"/>
            </w:pPr>
            <w:r>
              <w:rPr>
                <w:rFonts w:ascii="Times New Roman" w:hAnsi="Times New Roman"/>
                <w:b/>
                <w:color w:val="000000"/>
                <w:sz w:val="21"/>
              </w:rPr>
              <w:t>WLSMV latent-response sensitivity</w:t>
            </w:r>
          </w:p>
        </w:tc>
      </w:tr>
      <w:tr>
        <w:trPr>
          <w:cantSplit/>
        </w:trPr>
        <w:tc>
          <w:tcPr>
            <w:tcW w:type="dxa" w:w="2304"/>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widowControl/>
              <w:spacing w:before="60" w:after="60" w:line="240" w:lineRule="auto"/>
              <w:jc w:val="left"/>
            </w:pPr>
            <w:r>
              <w:rPr>
                <w:rFonts w:ascii="Times New Roman" w:hAnsi="Times New Roman"/>
                <w:b w:val="0"/>
                <w:color w:val="000000"/>
                <w:sz w:val="21"/>
              </w:rPr>
              <w:t>M0 / SC</w:t>
            </w:r>
          </w:p>
        </w:tc>
        <w:tc>
          <w:tcPr>
            <w:tcW w:type="dxa" w:w="1656"/>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widowControl/>
              <w:spacing w:before="60" w:after="60" w:line="240" w:lineRule="auto"/>
              <w:jc w:val="left"/>
            </w:pPr>
            <w:r>
              <w:rPr>
                <w:rFonts w:ascii="Times New Roman" w:hAnsi="Times New Roman"/>
                <w:b w:val="0"/>
                <w:color w:val="000000"/>
                <w:sz w:val="21"/>
              </w:rPr>
              <w:t>AVE</w:t>
            </w:r>
          </w:p>
        </w:tc>
        <w:tc>
          <w:tcPr>
            <w:tcW w:type="dxa" w:w="1152"/>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widowControl/>
              <w:spacing w:before="60" w:after="60" w:line="240" w:lineRule="auto"/>
              <w:jc w:val="center"/>
            </w:pPr>
            <w:r>
              <w:rPr>
                <w:rFonts w:ascii="Times New Roman" w:hAnsi="Times New Roman"/>
                <w:b w:val="0"/>
                <w:color w:val="000000"/>
                <w:sz w:val="21"/>
              </w:rPr>
              <w:t>0.460</w:t>
            </w:r>
          </w:p>
        </w:tc>
        <w:tc>
          <w:tcPr>
            <w:tcW w:type="dxa" w:w="4104"/>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widowControl/>
              <w:spacing w:before="60" w:after="60" w:line="240" w:lineRule="auto"/>
              <w:jc w:val="center"/>
            </w:pPr>
            <w:r>
              <w:rPr>
                <w:rFonts w:ascii="Times New Roman" w:hAnsi="Times New Roman"/>
                <w:b w:val="0"/>
                <w:color w:val="000000"/>
                <w:sz w:val="21"/>
              </w:rPr>
              <w:t>0.633</w:t>
            </w:r>
          </w:p>
        </w:tc>
      </w:tr>
      <w:tr>
        <w:trPr>
          <w:cantSplit/>
        </w:trPr>
        <w:tc>
          <w:tcPr>
            <w:tcW w:type="dxa" w:w="2304"/>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60" w:after="60" w:line="240" w:lineRule="auto"/>
              <w:jc w:val="left"/>
            </w:pPr>
            <w:r>
              <w:rPr>
                <w:rFonts w:ascii="Times New Roman" w:hAnsi="Times New Roman"/>
                <w:b w:val="0"/>
                <w:color w:val="000000"/>
                <w:sz w:val="21"/>
              </w:rPr>
              <w:t>M0 / SBL</w:t>
            </w:r>
          </w:p>
        </w:tc>
        <w:tc>
          <w:tcPr>
            <w:tcW w:type="dxa" w:w="1656"/>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60" w:after="60" w:line="240" w:lineRule="auto"/>
              <w:jc w:val="left"/>
            </w:pPr>
            <w:r>
              <w:rPr>
                <w:rFonts w:ascii="Times New Roman" w:hAnsi="Times New Roman"/>
                <w:b w:val="0"/>
                <w:color w:val="000000"/>
                <w:sz w:val="21"/>
              </w:rPr>
              <w:t>AVE</w:t>
            </w:r>
          </w:p>
        </w:tc>
        <w:tc>
          <w:tcPr>
            <w:tcW w:type="dxa" w:w="1152"/>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60" w:after="60" w:line="240" w:lineRule="auto"/>
              <w:jc w:val="center"/>
            </w:pPr>
            <w:r>
              <w:rPr>
                <w:rFonts w:ascii="Times New Roman" w:hAnsi="Times New Roman"/>
                <w:b w:val="0"/>
                <w:color w:val="000000"/>
                <w:sz w:val="21"/>
              </w:rPr>
              <w:t>0.443</w:t>
            </w:r>
          </w:p>
        </w:tc>
        <w:tc>
          <w:tcPr>
            <w:tcW w:type="dxa" w:w="4104"/>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60" w:after="60" w:line="240" w:lineRule="auto"/>
              <w:jc w:val="center"/>
            </w:pPr>
            <w:r>
              <w:rPr>
                <w:rFonts w:ascii="Times New Roman" w:hAnsi="Times New Roman"/>
                <w:b w:val="0"/>
                <w:color w:val="000000"/>
                <w:sz w:val="21"/>
              </w:rPr>
              <w:t>0.576</w:t>
            </w:r>
          </w:p>
        </w:tc>
      </w:tr>
      <w:tr>
        <w:trPr>
          <w:cantSplit/>
        </w:trPr>
        <w:tc>
          <w:tcPr>
            <w:tcW w:type="dxa" w:w="2304"/>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60" w:after="60" w:line="240" w:lineRule="auto"/>
              <w:jc w:val="left"/>
            </w:pPr>
            <w:r>
              <w:rPr>
                <w:rFonts w:ascii="Times New Roman" w:hAnsi="Times New Roman"/>
                <w:b w:val="0"/>
                <w:color w:val="000000"/>
                <w:sz w:val="21"/>
              </w:rPr>
              <w:t>M0 / PSB</w:t>
            </w:r>
          </w:p>
        </w:tc>
        <w:tc>
          <w:tcPr>
            <w:tcW w:type="dxa" w:w="1656"/>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60" w:after="60" w:line="240" w:lineRule="auto"/>
              <w:jc w:val="left"/>
            </w:pPr>
            <w:r>
              <w:rPr>
                <w:rFonts w:ascii="Times New Roman" w:hAnsi="Times New Roman"/>
                <w:b w:val="0"/>
                <w:color w:val="000000"/>
                <w:sz w:val="21"/>
              </w:rPr>
              <w:t>AVE</w:t>
            </w:r>
          </w:p>
        </w:tc>
        <w:tc>
          <w:tcPr>
            <w:tcW w:type="dxa" w:w="1152"/>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60" w:after="60" w:line="240" w:lineRule="auto"/>
              <w:jc w:val="center"/>
            </w:pPr>
            <w:r>
              <w:rPr>
                <w:rFonts w:ascii="Times New Roman" w:hAnsi="Times New Roman"/>
                <w:b w:val="0"/>
                <w:color w:val="000000"/>
                <w:sz w:val="21"/>
              </w:rPr>
              <w:t>0.458</w:t>
            </w:r>
          </w:p>
        </w:tc>
        <w:tc>
          <w:tcPr>
            <w:tcW w:type="dxa" w:w="4104"/>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60" w:after="60" w:line="240" w:lineRule="auto"/>
              <w:jc w:val="center"/>
            </w:pPr>
            <w:r>
              <w:rPr>
                <w:rFonts w:ascii="Times New Roman" w:hAnsi="Times New Roman"/>
                <w:b w:val="0"/>
                <w:color w:val="000000"/>
                <w:sz w:val="21"/>
              </w:rPr>
              <w:t>0.556</w:t>
            </w:r>
          </w:p>
        </w:tc>
      </w:tr>
      <w:tr>
        <w:trPr>
          <w:cantSplit/>
        </w:trPr>
        <w:tc>
          <w:tcPr>
            <w:tcW w:type="dxa" w:w="2304"/>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60" w:after="60" w:line="240" w:lineRule="auto"/>
              <w:jc w:val="left"/>
            </w:pPr>
            <w:r>
              <w:rPr>
                <w:rFonts w:ascii="Times New Roman" w:hAnsi="Times New Roman"/>
                <w:b w:val="0"/>
                <w:color w:val="000000"/>
                <w:sz w:val="21"/>
              </w:rPr>
              <w:t>M4 / SBLspec</w:t>
            </w:r>
          </w:p>
        </w:tc>
        <w:tc>
          <w:tcPr>
            <w:tcW w:type="dxa" w:w="1656"/>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60" w:after="60" w:line="240" w:lineRule="auto"/>
              <w:jc w:val="left"/>
            </w:pPr>
            <w:r>
              <w:rPr>
                <w:rFonts w:ascii="Times New Roman" w:hAnsi="Times New Roman"/>
                <w:b w:val="0"/>
                <w:color w:val="000000"/>
                <w:sz w:val="21"/>
              </w:rPr>
              <w:t>ωHS</w:t>
            </w:r>
          </w:p>
        </w:tc>
        <w:tc>
          <w:tcPr>
            <w:tcW w:type="dxa" w:w="1152"/>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60" w:after="60" w:line="240" w:lineRule="auto"/>
              <w:jc w:val="center"/>
            </w:pPr>
            <w:r>
              <w:rPr>
                <w:rFonts w:ascii="Times New Roman" w:hAnsi="Times New Roman"/>
                <w:b w:val="0"/>
                <w:color w:val="000000"/>
                <w:sz w:val="21"/>
              </w:rPr>
              <w:t>0.315</w:t>
            </w:r>
          </w:p>
        </w:tc>
        <w:tc>
          <w:tcPr>
            <w:tcW w:type="dxa" w:w="4104"/>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60" w:after="60" w:line="240" w:lineRule="auto"/>
              <w:jc w:val="center"/>
            </w:pPr>
            <w:r>
              <w:rPr>
                <w:rFonts w:ascii="Times New Roman" w:hAnsi="Times New Roman"/>
                <w:b w:val="0"/>
                <w:color w:val="000000"/>
                <w:sz w:val="21"/>
              </w:rPr>
              <w:t>0.253</w:t>
            </w:r>
          </w:p>
        </w:tc>
      </w:tr>
      <w:tr>
        <w:trPr>
          <w:cantSplit/>
        </w:trPr>
        <w:tc>
          <w:tcPr>
            <w:tcW w:type="dxa" w:w="2304"/>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widowControl/>
              <w:spacing w:before="60" w:after="60" w:line="240" w:lineRule="auto"/>
              <w:jc w:val="left"/>
            </w:pPr>
            <w:r>
              <w:rPr>
                <w:rFonts w:ascii="Times New Roman" w:hAnsi="Times New Roman"/>
                <w:b w:val="0"/>
                <w:color w:val="000000"/>
                <w:sz w:val="21"/>
              </w:rPr>
              <w:t>M5 / SCspec</w:t>
            </w:r>
          </w:p>
        </w:tc>
        <w:tc>
          <w:tcPr>
            <w:tcW w:type="dxa" w:w="1656"/>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widowControl/>
              <w:spacing w:before="60" w:after="60" w:line="240" w:lineRule="auto"/>
              <w:jc w:val="left"/>
            </w:pPr>
            <w:r>
              <w:rPr>
                <w:rFonts w:ascii="Times New Roman" w:hAnsi="Times New Roman"/>
                <w:b w:val="0"/>
                <w:color w:val="000000"/>
                <w:sz w:val="21"/>
              </w:rPr>
              <w:t>ωHS</w:t>
            </w:r>
          </w:p>
        </w:tc>
        <w:tc>
          <w:tcPr>
            <w:tcW w:type="dxa" w:w="1152"/>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widowControl/>
              <w:spacing w:before="60" w:after="60" w:line="240" w:lineRule="auto"/>
              <w:jc w:val="center"/>
            </w:pPr>
            <w:r>
              <w:rPr>
                <w:rFonts w:ascii="Times New Roman" w:hAnsi="Times New Roman"/>
                <w:b w:val="0"/>
                <w:color w:val="000000"/>
                <w:sz w:val="21"/>
              </w:rPr>
              <w:t>0.271</w:t>
            </w:r>
          </w:p>
        </w:tc>
        <w:tc>
          <w:tcPr>
            <w:tcW w:type="dxa" w:w="4104"/>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widowControl/>
              <w:spacing w:before="60" w:after="60" w:line="240" w:lineRule="auto"/>
              <w:jc w:val="center"/>
            </w:pPr>
            <w:r>
              <w:rPr>
                <w:rFonts w:ascii="Times New Roman" w:hAnsi="Times New Roman"/>
                <w:b w:val="0"/>
                <w:color w:val="000000"/>
                <w:sz w:val="21"/>
              </w:rPr>
              <w:t>0.283</w:t>
            </w:r>
          </w:p>
        </w:tc>
      </w:tr>
    </w:tbl>
    <w:p>
      <w:pPr>
        <w:keepLines/>
        <w:widowControl/>
        <w:spacing w:line="240" w:lineRule="auto" w:before="80" w:after="160"/>
      </w:pPr>
      <w:r>
        <w:t>AVE uses summed explained variances over reference item variances. Historical squared-loading averages differ by definition. WLSMV AVE concerns underlying responses; ωHS isolates a residual domain. Conventional SC/SBL AVE is undefined with cross-loadings. Ordinal AVE cannot override misfit or overlap.</w:t>
      </w:r>
    </w:p>
    <w:p>
      <w:pPr>
        <w:pStyle w:val="Caption"/>
        <w:keepNext/>
        <w:widowControl/>
      </w:pPr>
      <w:r>
        <w:rPr>
          <w:color w:val="000000"/>
        </w:rPr>
        <w:t>Table S4  Ordinal structural model sensitivity</w:t>
      </w:r>
    </w:p>
    <w:tbl>
      <w:tblPr>
        <w:tblW w:type="auto" w:w="0"/>
        <w:tblLayout w:type="fixed"/>
        <w:tblLook w:firstColumn="1" w:firstRow="1" w:lastColumn="0" w:lastRow="0" w:noHBand="0" w:noVBand="1" w:val="04A0"/>
      </w:tblPr>
      <w:tblGrid>
        <w:gridCol w:w="1872"/>
        <w:gridCol w:w="2448"/>
        <w:gridCol w:w="2448"/>
        <w:gridCol w:w="2448"/>
      </w:tblGrid>
      <w:tr>
        <w:trPr>
          <w:cantSplit/>
          <w:tblHeader/>
        </w:trPr>
        <w:tc>
          <w:tcPr>
            <w:tcW w:type="dxa" w:w="1872"/>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shd w:fill="E8E8E8"/>
          </w:tcPr>
          <w:p>
            <w:pPr>
              <w:keepNext/>
              <w:widowControl/>
              <w:spacing w:before="60" w:after="60" w:line="240" w:lineRule="auto"/>
              <w:jc w:val="left"/>
            </w:pPr>
            <w:r>
              <w:rPr>
                <w:rFonts w:ascii="Times New Roman" w:hAnsi="Times New Roman"/>
                <w:b/>
                <w:color w:val="000000"/>
                <w:sz w:val="21"/>
              </w:rPr>
              <w:t>Model</w:t>
            </w:r>
          </w:p>
        </w:tc>
        <w:tc>
          <w:tcPr>
            <w:tcW w:type="dxa" w:w="2448"/>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shd w:fill="E8E8E8"/>
          </w:tcPr>
          <w:p>
            <w:pPr>
              <w:keepNext/>
              <w:widowControl/>
              <w:spacing w:before="60" w:after="60" w:line="240" w:lineRule="auto"/>
              <w:jc w:val="left"/>
            </w:pPr>
            <w:r>
              <w:rPr>
                <w:rFonts w:ascii="Times New Roman" w:hAnsi="Times New Roman"/>
                <w:b/>
                <w:color w:val="000000"/>
                <w:sz w:val="21"/>
              </w:rPr>
              <w:t>CFI scaled</w:t>
            </w:r>
          </w:p>
        </w:tc>
        <w:tc>
          <w:tcPr>
            <w:tcW w:type="dxa" w:w="2448"/>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shd w:fill="E8E8E8"/>
          </w:tcPr>
          <w:p>
            <w:pPr>
              <w:keepNext/>
              <w:widowControl/>
              <w:spacing w:before="60" w:after="60" w:line="240" w:lineRule="auto"/>
              <w:jc w:val="left"/>
            </w:pPr>
            <w:r>
              <w:rPr>
                <w:rFonts w:ascii="Times New Roman" w:hAnsi="Times New Roman"/>
                <w:b/>
                <w:color w:val="000000"/>
                <w:sz w:val="21"/>
              </w:rPr>
              <w:t>RMSEA scaled</w:t>
            </w:r>
          </w:p>
        </w:tc>
        <w:tc>
          <w:tcPr>
            <w:tcW w:type="dxa" w:w="2448"/>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shd w:fill="E8E8E8"/>
          </w:tcPr>
          <w:p>
            <w:pPr>
              <w:keepNext/>
              <w:widowControl/>
              <w:spacing w:before="60" w:after="60" w:line="240" w:lineRule="auto"/>
              <w:jc w:val="left"/>
            </w:pPr>
            <w:r>
              <w:rPr>
                <w:rFonts w:ascii="Times New Roman" w:hAnsi="Times New Roman"/>
                <w:b/>
                <w:color w:val="000000"/>
                <w:sz w:val="21"/>
              </w:rPr>
              <w:t>SRMR</w:t>
            </w:r>
          </w:p>
        </w:tc>
      </w:tr>
      <w:tr>
        <w:trPr>
          <w:cantSplit/>
        </w:trPr>
        <w:tc>
          <w:tcPr>
            <w:tcW w:type="dxa" w:w="1872"/>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widowControl/>
              <w:spacing w:before="60" w:after="60" w:line="240" w:lineRule="auto"/>
              <w:jc w:val="left"/>
            </w:pPr>
            <w:r>
              <w:rPr>
                <w:rFonts w:ascii="Times New Roman" w:hAnsi="Times New Roman"/>
                <w:b w:val="0"/>
                <w:color w:val="000000"/>
                <w:sz w:val="21"/>
              </w:rPr>
              <w:t>M0</w:t>
            </w:r>
          </w:p>
        </w:tc>
        <w:tc>
          <w:tcPr>
            <w:tcW w:type="dxa" w:w="2448"/>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widowControl/>
              <w:spacing w:before="60" w:after="60" w:line="240" w:lineRule="auto"/>
              <w:jc w:val="center"/>
            </w:pPr>
            <w:r>
              <w:rPr>
                <w:rFonts w:ascii="Times New Roman" w:hAnsi="Times New Roman"/>
                <w:b w:val="0"/>
                <w:color w:val="000000"/>
                <w:sz w:val="21"/>
              </w:rPr>
              <w:t>0.963</w:t>
            </w:r>
          </w:p>
        </w:tc>
        <w:tc>
          <w:tcPr>
            <w:tcW w:type="dxa" w:w="2448"/>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widowControl/>
              <w:spacing w:before="60" w:after="60" w:line="240" w:lineRule="auto"/>
              <w:jc w:val="center"/>
            </w:pPr>
            <w:r>
              <w:rPr>
                <w:rFonts w:ascii="Times New Roman" w:hAnsi="Times New Roman"/>
                <w:b w:val="0"/>
                <w:color w:val="000000"/>
                <w:sz w:val="21"/>
              </w:rPr>
              <w:t>0.043</w:t>
            </w:r>
          </w:p>
        </w:tc>
        <w:tc>
          <w:tcPr>
            <w:tcW w:type="dxa" w:w="2448"/>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widowControl/>
              <w:spacing w:before="60" w:after="60" w:line="240" w:lineRule="auto"/>
              <w:jc w:val="center"/>
            </w:pPr>
            <w:r>
              <w:rPr>
                <w:rFonts w:ascii="Times New Roman" w:hAnsi="Times New Roman"/>
                <w:b w:val="0"/>
                <w:color w:val="000000"/>
                <w:sz w:val="21"/>
              </w:rPr>
              <w:t>0.046</w:t>
            </w:r>
          </w:p>
        </w:tc>
      </w:tr>
      <w:tr>
        <w:trPr>
          <w:cantSplit/>
        </w:trPr>
        <w:tc>
          <w:tcPr>
            <w:tcW w:type="dxa" w:w="1872"/>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60" w:after="60" w:line="240" w:lineRule="auto"/>
              <w:jc w:val="left"/>
            </w:pPr>
            <w:r>
              <w:rPr>
                <w:rFonts w:ascii="Times New Roman" w:hAnsi="Times New Roman"/>
                <w:b w:val="0"/>
                <w:color w:val="000000"/>
                <w:sz w:val="21"/>
              </w:rPr>
              <w:t>M1</w:t>
            </w:r>
          </w:p>
        </w:tc>
        <w:tc>
          <w:tcPr>
            <w:tcW w:type="dxa" w:w="2448"/>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60" w:after="60" w:line="240" w:lineRule="auto"/>
              <w:jc w:val="center"/>
            </w:pPr>
            <w:r>
              <w:rPr>
                <w:rFonts w:ascii="Times New Roman" w:hAnsi="Times New Roman"/>
                <w:b w:val="0"/>
                <w:color w:val="000000"/>
                <w:sz w:val="21"/>
              </w:rPr>
              <w:t>0.938</w:t>
            </w:r>
          </w:p>
        </w:tc>
        <w:tc>
          <w:tcPr>
            <w:tcW w:type="dxa" w:w="2448"/>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60" w:after="60" w:line="240" w:lineRule="auto"/>
              <w:jc w:val="center"/>
            </w:pPr>
            <w:r>
              <w:rPr>
                <w:rFonts w:ascii="Times New Roman" w:hAnsi="Times New Roman"/>
                <w:b w:val="0"/>
                <w:color w:val="000000"/>
                <w:sz w:val="21"/>
              </w:rPr>
              <w:t>0.055</w:t>
            </w:r>
          </w:p>
        </w:tc>
        <w:tc>
          <w:tcPr>
            <w:tcW w:type="dxa" w:w="2448"/>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60" w:after="60" w:line="240" w:lineRule="auto"/>
              <w:jc w:val="center"/>
            </w:pPr>
            <w:r>
              <w:rPr>
                <w:rFonts w:ascii="Times New Roman" w:hAnsi="Times New Roman"/>
                <w:b w:val="0"/>
                <w:color w:val="000000"/>
                <w:sz w:val="21"/>
              </w:rPr>
              <w:t>0.058</w:t>
            </w:r>
          </w:p>
        </w:tc>
      </w:tr>
      <w:tr>
        <w:trPr>
          <w:cantSplit/>
        </w:trPr>
        <w:tc>
          <w:tcPr>
            <w:tcW w:type="dxa" w:w="1872"/>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60" w:after="60" w:line="240" w:lineRule="auto"/>
              <w:jc w:val="left"/>
            </w:pPr>
            <w:r>
              <w:rPr>
                <w:rFonts w:ascii="Times New Roman" w:hAnsi="Times New Roman"/>
                <w:b w:val="0"/>
                <w:color w:val="000000"/>
                <w:sz w:val="21"/>
              </w:rPr>
              <w:t>M2</w:t>
            </w:r>
          </w:p>
        </w:tc>
        <w:tc>
          <w:tcPr>
            <w:tcW w:type="dxa" w:w="2448"/>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60" w:after="60" w:line="240" w:lineRule="auto"/>
              <w:jc w:val="center"/>
            </w:pPr>
            <w:r>
              <w:rPr>
                <w:rFonts w:ascii="Times New Roman" w:hAnsi="Times New Roman"/>
                <w:b w:val="0"/>
                <w:color w:val="000000"/>
                <w:sz w:val="21"/>
              </w:rPr>
              <w:t>0.964</w:t>
            </w:r>
          </w:p>
        </w:tc>
        <w:tc>
          <w:tcPr>
            <w:tcW w:type="dxa" w:w="2448"/>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60" w:after="60" w:line="240" w:lineRule="auto"/>
              <w:jc w:val="center"/>
            </w:pPr>
            <w:r>
              <w:rPr>
                <w:rFonts w:ascii="Times New Roman" w:hAnsi="Times New Roman"/>
                <w:b w:val="0"/>
                <w:color w:val="000000"/>
                <w:sz w:val="21"/>
              </w:rPr>
              <w:t>0.042</w:t>
            </w:r>
          </w:p>
        </w:tc>
        <w:tc>
          <w:tcPr>
            <w:tcW w:type="dxa" w:w="2448"/>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60" w:after="60" w:line="240" w:lineRule="auto"/>
              <w:jc w:val="center"/>
            </w:pPr>
            <w:r>
              <w:rPr>
                <w:rFonts w:ascii="Times New Roman" w:hAnsi="Times New Roman"/>
                <w:b w:val="0"/>
                <w:color w:val="000000"/>
                <w:sz w:val="21"/>
              </w:rPr>
              <w:t>0.044</w:t>
            </w:r>
          </w:p>
        </w:tc>
      </w:tr>
      <w:tr>
        <w:trPr>
          <w:cantSplit/>
        </w:trPr>
        <w:tc>
          <w:tcPr>
            <w:tcW w:type="dxa" w:w="1872"/>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60" w:after="60" w:line="240" w:lineRule="auto"/>
              <w:jc w:val="left"/>
            </w:pPr>
            <w:r>
              <w:rPr>
                <w:rFonts w:ascii="Times New Roman" w:hAnsi="Times New Roman"/>
                <w:b w:val="0"/>
                <w:color w:val="000000"/>
                <w:sz w:val="21"/>
              </w:rPr>
              <w:t>M3</w:t>
            </w:r>
          </w:p>
        </w:tc>
        <w:tc>
          <w:tcPr>
            <w:tcW w:type="dxa" w:w="2448"/>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60" w:after="60" w:line="240" w:lineRule="auto"/>
              <w:jc w:val="center"/>
            </w:pPr>
            <w:r>
              <w:rPr>
                <w:rFonts w:ascii="Times New Roman" w:hAnsi="Times New Roman"/>
                <w:b w:val="0"/>
                <w:color w:val="000000"/>
                <w:sz w:val="21"/>
              </w:rPr>
              <w:t>0.969</w:t>
            </w:r>
          </w:p>
        </w:tc>
        <w:tc>
          <w:tcPr>
            <w:tcW w:type="dxa" w:w="2448"/>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60" w:after="60" w:line="240" w:lineRule="auto"/>
              <w:jc w:val="center"/>
            </w:pPr>
            <w:r>
              <w:rPr>
                <w:rFonts w:ascii="Times New Roman" w:hAnsi="Times New Roman"/>
                <w:b w:val="0"/>
                <w:color w:val="000000"/>
                <w:sz w:val="21"/>
              </w:rPr>
              <w:t>0.040</w:t>
            </w:r>
          </w:p>
        </w:tc>
        <w:tc>
          <w:tcPr>
            <w:tcW w:type="dxa" w:w="2448"/>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60" w:after="60" w:line="240" w:lineRule="auto"/>
              <w:jc w:val="center"/>
            </w:pPr>
            <w:r>
              <w:rPr>
                <w:rFonts w:ascii="Times New Roman" w:hAnsi="Times New Roman"/>
                <w:b w:val="0"/>
                <w:color w:val="000000"/>
                <w:sz w:val="21"/>
              </w:rPr>
              <w:t>0.042</w:t>
            </w:r>
          </w:p>
        </w:tc>
      </w:tr>
      <w:tr>
        <w:trPr>
          <w:cantSplit/>
        </w:trPr>
        <w:tc>
          <w:tcPr>
            <w:tcW w:type="dxa" w:w="1872"/>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60" w:after="60" w:line="240" w:lineRule="auto"/>
              <w:jc w:val="left"/>
            </w:pPr>
            <w:r>
              <w:rPr>
                <w:rFonts w:ascii="Times New Roman" w:hAnsi="Times New Roman"/>
                <w:b w:val="0"/>
                <w:color w:val="000000"/>
                <w:sz w:val="21"/>
              </w:rPr>
              <w:t>M4</w:t>
            </w:r>
          </w:p>
        </w:tc>
        <w:tc>
          <w:tcPr>
            <w:tcW w:type="dxa" w:w="2448"/>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60" w:after="60" w:line="240" w:lineRule="auto"/>
              <w:jc w:val="center"/>
            </w:pPr>
            <w:r>
              <w:rPr>
                <w:rFonts w:ascii="Times New Roman" w:hAnsi="Times New Roman"/>
                <w:b w:val="0"/>
                <w:color w:val="000000"/>
                <w:sz w:val="21"/>
              </w:rPr>
              <w:t>0.970</w:t>
            </w:r>
          </w:p>
        </w:tc>
        <w:tc>
          <w:tcPr>
            <w:tcW w:type="dxa" w:w="2448"/>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60" w:after="60" w:line="240" w:lineRule="auto"/>
              <w:jc w:val="center"/>
            </w:pPr>
            <w:r>
              <w:rPr>
                <w:rFonts w:ascii="Times New Roman" w:hAnsi="Times New Roman"/>
                <w:b w:val="0"/>
                <w:color w:val="000000"/>
                <w:sz w:val="21"/>
              </w:rPr>
              <w:t>0.039</w:t>
            </w:r>
          </w:p>
        </w:tc>
        <w:tc>
          <w:tcPr>
            <w:tcW w:type="dxa" w:w="2448"/>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60" w:after="60" w:line="240" w:lineRule="auto"/>
              <w:jc w:val="center"/>
            </w:pPr>
            <w:r>
              <w:rPr>
                <w:rFonts w:ascii="Times New Roman" w:hAnsi="Times New Roman"/>
                <w:b w:val="0"/>
                <w:color w:val="000000"/>
                <w:sz w:val="21"/>
              </w:rPr>
              <w:t>0.042</w:t>
            </w:r>
          </w:p>
        </w:tc>
      </w:tr>
      <w:tr>
        <w:trPr>
          <w:cantSplit/>
        </w:trPr>
        <w:tc>
          <w:tcPr>
            <w:tcW w:type="dxa" w:w="1872"/>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60" w:after="60" w:line="240" w:lineRule="auto"/>
              <w:jc w:val="left"/>
            </w:pPr>
            <w:r>
              <w:rPr>
                <w:rFonts w:ascii="Times New Roman" w:hAnsi="Times New Roman"/>
                <w:b w:val="0"/>
                <w:color w:val="000000"/>
                <w:sz w:val="21"/>
              </w:rPr>
              <w:t>M5</w:t>
            </w:r>
          </w:p>
        </w:tc>
        <w:tc>
          <w:tcPr>
            <w:tcW w:type="dxa" w:w="2448"/>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60" w:after="60" w:line="240" w:lineRule="auto"/>
              <w:jc w:val="center"/>
            </w:pPr>
            <w:r>
              <w:rPr>
                <w:rFonts w:ascii="Times New Roman" w:hAnsi="Times New Roman"/>
                <w:b w:val="0"/>
                <w:color w:val="000000"/>
                <w:sz w:val="21"/>
              </w:rPr>
              <w:t>0.969</w:t>
            </w:r>
          </w:p>
        </w:tc>
        <w:tc>
          <w:tcPr>
            <w:tcW w:type="dxa" w:w="2448"/>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60" w:after="60" w:line="240" w:lineRule="auto"/>
              <w:jc w:val="center"/>
            </w:pPr>
            <w:r>
              <w:rPr>
                <w:rFonts w:ascii="Times New Roman" w:hAnsi="Times New Roman"/>
                <w:b w:val="0"/>
                <w:color w:val="000000"/>
                <w:sz w:val="21"/>
              </w:rPr>
              <w:t>0.040</w:t>
            </w:r>
          </w:p>
        </w:tc>
        <w:tc>
          <w:tcPr>
            <w:tcW w:type="dxa" w:w="2448"/>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60" w:after="60" w:line="240" w:lineRule="auto"/>
              <w:jc w:val="center"/>
            </w:pPr>
            <w:r>
              <w:rPr>
                <w:rFonts w:ascii="Times New Roman" w:hAnsi="Times New Roman"/>
                <w:b w:val="0"/>
                <w:color w:val="000000"/>
                <w:sz w:val="21"/>
              </w:rPr>
              <w:t>0.041</w:t>
            </w:r>
          </w:p>
        </w:tc>
      </w:tr>
      <w:tr>
        <w:trPr>
          <w:cantSplit/>
        </w:trPr>
        <w:tc>
          <w:tcPr>
            <w:tcW w:type="dxa" w:w="1872"/>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widowControl/>
              <w:spacing w:before="60" w:after="60" w:line="240" w:lineRule="auto"/>
              <w:jc w:val="left"/>
            </w:pPr>
            <w:r>
              <w:rPr>
                <w:rFonts w:ascii="Times New Roman" w:hAnsi="Times New Roman"/>
                <w:b w:val="0"/>
                <w:color w:val="000000"/>
                <w:sz w:val="21"/>
              </w:rPr>
              <w:t>M6</w:t>
            </w:r>
          </w:p>
        </w:tc>
        <w:tc>
          <w:tcPr>
            <w:tcW w:type="dxa" w:w="2448"/>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widowControl/>
              <w:spacing w:before="60" w:after="60" w:line="240" w:lineRule="auto"/>
              <w:jc w:val="left"/>
            </w:pPr>
            <w:r>
              <w:rPr>
                <w:rFonts w:ascii="Times New Roman" w:hAnsi="Times New Roman"/>
                <w:b w:val="0"/>
                <w:color w:val="000000"/>
                <w:sz w:val="21"/>
              </w:rPr>
              <w:t>NA</w:t>
            </w:r>
          </w:p>
        </w:tc>
        <w:tc>
          <w:tcPr>
            <w:tcW w:type="dxa" w:w="2448"/>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widowControl/>
              <w:spacing w:before="60" w:after="60" w:line="240" w:lineRule="auto"/>
              <w:jc w:val="left"/>
            </w:pPr>
            <w:r>
              <w:rPr>
                <w:rFonts w:ascii="Times New Roman" w:hAnsi="Times New Roman"/>
                <w:b w:val="0"/>
                <w:color w:val="000000"/>
                <w:sz w:val="21"/>
              </w:rPr>
              <w:t>NA</w:t>
            </w:r>
          </w:p>
        </w:tc>
        <w:tc>
          <w:tcPr>
            <w:tcW w:type="dxa" w:w="2448"/>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widowControl/>
              <w:spacing w:before="60" w:after="60" w:line="240" w:lineRule="auto"/>
              <w:jc w:val="center"/>
            </w:pPr>
            <w:r>
              <w:rPr>
                <w:rFonts w:ascii="Times New Roman" w:hAnsi="Times New Roman"/>
                <w:b w:val="0"/>
                <w:color w:val="000000"/>
                <w:sz w:val="21"/>
              </w:rPr>
              <w:t>0.038</w:t>
            </w:r>
          </w:p>
        </w:tc>
      </w:tr>
    </w:tbl>
    <w:p>
      <w:pPr>
        <w:keepLines/>
        <w:widowControl/>
        <w:spacing w:line="240" w:lineRule="auto" w:before="80" w:after="160"/>
      </w:pPr>
      <w:r>
        <w:t>Scaled and robust indices are distinct. M6 ordinal SEM has unavailable global-test indices after an information-matrix inversion failure. The identification audit reports the relevant rank, constraints and numerical diagnostics without treating convergence as proof of an identified, valid structural model. NA denotes an unavailable test, not missing participant responses.</w:t>
      </w:r>
    </w:p>
    <w:p>
      <w:pPr>
        <w:pStyle w:val="Heading1"/>
        <w:keepNext/>
        <w:widowControl/>
      </w:pPr>
      <w:r>
        <w:rPr>
          <w:color w:val="000000"/>
        </w:rPr>
        <w:t>Multiplicity  internal validation and archive</w:t>
      </w:r>
    </w:p>
    <w:p>
      <w:pPr>
        <w:widowControl/>
      </w:pPr>
      <w:r>
        <w:t>Focal regression Holm families contain 21 paths per two-attitude model (15 for M1), using unstandardised robust tests. The original indirect families contain 16 quantities (11 for M1) and use the delta-method p values from the standardised solution. Table S29 preserves that original rule and its complete CSVs also expose the unstandardised p values and a separately labelled audit adjustment. The individual-response model has six joint three-path tests (Holm6), 18 individual paths (Holm18) and six MLR slope-equality tests (Holm6). Standardised and unstandardised intervals remain pointwise and are paired with estimates on their own scale. Corrections do not cover specification choice, sequential decisions or all comparisons across the supplement. Historical bootstrap intervals are not transferred to these analyses.</w:t>
      </w:r>
    </w:p>
    <w:p>
      <w:pPr>
        <w:widowControl/>
      </w:pPr>
      <w:r>
        <w:t>The revised internal prediction analyses keep identical-record sets together in every partition. Evaluation responses are excluded from predictors. Preprocessing and model tuning use training observations only. Historical SEM and individual-response scores from partitions that separated identical records are preserved in the archive but are replaced in the revised prediction tables. Dispersion among repeated overlapping folds is descriptive and is not used as an independent-fold inferential interval.</w:t>
      </w:r>
    </w:p>
    <w:p>
      <w:pPr>
        <w:widowControl/>
      </w:pPr>
      <w:r>
        <w:t>Tables S1–S8 retain the full-sample measurement and association results. Table S9 reports grouped validation. Tables S10–S21 document identification, record-quality sensitivities, sparse categories, the common-slope diagnostic, regularized prediction, conditional uncertainty and institutional measurement comparisons. Tables S22–S29 add the sample description and complete M2 measurement, correlation, path and indirect summaries. Table 3 in the manuscript reproduces the full-sample MLR individual-response estimates retained in Table S7; it is not an additional fitted model. The accompanying map links each table and Figure 1 to its source output and generating code. These results support the additional questions of this reanalysis; they do not constitute a new sample or independent scale validation.</w:t>
      </w:r>
    </w:p>
    <w:p>
      <w:pPr>
        <w:pStyle w:val="Heading1"/>
        <w:keepNext/>
        <w:widowControl/>
      </w:pPr>
      <w:r>
        <w:rPr>
          <w:color w:val="000000"/>
        </w:rPr>
        <w:t>Ordinal M2 measurement</w:t>
      </w:r>
    </w:p>
    <w:p>
      <w:pPr>
        <w:pStyle w:val="Caption"/>
        <w:keepNext/>
        <w:widowControl/>
      </w:pPr>
      <w:r>
        <w:rPr>
          <w:color w:val="000000"/>
        </w:rPr>
        <w:t>Table S5 M2 CFA measurement and response scales</w:t>
      </w:r>
    </w:p>
    <w:tbl>
      <w:tblPr>
        <w:tblW w:type="auto" w:w="0"/>
        <w:tblLayout w:type="fixed"/>
        <w:tblLook w:firstColumn="1" w:firstRow="1" w:lastColumn="0" w:lastRow="0" w:noHBand="0" w:noVBand="1" w:val="04A0"/>
      </w:tblPr>
      <w:tblGrid>
        <w:gridCol w:w="2448"/>
        <w:gridCol w:w="1224"/>
        <w:gridCol w:w="1440"/>
        <w:gridCol w:w="1440"/>
        <w:gridCol w:w="1368"/>
        <w:gridCol w:w="1440"/>
      </w:tblGrid>
      <w:tr>
        <w:trPr>
          <w:cantSplit/>
          <w:tblHeader/>
        </w:trPr>
        <w:tc>
          <w:tcPr>
            <w:tcW w:type="dxa" w:w="2448"/>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shd w:fill="E8E8E8"/>
          </w:tcPr>
          <w:p>
            <w:pPr>
              <w:keepNext/>
              <w:widowControl/>
              <w:spacing w:before="60" w:after="60" w:line="240" w:lineRule="auto"/>
              <w:jc w:val="left"/>
            </w:pPr>
            <w:r>
              <w:rPr>
                <w:rFonts w:ascii="Times New Roman" w:hAnsi="Times New Roman"/>
                <w:b/>
                <w:color w:val="000000"/>
                <w:sz w:val="21"/>
              </w:rPr>
              <w:t>Analysis</w:t>
            </w:r>
          </w:p>
        </w:tc>
        <w:tc>
          <w:tcPr>
            <w:tcW w:type="dxa" w:w="1224"/>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shd w:fill="E8E8E8"/>
          </w:tcPr>
          <w:p>
            <w:pPr>
              <w:keepNext/>
              <w:widowControl/>
              <w:spacing w:before="60" w:after="60" w:line="240" w:lineRule="auto"/>
              <w:jc w:val="left"/>
            </w:pPr>
            <w:r>
              <w:rPr>
                <w:rFonts w:ascii="Times New Roman" w:hAnsi="Times New Roman"/>
                <w:b/>
                <w:color w:val="000000"/>
                <w:sz w:val="21"/>
              </w:rPr>
              <w:t>CFI</w:t>
            </w:r>
          </w:p>
        </w:tc>
        <w:tc>
          <w:tcPr>
            <w:tcW w:type="dxa" w:w="1440"/>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shd w:fill="E8E8E8"/>
          </w:tcPr>
          <w:p>
            <w:pPr>
              <w:keepNext/>
              <w:widowControl/>
              <w:spacing w:before="60" w:after="60" w:line="240" w:lineRule="auto"/>
              <w:jc w:val="left"/>
            </w:pPr>
            <w:r>
              <w:rPr>
                <w:rFonts w:ascii="Times New Roman" w:hAnsi="Times New Roman"/>
                <w:b/>
                <w:color w:val="000000"/>
                <w:sz w:val="21"/>
              </w:rPr>
              <w:t>RMSEA</w:t>
            </w:r>
          </w:p>
        </w:tc>
        <w:tc>
          <w:tcPr>
            <w:tcW w:type="dxa" w:w="1440"/>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shd w:fill="E8E8E8"/>
          </w:tcPr>
          <w:p>
            <w:pPr>
              <w:keepNext/>
              <w:widowControl/>
              <w:spacing w:before="60" w:after="60" w:line="240" w:lineRule="auto"/>
              <w:jc w:val="left"/>
            </w:pPr>
            <w:r>
              <w:rPr>
                <w:rFonts w:ascii="Times New Roman" w:hAnsi="Times New Roman"/>
                <w:b/>
                <w:color w:val="000000"/>
                <w:sz w:val="21"/>
              </w:rPr>
              <w:t>SC SBL r</w:t>
            </w:r>
          </w:p>
        </w:tc>
        <w:tc>
          <w:tcPr>
            <w:tcW w:type="dxa" w:w="1368"/>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shd w:fill="E8E8E8"/>
          </w:tcPr>
          <w:p>
            <w:pPr>
              <w:keepNext/>
              <w:widowControl/>
              <w:spacing w:before="60" w:after="60" w:line="240" w:lineRule="auto"/>
              <w:jc w:val="left"/>
            </w:pPr>
            <w:r>
              <w:rPr>
                <w:rFonts w:ascii="Times New Roman" w:hAnsi="Times New Roman"/>
                <w:b/>
                <w:color w:val="000000"/>
                <w:sz w:val="21"/>
              </w:rPr>
              <w:t>AVE PSB</w:t>
            </w:r>
          </w:p>
        </w:tc>
        <w:tc>
          <w:tcPr>
            <w:tcW w:type="dxa" w:w="1440"/>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shd w:fill="E8E8E8"/>
          </w:tcPr>
          <w:p>
            <w:pPr>
              <w:keepNext/>
              <w:widowControl/>
              <w:spacing w:before="60" w:after="60" w:line="240" w:lineRule="auto"/>
              <w:jc w:val="left"/>
            </w:pPr>
            <w:r>
              <w:rPr>
                <w:rFonts w:ascii="Times New Roman" w:hAnsi="Times New Roman"/>
                <w:b/>
                <w:color w:val="000000"/>
                <w:sz w:val="21"/>
              </w:rPr>
              <w:t>Score ω</w:t>
            </w:r>
          </w:p>
        </w:tc>
      </w:tr>
      <w:tr>
        <w:trPr>
          <w:cantSplit/>
        </w:trPr>
        <w:tc>
          <w:tcPr>
            <w:tcW w:type="dxa" w:w="2448"/>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widowControl/>
              <w:spacing w:before="60" w:after="60" w:line="240" w:lineRule="auto"/>
              <w:jc w:val="left"/>
            </w:pPr>
            <w:r>
              <w:rPr>
                <w:rFonts w:ascii="Times New Roman" w:hAnsi="Times New Roman"/>
                <w:b w:val="0"/>
                <w:color w:val="000000"/>
                <w:sz w:val="21"/>
              </w:rPr>
              <w:t>MLR robust</w:t>
            </w:r>
          </w:p>
        </w:tc>
        <w:tc>
          <w:tcPr>
            <w:tcW w:type="dxa" w:w="1224"/>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widowControl/>
              <w:spacing w:before="60" w:after="60" w:line="240" w:lineRule="auto"/>
              <w:jc w:val="center"/>
            </w:pPr>
            <w:r>
              <w:rPr>
                <w:rFonts w:ascii="Times New Roman" w:hAnsi="Times New Roman"/>
                <w:b w:val="0"/>
                <w:color w:val="000000"/>
                <w:sz w:val="21"/>
              </w:rPr>
              <w:t>0.923</w:t>
            </w:r>
          </w:p>
        </w:tc>
        <w:tc>
          <w:tcPr>
            <w:tcW w:type="dxa" w:w="1440"/>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widowControl/>
              <w:spacing w:before="60" w:after="60" w:line="240" w:lineRule="auto"/>
              <w:jc w:val="center"/>
            </w:pPr>
            <w:r>
              <w:rPr>
                <w:rFonts w:ascii="Times New Roman" w:hAnsi="Times New Roman"/>
                <w:b w:val="0"/>
                <w:color w:val="000000"/>
                <w:sz w:val="21"/>
              </w:rPr>
              <w:t>0.061</w:t>
            </w:r>
          </w:p>
        </w:tc>
        <w:tc>
          <w:tcPr>
            <w:tcW w:type="dxa" w:w="1440"/>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widowControl/>
              <w:spacing w:before="60" w:after="60" w:line="240" w:lineRule="auto"/>
              <w:jc w:val="center"/>
            </w:pPr>
            <w:r>
              <w:rPr>
                <w:rFonts w:ascii="Times New Roman" w:hAnsi="Times New Roman"/>
                <w:b w:val="0"/>
                <w:color w:val="000000"/>
                <w:sz w:val="21"/>
              </w:rPr>
              <w:t>0.778</w:t>
            </w:r>
          </w:p>
        </w:tc>
        <w:tc>
          <w:tcPr>
            <w:tcW w:type="dxa" w:w="1368"/>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widowControl/>
              <w:spacing w:before="60" w:after="60" w:line="240" w:lineRule="auto"/>
              <w:jc w:val="center"/>
            </w:pPr>
            <w:r>
              <w:rPr>
                <w:rFonts w:ascii="Times New Roman" w:hAnsi="Times New Roman"/>
                <w:b w:val="0"/>
                <w:color w:val="000000"/>
                <w:sz w:val="21"/>
              </w:rPr>
              <w:t>0.458</w:t>
            </w:r>
          </w:p>
        </w:tc>
        <w:tc>
          <w:tcPr>
            <w:tcW w:type="dxa" w:w="1440"/>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widowControl/>
              <w:spacing w:before="60" w:after="60" w:line="240" w:lineRule="auto"/>
              <w:jc w:val="center"/>
            </w:pPr>
            <w:r>
              <w:rPr>
                <w:rFonts w:ascii="Times New Roman" w:hAnsi="Times New Roman"/>
                <w:b w:val="0"/>
                <w:color w:val="000000"/>
                <w:sz w:val="21"/>
              </w:rPr>
              <w:t>0.716</w:t>
            </w:r>
          </w:p>
        </w:tc>
      </w:tr>
      <w:tr>
        <w:trPr>
          <w:cantSplit/>
        </w:trPr>
        <w:tc>
          <w:tcPr>
            <w:tcW w:type="dxa" w:w="2448"/>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60" w:after="60" w:line="240" w:lineRule="auto"/>
              <w:jc w:val="left"/>
            </w:pPr>
            <w:r>
              <w:rPr>
                <w:rFonts w:ascii="Times New Roman" w:hAnsi="Times New Roman"/>
                <w:b w:val="0"/>
                <w:color w:val="000000"/>
                <w:sz w:val="21"/>
              </w:rPr>
              <w:t>WLSMV scaled</w:t>
            </w:r>
          </w:p>
        </w:tc>
        <w:tc>
          <w:tcPr>
            <w:tcW w:type="dxa" w:w="1224"/>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60" w:after="60" w:line="240" w:lineRule="auto"/>
              <w:jc w:val="center"/>
            </w:pPr>
            <w:r>
              <w:rPr>
                <w:rFonts w:ascii="Times New Roman" w:hAnsi="Times New Roman"/>
                <w:b w:val="0"/>
                <w:color w:val="000000"/>
                <w:sz w:val="21"/>
              </w:rPr>
              <w:t>0.965</w:t>
            </w:r>
          </w:p>
        </w:tc>
        <w:tc>
          <w:tcPr>
            <w:tcW w:type="dxa" w:w="1440"/>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60" w:after="60" w:line="240" w:lineRule="auto"/>
              <w:jc w:val="center"/>
            </w:pPr>
            <w:r>
              <w:rPr>
                <w:rFonts w:ascii="Times New Roman" w:hAnsi="Times New Roman"/>
                <w:b w:val="0"/>
                <w:color w:val="000000"/>
                <w:sz w:val="21"/>
              </w:rPr>
              <w:t>0.063</w:t>
            </w:r>
          </w:p>
        </w:tc>
        <w:tc>
          <w:tcPr>
            <w:tcW w:type="dxa" w:w="1440"/>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60" w:after="60" w:line="240" w:lineRule="auto"/>
              <w:jc w:val="center"/>
            </w:pPr>
            <w:r>
              <w:rPr>
                <w:rFonts w:ascii="Times New Roman" w:hAnsi="Times New Roman"/>
                <w:b w:val="0"/>
                <w:color w:val="000000"/>
                <w:sz w:val="21"/>
              </w:rPr>
              <w:t>0.832</w:t>
            </w:r>
          </w:p>
        </w:tc>
        <w:tc>
          <w:tcPr>
            <w:tcW w:type="dxa" w:w="1368"/>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60" w:after="60" w:line="240" w:lineRule="auto"/>
              <w:jc w:val="center"/>
            </w:pPr>
            <w:r>
              <w:rPr>
                <w:rFonts w:ascii="Times New Roman" w:hAnsi="Times New Roman"/>
                <w:b w:val="0"/>
                <w:color w:val="000000"/>
                <w:sz w:val="21"/>
              </w:rPr>
              <w:t>0.556</w:t>
            </w:r>
          </w:p>
        </w:tc>
        <w:tc>
          <w:tcPr>
            <w:tcW w:type="dxa" w:w="1440"/>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60" w:after="60" w:line="240" w:lineRule="auto"/>
              <w:jc w:val="center"/>
            </w:pPr>
            <w:r>
              <w:rPr>
                <w:rFonts w:ascii="Times New Roman" w:hAnsi="Times New Roman"/>
                <w:b w:val="0"/>
                <w:color w:val="000000"/>
                <w:sz w:val="21"/>
              </w:rPr>
              <w:t>0.730</w:t>
            </w:r>
          </w:p>
        </w:tc>
      </w:tr>
      <w:tr>
        <w:trPr>
          <w:cantSplit/>
        </w:trPr>
        <w:tc>
          <w:tcPr>
            <w:tcW w:type="dxa" w:w="2448"/>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widowControl/>
              <w:spacing w:before="60" w:after="60" w:line="240" w:lineRule="auto"/>
              <w:jc w:val="left"/>
            </w:pPr>
            <w:r>
              <w:rPr>
                <w:rFonts w:ascii="Times New Roman" w:hAnsi="Times New Roman"/>
                <w:b w:val="0"/>
                <w:color w:val="000000"/>
                <w:sz w:val="21"/>
              </w:rPr>
              <w:t>WLSMV robust</w:t>
            </w:r>
          </w:p>
        </w:tc>
        <w:tc>
          <w:tcPr>
            <w:tcW w:type="dxa" w:w="1224"/>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widowControl/>
              <w:spacing w:before="60" w:after="60" w:line="240" w:lineRule="auto"/>
              <w:jc w:val="center"/>
            </w:pPr>
            <w:r>
              <w:rPr>
                <w:rFonts w:ascii="Times New Roman" w:hAnsi="Times New Roman"/>
                <w:b w:val="0"/>
                <w:color w:val="000000"/>
                <w:sz w:val="21"/>
              </w:rPr>
              <w:t>0.897</w:t>
            </w:r>
          </w:p>
        </w:tc>
        <w:tc>
          <w:tcPr>
            <w:tcW w:type="dxa" w:w="1440"/>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widowControl/>
              <w:spacing w:before="60" w:after="60" w:line="240" w:lineRule="auto"/>
              <w:jc w:val="center"/>
            </w:pPr>
            <w:r>
              <w:rPr>
                <w:rFonts w:ascii="Times New Roman" w:hAnsi="Times New Roman"/>
                <w:b w:val="0"/>
                <w:color w:val="000000"/>
                <w:sz w:val="21"/>
              </w:rPr>
              <w:t>0.088</w:t>
            </w:r>
          </w:p>
        </w:tc>
        <w:tc>
          <w:tcPr>
            <w:tcW w:type="dxa" w:w="1440"/>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widowControl/>
              <w:spacing w:before="60" w:after="60" w:line="240" w:lineRule="auto"/>
              <w:jc w:val="center"/>
            </w:pPr>
            <w:r>
              <w:rPr>
                <w:rFonts w:ascii="Times New Roman" w:hAnsi="Times New Roman"/>
                <w:b w:val="0"/>
                <w:color w:val="000000"/>
                <w:sz w:val="21"/>
              </w:rPr>
              <w:t>0.832</w:t>
            </w:r>
          </w:p>
        </w:tc>
        <w:tc>
          <w:tcPr>
            <w:tcW w:type="dxa" w:w="1368"/>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widowControl/>
              <w:spacing w:before="60" w:after="60" w:line="240" w:lineRule="auto"/>
              <w:jc w:val="center"/>
            </w:pPr>
            <w:r>
              <w:rPr>
                <w:rFonts w:ascii="Times New Roman" w:hAnsi="Times New Roman"/>
                <w:b w:val="0"/>
                <w:color w:val="000000"/>
                <w:sz w:val="21"/>
              </w:rPr>
              <w:t>0.556</w:t>
            </w:r>
          </w:p>
        </w:tc>
        <w:tc>
          <w:tcPr>
            <w:tcW w:type="dxa" w:w="1440"/>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widowControl/>
              <w:spacing w:before="60" w:after="60" w:line="240" w:lineRule="auto"/>
              <w:jc w:val="center"/>
            </w:pPr>
            <w:r>
              <w:rPr>
                <w:rFonts w:ascii="Times New Roman" w:hAnsi="Times New Roman"/>
                <w:b w:val="0"/>
                <w:color w:val="000000"/>
                <w:sz w:val="21"/>
              </w:rPr>
              <w:t>0.730</w:t>
            </w:r>
          </w:p>
        </w:tc>
      </w:tr>
    </w:tbl>
    <w:p>
      <w:pPr>
        <w:keepLines/>
        <w:widowControl/>
        <w:spacing w:line="240" w:lineRule="auto" w:before="80" w:after="160"/>
      </w:pPr>
      <w:r>
        <w:rPr>
          <w:sz w:val="21"/>
        </w:rPr>
        <w:t xml:space="preserve">WLSMV rows describe one fit with different index families. Ordinal AVE concerns underlying responses; score ω concerns observed categories (latent-response reliability=.790). MLR uses numeric scores. No AVE/ω intervals or conventional SC/SBL AVE are available. Higher ordinal AVE does not remove misfit or overlap. </w:t>
      </w:r>
    </w:p>
    <w:p>
      <w:pPr>
        <w:widowControl/>
      </w:pPr>
      <w:r>
        <w:t>PP1–PP3 ordinal loadings are .790/.751/.668; complete robust intervals are archived. Category-1 counts are 3/4/2; categories 4–5 comprise 76.3%/81.0%/81.8%. Existing M2 fits pass audits. Benevolence–PSB Holm21 is .109 MLR versus &lt;.001 WLSMV.</w:t>
      </w:r>
    </w:p>
    <w:p>
      <w:pPr>
        <w:pStyle w:val="Heading1"/>
        <w:keepNext/>
        <w:widowControl/>
      </w:pPr>
      <w:r>
        <w:rPr>
          <w:color w:val="000000"/>
        </w:rPr>
        <w:t>Correlated individual response models</w:t>
      </w:r>
    </w:p>
    <w:p>
      <w:pPr>
        <w:widowControl/>
      </w:pPr>
      <w:r>
        <w:t>The individual-response extension is complementary to the M2 reference SEM: it retains M2/P3 and replaces PSB with three correlated observed PP outcomes representing helping, sharing and empathic support. Each is regressed on SC/SBL, four values, CSR1 and seven controls. WLSMV treats APS/PP as ordered with theta parameterisation; MLR uses numeric scores. SBL associations with all three outcomes and Benevolence’s joint association are supported under both estimators. Benevolence’s supported PP3 slope does not establish between-item heterogeneity. All cases/items remain; no new latent constructs are defined. The outcomes are students’ self-descriptions and do not establish observed behaviour or managerial performance.</w:t>
      </w:r>
    </w:p>
    <w:p>
      <w:pPr>
        <w:pStyle w:val="Caption"/>
        <w:keepNext/>
        <w:widowControl/>
      </w:pPr>
      <w:r>
        <w:rPr>
          <w:color w:val="000000"/>
        </w:rPr>
        <w:t>Table S6 Joint associations and equality across responses</w:t>
      </w:r>
    </w:p>
    <w:tbl>
      <w:tblPr>
        <w:tblW w:type="auto" w:w="0"/>
        <w:tblLayout w:type="fixed"/>
        <w:tblLook w:firstColumn="1" w:firstRow="1" w:lastColumn="0" w:lastRow="0" w:noHBand="0" w:noVBand="1" w:val="04A0"/>
      </w:tblPr>
      <w:tblGrid>
        <w:gridCol w:w="2448"/>
        <w:gridCol w:w="1944"/>
        <w:gridCol w:w="1944"/>
        <w:gridCol w:w="3024"/>
      </w:tblGrid>
      <w:tr>
        <w:trPr>
          <w:cantSplit/>
          <w:tblHeader/>
        </w:trPr>
        <w:tc>
          <w:tcPr>
            <w:tcW w:type="dxa" w:w="2448"/>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shd w:fill="E8E8E8"/>
          </w:tcPr>
          <w:p>
            <w:pPr>
              <w:keepNext/>
              <w:widowControl/>
              <w:spacing w:before="30" w:after="30" w:line="240" w:lineRule="auto"/>
              <w:jc w:val="left"/>
            </w:pPr>
            <w:r>
              <w:rPr>
                <w:rFonts w:ascii="Times New Roman" w:hAnsi="Times New Roman"/>
                <w:b/>
                <w:color w:val="000000"/>
                <w:sz w:val="21"/>
              </w:rPr>
              <w:t>Predictor</w:t>
            </w:r>
          </w:p>
        </w:tc>
        <w:tc>
          <w:tcPr>
            <w:tcW w:type="dxa" w:w="1944"/>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shd w:fill="E8E8E8"/>
          </w:tcPr>
          <w:p>
            <w:pPr>
              <w:keepNext/>
              <w:widowControl/>
              <w:spacing w:before="30" w:after="30" w:line="240" w:lineRule="auto"/>
              <w:jc w:val="left"/>
            </w:pPr>
            <w:r>
              <w:rPr>
                <w:rFonts w:ascii="Times New Roman" w:hAnsi="Times New Roman"/>
                <w:b/>
                <w:color w:val="000000"/>
                <w:sz w:val="21"/>
              </w:rPr>
              <w:t>MLR p Holm6</w:t>
            </w:r>
          </w:p>
        </w:tc>
        <w:tc>
          <w:tcPr>
            <w:tcW w:type="dxa" w:w="1944"/>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shd w:fill="E8E8E8"/>
          </w:tcPr>
          <w:p>
            <w:pPr>
              <w:keepNext/>
              <w:widowControl/>
              <w:spacing w:before="30" w:after="30" w:line="240" w:lineRule="auto"/>
              <w:jc w:val="left"/>
            </w:pPr>
            <w:r>
              <w:rPr>
                <w:rFonts w:ascii="Times New Roman" w:hAnsi="Times New Roman"/>
                <w:b/>
                <w:color w:val="000000"/>
                <w:sz w:val="21"/>
              </w:rPr>
              <w:t>Ordinal p Holm6</w:t>
            </w:r>
          </w:p>
        </w:tc>
        <w:tc>
          <w:tcPr>
            <w:tcW w:type="dxa" w:w="3024"/>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shd w:fill="E8E8E8"/>
          </w:tcPr>
          <w:p>
            <w:pPr>
              <w:keepNext/>
              <w:widowControl/>
              <w:spacing w:before="30" w:after="30" w:line="240" w:lineRule="auto"/>
              <w:jc w:val="left"/>
            </w:pPr>
            <w:r>
              <w:rPr>
                <w:rFonts w:ascii="Times New Roman" w:hAnsi="Times New Roman"/>
                <w:b/>
                <w:color w:val="000000"/>
                <w:sz w:val="21"/>
              </w:rPr>
              <w:t>MLR equality p Holm6</w:t>
            </w:r>
          </w:p>
        </w:tc>
      </w:tr>
      <w:tr>
        <w:trPr>
          <w:cantSplit/>
        </w:trPr>
        <w:tc>
          <w:tcPr>
            <w:tcW w:type="dxa" w:w="2448"/>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widowControl/>
              <w:spacing w:before="30" w:after="30" w:line="240" w:lineRule="auto"/>
              <w:jc w:val="left"/>
            </w:pPr>
            <w:r>
              <w:rPr>
                <w:rFonts w:ascii="Times New Roman" w:hAnsi="Times New Roman"/>
                <w:b w:val="0"/>
                <w:color w:val="000000"/>
                <w:sz w:val="21"/>
              </w:rPr>
              <w:t>SC</w:t>
            </w:r>
          </w:p>
        </w:tc>
        <w:tc>
          <w:tcPr>
            <w:tcW w:type="dxa" w:w="1944"/>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widowControl/>
              <w:spacing w:before="30" w:after="30" w:line="240" w:lineRule="auto"/>
              <w:jc w:val="center"/>
            </w:pPr>
            <w:r>
              <w:rPr>
                <w:rFonts w:ascii="Times New Roman" w:hAnsi="Times New Roman"/>
                <w:b w:val="0"/>
                <w:color w:val="000000"/>
                <w:sz w:val="21"/>
              </w:rPr>
              <w:t>1.000</w:t>
            </w:r>
          </w:p>
        </w:tc>
        <w:tc>
          <w:tcPr>
            <w:tcW w:type="dxa" w:w="1944"/>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widowControl/>
              <w:spacing w:before="30" w:after="30" w:line="240" w:lineRule="auto"/>
              <w:jc w:val="center"/>
            </w:pPr>
            <w:r>
              <w:rPr>
                <w:rFonts w:ascii="Times New Roman" w:hAnsi="Times New Roman"/>
                <w:b w:val="0"/>
                <w:color w:val="000000"/>
                <w:sz w:val="21"/>
              </w:rPr>
              <w:t>1.000</w:t>
            </w:r>
          </w:p>
        </w:tc>
        <w:tc>
          <w:tcPr>
            <w:tcW w:type="dxa" w:w="3024"/>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widowControl/>
              <w:spacing w:before="30" w:after="30" w:line="240" w:lineRule="auto"/>
              <w:jc w:val="center"/>
            </w:pPr>
            <w:r>
              <w:rPr>
                <w:rFonts w:ascii="Times New Roman" w:hAnsi="Times New Roman"/>
                <w:b w:val="0"/>
                <w:color w:val="000000"/>
                <w:sz w:val="21"/>
              </w:rPr>
              <w:t>1.000</w:t>
            </w:r>
          </w:p>
        </w:tc>
      </w:tr>
      <w:tr>
        <w:trPr>
          <w:cantSplit/>
        </w:trPr>
        <w:tc>
          <w:tcPr>
            <w:tcW w:type="dxa" w:w="2448"/>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30" w:after="30" w:line="240" w:lineRule="auto"/>
              <w:jc w:val="left"/>
            </w:pPr>
            <w:r>
              <w:rPr>
                <w:rFonts w:ascii="Times New Roman" w:hAnsi="Times New Roman"/>
                <w:b w:val="0"/>
                <w:color w:val="000000"/>
                <w:sz w:val="21"/>
              </w:rPr>
              <w:t>SBL</w:t>
            </w:r>
          </w:p>
        </w:tc>
        <w:tc>
          <w:tcPr>
            <w:tcW w:type="dxa" w:w="1944"/>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30" w:after="30" w:line="240" w:lineRule="auto"/>
              <w:jc w:val="center"/>
            </w:pPr>
            <w:r>
              <w:rPr>
                <w:rFonts w:ascii="Times New Roman" w:hAnsi="Times New Roman"/>
                <w:b w:val="0"/>
                <w:color w:val="000000"/>
                <w:sz w:val="21"/>
              </w:rPr>
              <w:t>&lt;.001</w:t>
            </w:r>
          </w:p>
        </w:tc>
        <w:tc>
          <w:tcPr>
            <w:tcW w:type="dxa" w:w="1944"/>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30" w:after="30" w:line="240" w:lineRule="auto"/>
              <w:jc w:val="center"/>
            </w:pPr>
            <w:r>
              <w:rPr>
                <w:rFonts w:ascii="Times New Roman" w:hAnsi="Times New Roman"/>
                <w:b w:val="0"/>
                <w:color w:val="000000"/>
                <w:sz w:val="21"/>
              </w:rPr>
              <w:t>&lt;.001</w:t>
            </w:r>
          </w:p>
        </w:tc>
        <w:tc>
          <w:tcPr>
            <w:tcW w:type="dxa" w:w="3024"/>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30" w:after="30" w:line="240" w:lineRule="auto"/>
              <w:jc w:val="center"/>
            </w:pPr>
            <w:r>
              <w:rPr>
                <w:rFonts w:ascii="Times New Roman" w:hAnsi="Times New Roman"/>
                <w:b w:val="0"/>
                <w:color w:val="000000"/>
                <w:sz w:val="21"/>
              </w:rPr>
              <w:t>1.000</w:t>
            </w:r>
          </w:p>
        </w:tc>
      </w:tr>
      <w:tr>
        <w:trPr>
          <w:cantSplit/>
        </w:trPr>
        <w:tc>
          <w:tcPr>
            <w:tcW w:type="dxa" w:w="2448"/>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30" w:after="30" w:line="240" w:lineRule="auto"/>
              <w:jc w:val="left"/>
            </w:pPr>
            <w:r>
              <w:rPr>
                <w:rFonts w:ascii="Times New Roman" w:hAnsi="Times New Roman"/>
                <w:b w:val="0"/>
                <w:color w:val="000000"/>
                <w:sz w:val="21"/>
              </w:rPr>
              <w:t>Benevolence</w:t>
            </w:r>
          </w:p>
        </w:tc>
        <w:tc>
          <w:tcPr>
            <w:tcW w:type="dxa" w:w="1944"/>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30" w:after="30" w:line="240" w:lineRule="auto"/>
              <w:jc w:val="center"/>
            </w:pPr>
            <w:r>
              <w:rPr>
                <w:rFonts w:ascii="Times New Roman" w:hAnsi="Times New Roman"/>
                <w:b w:val="0"/>
                <w:color w:val="000000"/>
                <w:sz w:val="21"/>
              </w:rPr>
              <w:t>0.008</w:t>
            </w:r>
          </w:p>
        </w:tc>
        <w:tc>
          <w:tcPr>
            <w:tcW w:type="dxa" w:w="1944"/>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30" w:after="30" w:line="240" w:lineRule="auto"/>
              <w:jc w:val="center"/>
            </w:pPr>
            <w:r>
              <w:rPr>
                <w:rFonts w:ascii="Times New Roman" w:hAnsi="Times New Roman"/>
                <w:b w:val="0"/>
                <w:color w:val="000000"/>
                <w:sz w:val="21"/>
              </w:rPr>
              <w:t>&lt;.001</w:t>
            </w:r>
          </w:p>
        </w:tc>
        <w:tc>
          <w:tcPr>
            <w:tcW w:type="dxa" w:w="3024"/>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30" w:after="30" w:line="240" w:lineRule="auto"/>
              <w:jc w:val="center"/>
            </w:pPr>
            <w:r>
              <w:rPr>
                <w:rFonts w:ascii="Times New Roman" w:hAnsi="Times New Roman"/>
                <w:b w:val="0"/>
                <w:color w:val="000000"/>
                <w:sz w:val="21"/>
              </w:rPr>
              <w:t>0.215</w:t>
            </w:r>
          </w:p>
        </w:tc>
      </w:tr>
      <w:tr>
        <w:trPr>
          <w:cantSplit/>
        </w:trPr>
        <w:tc>
          <w:tcPr>
            <w:tcW w:type="dxa" w:w="2448"/>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30" w:after="30" w:line="240" w:lineRule="auto"/>
              <w:jc w:val="left"/>
            </w:pPr>
            <w:r>
              <w:rPr>
                <w:rFonts w:ascii="Times New Roman" w:hAnsi="Times New Roman"/>
                <w:b w:val="0"/>
                <w:color w:val="000000"/>
                <w:sz w:val="21"/>
              </w:rPr>
              <w:t>Universalism</w:t>
            </w:r>
          </w:p>
        </w:tc>
        <w:tc>
          <w:tcPr>
            <w:tcW w:type="dxa" w:w="1944"/>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30" w:after="30" w:line="240" w:lineRule="auto"/>
              <w:jc w:val="center"/>
            </w:pPr>
            <w:r>
              <w:rPr>
                <w:rFonts w:ascii="Times New Roman" w:hAnsi="Times New Roman"/>
                <w:b w:val="0"/>
                <w:color w:val="000000"/>
                <w:sz w:val="21"/>
              </w:rPr>
              <w:t>1.000</w:t>
            </w:r>
          </w:p>
        </w:tc>
        <w:tc>
          <w:tcPr>
            <w:tcW w:type="dxa" w:w="1944"/>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30" w:after="30" w:line="240" w:lineRule="auto"/>
              <w:jc w:val="center"/>
            </w:pPr>
            <w:r>
              <w:rPr>
                <w:rFonts w:ascii="Times New Roman" w:hAnsi="Times New Roman"/>
                <w:b w:val="0"/>
                <w:color w:val="000000"/>
                <w:sz w:val="21"/>
              </w:rPr>
              <w:t>1.000</w:t>
            </w:r>
          </w:p>
        </w:tc>
        <w:tc>
          <w:tcPr>
            <w:tcW w:type="dxa" w:w="3024"/>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30" w:after="30" w:line="240" w:lineRule="auto"/>
              <w:jc w:val="center"/>
            </w:pPr>
            <w:r>
              <w:rPr>
                <w:rFonts w:ascii="Times New Roman" w:hAnsi="Times New Roman"/>
                <w:b w:val="0"/>
                <w:color w:val="000000"/>
                <w:sz w:val="21"/>
              </w:rPr>
              <w:t>1.000</w:t>
            </w:r>
          </w:p>
        </w:tc>
      </w:tr>
      <w:tr>
        <w:trPr>
          <w:cantSplit/>
        </w:trPr>
        <w:tc>
          <w:tcPr>
            <w:tcW w:type="dxa" w:w="2448"/>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30" w:after="30" w:line="240" w:lineRule="auto"/>
              <w:jc w:val="left"/>
            </w:pPr>
            <w:r>
              <w:rPr>
                <w:rFonts w:ascii="Times New Roman" w:hAnsi="Times New Roman"/>
                <w:b w:val="0"/>
                <w:color w:val="000000"/>
                <w:sz w:val="21"/>
              </w:rPr>
              <w:t>Power</w:t>
            </w:r>
          </w:p>
        </w:tc>
        <w:tc>
          <w:tcPr>
            <w:tcW w:type="dxa" w:w="1944"/>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30" w:after="30" w:line="240" w:lineRule="auto"/>
              <w:jc w:val="center"/>
            </w:pPr>
            <w:r>
              <w:rPr>
                <w:rFonts w:ascii="Times New Roman" w:hAnsi="Times New Roman"/>
                <w:b w:val="0"/>
                <w:color w:val="000000"/>
                <w:sz w:val="21"/>
              </w:rPr>
              <w:t>1.000</w:t>
            </w:r>
          </w:p>
        </w:tc>
        <w:tc>
          <w:tcPr>
            <w:tcW w:type="dxa" w:w="1944"/>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30" w:after="30" w:line="240" w:lineRule="auto"/>
              <w:jc w:val="center"/>
            </w:pPr>
            <w:r>
              <w:rPr>
                <w:rFonts w:ascii="Times New Roman" w:hAnsi="Times New Roman"/>
                <w:b w:val="0"/>
                <w:color w:val="000000"/>
                <w:sz w:val="21"/>
              </w:rPr>
              <w:t>0.463</w:t>
            </w:r>
          </w:p>
        </w:tc>
        <w:tc>
          <w:tcPr>
            <w:tcW w:type="dxa" w:w="3024"/>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30" w:after="30" w:line="240" w:lineRule="auto"/>
              <w:jc w:val="center"/>
            </w:pPr>
            <w:r>
              <w:rPr>
                <w:rFonts w:ascii="Times New Roman" w:hAnsi="Times New Roman"/>
                <w:b w:val="0"/>
                <w:color w:val="000000"/>
                <w:sz w:val="21"/>
              </w:rPr>
              <w:t>1.000</w:t>
            </w:r>
          </w:p>
        </w:tc>
      </w:tr>
      <w:tr>
        <w:trPr>
          <w:cantSplit/>
        </w:trPr>
        <w:tc>
          <w:tcPr>
            <w:tcW w:type="dxa" w:w="2448"/>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widowControl/>
              <w:spacing w:before="30" w:after="30" w:line="240" w:lineRule="auto"/>
              <w:jc w:val="left"/>
            </w:pPr>
            <w:r>
              <w:rPr>
                <w:rFonts w:ascii="Times New Roman" w:hAnsi="Times New Roman"/>
                <w:b w:val="0"/>
                <w:color w:val="000000"/>
                <w:sz w:val="21"/>
              </w:rPr>
              <w:t>Achievement</w:t>
            </w:r>
          </w:p>
        </w:tc>
        <w:tc>
          <w:tcPr>
            <w:tcW w:type="dxa" w:w="1944"/>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widowControl/>
              <w:spacing w:before="30" w:after="30" w:line="240" w:lineRule="auto"/>
              <w:jc w:val="center"/>
            </w:pPr>
            <w:r>
              <w:rPr>
                <w:rFonts w:ascii="Times New Roman" w:hAnsi="Times New Roman"/>
                <w:b w:val="0"/>
                <w:color w:val="000000"/>
                <w:sz w:val="21"/>
              </w:rPr>
              <w:t>1.000</w:t>
            </w:r>
          </w:p>
        </w:tc>
        <w:tc>
          <w:tcPr>
            <w:tcW w:type="dxa" w:w="1944"/>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widowControl/>
              <w:spacing w:before="30" w:after="30" w:line="240" w:lineRule="auto"/>
              <w:jc w:val="center"/>
            </w:pPr>
            <w:r>
              <w:rPr>
                <w:rFonts w:ascii="Times New Roman" w:hAnsi="Times New Roman"/>
                <w:b w:val="0"/>
                <w:color w:val="000000"/>
                <w:sz w:val="21"/>
              </w:rPr>
              <w:t>1.000</w:t>
            </w:r>
          </w:p>
        </w:tc>
        <w:tc>
          <w:tcPr>
            <w:tcW w:type="dxa" w:w="3024"/>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widowControl/>
              <w:spacing w:before="30" w:after="30" w:line="240" w:lineRule="auto"/>
              <w:jc w:val="center"/>
            </w:pPr>
            <w:r>
              <w:rPr>
                <w:rFonts w:ascii="Times New Roman" w:hAnsi="Times New Roman"/>
                <w:b w:val="0"/>
                <w:color w:val="000000"/>
                <w:sz w:val="21"/>
              </w:rPr>
              <w:t>1.000</w:t>
            </w:r>
          </w:p>
        </w:tc>
      </w:tr>
    </w:tbl>
    <w:p>
      <w:pPr>
        <w:keepLines/>
        <w:widowControl/>
        <w:spacing w:line="240" w:lineRule="auto" w:before="80" w:after="160"/>
      </w:pPr>
      <w:r>
        <w:rPr>
          <w:sz w:val="21"/>
        </w:rPr>
        <w:t>Joint Wald tests evaluate three null slopes (df=3); equality tests evaluate two MLR slope differences (df=2) in observed 1–5 units. Each column has its own Holm6 family. Different individual significance does not prove heterogeneity. Ordinal response scales are not substantively equated across items.</w:t>
      </w:r>
    </w:p>
    <w:p>
      <w:pPr>
        <w:pStyle w:val="Caption"/>
        <w:keepNext/>
        <w:widowControl/>
      </w:pPr>
      <w:r>
        <w:rPr>
          <w:color w:val="000000"/>
        </w:rPr>
        <w:t>Table S7 MLR individual prosocial response associations</w:t>
      </w:r>
    </w:p>
    <w:tbl>
      <w:tblPr>
        <w:tblW w:type="auto" w:w="0"/>
        <w:tblLayout w:type="fixed"/>
        <w:tblLook w:firstColumn="1" w:firstRow="1" w:lastColumn="0" w:lastRow="0" w:noHBand="0" w:noVBand="1" w:val="04A0"/>
      </w:tblPr>
      <w:tblGrid>
        <w:gridCol w:w="2016"/>
        <w:gridCol w:w="2448"/>
        <w:gridCol w:w="2448"/>
        <w:gridCol w:w="2448"/>
      </w:tblGrid>
      <w:tr>
        <w:trPr>
          <w:cantSplit/>
          <w:tblHeader/>
        </w:trPr>
        <w:tc>
          <w:tcPr>
            <w:tcW w:type="dxa" w:w="2016"/>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shd w:fill="E8E8E8"/>
          </w:tcPr>
          <w:p>
            <w:pPr>
              <w:keepNext/>
              <w:widowControl/>
              <w:spacing w:before="30" w:after="30" w:line="240" w:lineRule="auto"/>
              <w:jc w:val="left"/>
            </w:pPr>
            <w:r>
              <w:rPr>
                <w:rFonts w:ascii="Times New Roman" w:hAnsi="Times New Roman"/>
                <w:b/>
                <w:color w:val="000000"/>
                <w:sz w:val="21"/>
              </w:rPr>
              <w:t>Predictor</w:t>
            </w:r>
          </w:p>
        </w:tc>
        <w:tc>
          <w:tcPr>
            <w:tcW w:type="dxa" w:w="2448"/>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shd w:fill="E8E8E8"/>
          </w:tcPr>
          <w:p>
            <w:pPr>
              <w:keepNext/>
              <w:widowControl/>
              <w:spacing w:before="30" w:after="30" w:line="240" w:lineRule="auto"/>
              <w:jc w:val="left"/>
            </w:pPr>
            <w:r>
              <w:rPr>
                <w:rFonts w:ascii="Times New Roman" w:hAnsi="Times New Roman"/>
                <w:b/>
                <w:color w:val="000000"/>
                <w:sz w:val="21"/>
              </w:rPr>
              <w:t>PP1 β [95% CI]</w:t>
            </w:r>
          </w:p>
        </w:tc>
        <w:tc>
          <w:tcPr>
            <w:tcW w:type="dxa" w:w="2448"/>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shd w:fill="E8E8E8"/>
          </w:tcPr>
          <w:p>
            <w:pPr>
              <w:keepNext/>
              <w:widowControl/>
              <w:spacing w:before="30" w:after="30" w:line="240" w:lineRule="auto"/>
              <w:jc w:val="left"/>
            </w:pPr>
            <w:r>
              <w:rPr>
                <w:rFonts w:ascii="Times New Roman" w:hAnsi="Times New Roman"/>
                <w:b/>
                <w:color w:val="000000"/>
                <w:sz w:val="21"/>
              </w:rPr>
              <w:t>PP2 β [95% CI]</w:t>
            </w:r>
          </w:p>
        </w:tc>
        <w:tc>
          <w:tcPr>
            <w:tcW w:type="dxa" w:w="2448"/>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shd w:fill="E8E8E8"/>
          </w:tcPr>
          <w:p>
            <w:pPr>
              <w:keepNext/>
              <w:widowControl/>
              <w:spacing w:before="30" w:after="30" w:line="240" w:lineRule="auto"/>
              <w:jc w:val="left"/>
            </w:pPr>
            <w:r>
              <w:rPr>
                <w:rFonts w:ascii="Times New Roman" w:hAnsi="Times New Roman"/>
                <w:b/>
                <w:color w:val="000000"/>
                <w:sz w:val="21"/>
              </w:rPr>
              <w:t>PP3 β [95% CI]</w:t>
            </w:r>
          </w:p>
        </w:tc>
      </w:tr>
      <w:tr>
        <w:trPr>
          <w:cantSplit/>
        </w:trPr>
        <w:tc>
          <w:tcPr>
            <w:tcW w:type="dxa" w:w="2016"/>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widowControl/>
              <w:spacing w:before="30" w:after="30" w:line="240" w:lineRule="auto"/>
              <w:jc w:val="left"/>
            </w:pPr>
            <w:r>
              <w:rPr>
                <w:rFonts w:ascii="Times New Roman" w:hAnsi="Times New Roman"/>
                <w:b w:val="0"/>
                <w:color w:val="000000"/>
                <w:sz w:val="21"/>
              </w:rPr>
              <w:t>SC</w:t>
            </w:r>
          </w:p>
        </w:tc>
        <w:tc>
          <w:tcPr>
            <w:tcW w:type="dxa" w:w="2448"/>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widowControl/>
              <w:spacing w:before="30" w:after="30" w:line="240" w:lineRule="auto"/>
              <w:jc w:val="center"/>
            </w:pPr>
            <w:r>
              <w:rPr>
                <w:rFonts w:ascii="Times New Roman" w:hAnsi="Times New Roman"/>
                <w:b w:val="0"/>
                <w:color w:val="000000"/>
                <w:sz w:val="21"/>
              </w:rPr>
              <w:t>-0.014</w:t>
              <w:br/>
              <w:t>[-0.173, 0.146]</w:t>
            </w:r>
          </w:p>
        </w:tc>
        <w:tc>
          <w:tcPr>
            <w:tcW w:type="dxa" w:w="2448"/>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widowControl/>
              <w:spacing w:before="30" w:after="30" w:line="240" w:lineRule="auto"/>
              <w:jc w:val="center"/>
            </w:pPr>
            <w:r>
              <w:rPr>
                <w:rFonts w:ascii="Times New Roman" w:hAnsi="Times New Roman"/>
                <w:b w:val="0"/>
                <w:color w:val="000000"/>
                <w:sz w:val="21"/>
              </w:rPr>
              <w:t>0.024</w:t>
              <w:br/>
              <w:t>[-0.133, 0.181]</w:t>
            </w:r>
          </w:p>
        </w:tc>
        <w:tc>
          <w:tcPr>
            <w:tcW w:type="dxa" w:w="2448"/>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widowControl/>
              <w:spacing w:before="30" w:after="30" w:line="240" w:lineRule="auto"/>
              <w:jc w:val="center"/>
            </w:pPr>
            <w:r>
              <w:rPr>
                <w:rFonts w:ascii="Times New Roman" w:hAnsi="Times New Roman"/>
                <w:b w:val="0"/>
                <w:color w:val="000000"/>
                <w:sz w:val="21"/>
              </w:rPr>
              <w:t>0.112</w:t>
              <w:br/>
              <w:t>[-0.066, 0.290]</w:t>
            </w:r>
          </w:p>
        </w:tc>
      </w:tr>
      <w:tr>
        <w:trPr>
          <w:cantSplit/>
        </w:trPr>
        <w:tc>
          <w:tcPr>
            <w:tcW w:type="dxa" w:w="2016"/>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30" w:after="30" w:line="240" w:lineRule="auto"/>
              <w:jc w:val="left"/>
            </w:pPr>
            <w:r>
              <w:rPr>
                <w:rFonts w:ascii="Times New Roman" w:hAnsi="Times New Roman"/>
                <w:b w:val="0"/>
                <w:color w:val="000000"/>
                <w:sz w:val="21"/>
              </w:rPr>
              <w:t>SBL</w:t>
            </w:r>
          </w:p>
        </w:tc>
        <w:tc>
          <w:tcPr>
            <w:tcW w:type="dxa" w:w="2448"/>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30" w:after="30" w:line="240" w:lineRule="auto"/>
              <w:jc w:val="center"/>
            </w:pPr>
            <w:r>
              <w:rPr>
                <w:rFonts w:ascii="Times New Roman" w:hAnsi="Times New Roman"/>
                <w:b w:val="0"/>
                <w:color w:val="000000"/>
                <w:sz w:val="21"/>
              </w:rPr>
              <w:t>0.520*</w:t>
              <w:br/>
              <w:t>[0.355, 0.685]</w:t>
            </w:r>
          </w:p>
        </w:tc>
        <w:tc>
          <w:tcPr>
            <w:tcW w:type="dxa" w:w="2448"/>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30" w:after="30" w:line="240" w:lineRule="auto"/>
              <w:jc w:val="center"/>
            </w:pPr>
            <w:r>
              <w:rPr>
                <w:rFonts w:ascii="Times New Roman" w:hAnsi="Times New Roman"/>
                <w:b w:val="0"/>
                <w:color w:val="000000"/>
                <w:sz w:val="21"/>
              </w:rPr>
              <w:t>0.472*</w:t>
              <w:br/>
              <w:t>[0.303, 0.642]</w:t>
            </w:r>
          </w:p>
        </w:tc>
        <w:tc>
          <w:tcPr>
            <w:tcW w:type="dxa" w:w="2448"/>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30" w:after="30" w:line="240" w:lineRule="auto"/>
              <w:jc w:val="center"/>
            </w:pPr>
            <w:r>
              <w:rPr>
                <w:rFonts w:ascii="Times New Roman" w:hAnsi="Times New Roman"/>
                <w:b w:val="0"/>
                <w:color w:val="000000"/>
                <w:sz w:val="21"/>
              </w:rPr>
              <w:t>0.384*</w:t>
              <w:br/>
              <w:t>[0.200, 0.568]</w:t>
            </w:r>
          </w:p>
        </w:tc>
      </w:tr>
      <w:tr>
        <w:trPr>
          <w:cantSplit/>
        </w:trPr>
        <w:tc>
          <w:tcPr>
            <w:tcW w:type="dxa" w:w="2016"/>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30" w:after="30" w:line="240" w:lineRule="auto"/>
              <w:jc w:val="left"/>
            </w:pPr>
            <w:r>
              <w:rPr>
                <w:rFonts w:ascii="Times New Roman" w:hAnsi="Times New Roman"/>
                <w:b w:val="0"/>
                <w:color w:val="000000"/>
                <w:sz w:val="21"/>
              </w:rPr>
              <w:t>Benevolence</w:t>
            </w:r>
          </w:p>
        </w:tc>
        <w:tc>
          <w:tcPr>
            <w:tcW w:type="dxa" w:w="2448"/>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30" w:after="30" w:line="240" w:lineRule="auto"/>
              <w:jc w:val="center"/>
            </w:pPr>
            <w:r>
              <w:rPr>
                <w:rFonts w:ascii="Times New Roman" w:hAnsi="Times New Roman"/>
                <w:b w:val="0"/>
                <w:color w:val="000000"/>
                <w:sz w:val="21"/>
              </w:rPr>
              <w:t>0.069</w:t>
              <w:br/>
              <w:t>[-0.006, 0.144]</w:t>
            </w:r>
          </w:p>
        </w:tc>
        <w:tc>
          <w:tcPr>
            <w:tcW w:type="dxa" w:w="2448"/>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30" w:after="30" w:line="240" w:lineRule="auto"/>
              <w:jc w:val="center"/>
            </w:pPr>
            <w:r>
              <w:rPr>
                <w:rFonts w:ascii="Times New Roman" w:hAnsi="Times New Roman"/>
                <w:b w:val="0"/>
                <w:color w:val="000000"/>
                <w:sz w:val="21"/>
              </w:rPr>
              <w:t>0.026</w:t>
              <w:br/>
              <w:t>[-0.045, 0.096]</w:t>
            </w:r>
          </w:p>
        </w:tc>
        <w:tc>
          <w:tcPr>
            <w:tcW w:type="dxa" w:w="2448"/>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30" w:after="30" w:line="240" w:lineRule="auto"/>
              <w:jc w:val="center"/>
            </w:pPr>
            <w:r>
              <w:rPr>
                <w:rFonts w:ascii="Times New Roman" w:hAnsi="Times New Roman"/>
                <w:b w:val="0"/>
                <w:color w:val="000000"/>
                <w:sz w:val="21"/>
              </w:rPr>
              <w:t>0.166*</w:t>
              <w:br/>
              <w:t>[0.080, 0.252]</w:t>
            </w:r>
          </w:p>
        </w:tc>
      </w:tr>
      <w:tr>
        <w:trPr>
          <w:cantSplit/>
        </w:trPr>
        <w:tc>
          <w:tcPr>
            <w:tcW w:type="dxa" w:w="2016"/>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30" w:after="30" w:line="240" w:lineRule="auto"/>
              <w:jc w:val="left"/>
            </w:pPr>
            <w:r>
              <w:rPr>
                <w:rFonts w:ascii="Times New Roman" w:hAnsi="Times New Roman"/>
                <w:b w:val="0"/>
                <w:color w:val="000000"/>
                <w:sz w:val="21"/>
              </w:rPr>
              <w:t>Universalism</w:t>
            </w:r>
          </w:p>
        </w:tc>
        <w:tc>
          <w:tcPr>
            <w:tcW w:type="dxa" w:w="2448"/>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30" w:after="30" w:line="240" w:lineRule="auto"/>
              <w:jc w:val="center"/>
            </w:pPr>
            <w:r>
              <w:rPr>
                <w:rFonts w:ascii="Times New Roman" w:hAnsi="Times New Roman"/>
                <w:b w:val="0"/>
                <w:color w:val="000000"/>
                <w:sz w:val="21"/>
              </w:rPr>
              <w:t>0.066</w:t>
              <w:br/>
              <w:t>[-0.015, 0.147]</w:t>
            </w:r>
          </w:p>
        </w:tc>
        <w:tc>
          <w:tcPr>
            <w:tcW w:type="dxa" w:w="2448"/>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30" w:after="30" w:line="240" w:lineRule="auto"/>
              <w:jc w:val="center"/>
            </w:pPr>
            <w:r>
              <w:rPr>
                <w:rFonts w:ascii="Times New Roman" w:hAnsi="Times New Roman"/>
                <w:b w:val="0"/>
                <w:color w:val="000000"/>
                <w:sz w:val="21"/>
              </w:rPr>
              <w:t>0.045</w:t>
              <w:br/>
              <w:t>[-0.045, 0.135]</w:t>
            </w:r>
          </w:p>
        </w:tc>
        <w:tc>
          <w:tcPr>
            <w:tcW w:type="dxa" w:w="2448"/>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30" w:after="30" w:line="240" w:lineRule="auto"/>
              <w:jc w:val="center"/>
            </w:pPr>
            <w:r>
              <w:rPr>
                <w:rFonts w:ascii="Times New Roman" w:hAnsi="Times New Roman"/>
                <w:b w:val="0"/>
                <w:color w:val="000000"/>
                <w:sz w:val="21"/>
              </w:rPr>
              <w:t>-0.005</w:t>
              <w:br/>
              <w:t>[-0.092, 0.082]</w:t>
            </w:r>
          </w:p>
        </w:tc>
      </w:tr>
      <w:tr>
        <w:trPr>
          <w:cantSplit/>
        </w:trPr>
        <w:tc>
          <w:tcPr>
            <w:tcW w:type="dxa" w:w="2016"/>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30" w:after="30" w:line="240" w:lineRule="auto"/>
              <w:jc w:val="left"/>
            </w:pPr>
            <w:r>
              <w:rPr>
                <w:rFonts w:ascii="Times New Roman" w:hAnsi="Times New Roman"/>
                <w:b w:val="0"/>
                <w:color w:val="000000"/>
                <w:sz w:val="21"/>
              </w:rPr>
              <w:t>Power</w:t>
            </w:r>
          </w:p>
        </w:tc>
        <w:tc>
          <w:tcPr>
            <w:tcW w:type="dxa" w:w="2448"/>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30" w:after="30" w:line="240" w:lineRule="auto"/>
              <w:jc w:val="center"/>
            </w:pPr>
            <w:r>
              <w:rPr>
                <w:rFonts w:ascii="Times New Roman" w:hAnsi="Times New Roman"/>
                <w:b w:val="0"/>
                <w:color w:val="000000"/>
                <w:sz w:val="21"/>
              </w:rPr>
              <w:t>0.068</w:t>
              <w:br/>
              <w:t>[-0.009, 0.144]</w:t>
            </w:r>
          </w:p>
        </w:tc>
        <w:tc>
          <w:tcPr>
            <w:tcW w:type="dxa" w:w="2448"/>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30" w:after="30" w:line="240" w:lineRule="auto"/>
              <w:jc w:val="center"/>
            </w:pPr>
            <w:r>
              <w:rPr>
                <w:rFonts w:ascii="Times New Roman" w:hAnsi="Times New Roman"/>
                <w:b w:val="0"/>
                <w:color w:val="000000"/>
                <w:sz w:val="21"/>
              </w:rPr>
              <w:t>0.033</w:t>
              <w:br/>
              <w:t>[-0.047, 0.113]</w:t>
            </w:r>
          </w:p>
        </w:tc>
        <w:tc>
          <w:tcPr>
            <w:tcW w:type="dxa" w:w="2448"/>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30" w:after="30" w:line="240" w:lineRule="auto"/>
              <w:jc w:val="center"/>
            </w:pPr>
            <w:r>
              <w:rPr>
                <w:rFonts w:ascii="Times New Roman" w:hAnsi="Times New Roman"/>
                <w:b w:val="0"/>
                <w:color w:val="000000"/>
                <w:sz w:val="21"/>
              </w:rPr>
              <w:t>0.058</w:t>
              <w:br/>
              <w:t>[-0.028, 0.144]</w:t>
            </w:r>
          </w:p>
        </w:tc>
      </w:tr>
      <w:tr>
        <w:trPr>
          <w:cantSplit/>
        </w:trPr>
        <w:tc>
          <w:tcPr>
            <w:tcW w:type="dxa" w:w="2016"/>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widowControl/>
              <w:spacing w:before="30" w:after="30" w:line="240" w:lineRule="auto"/>
              <w:jc w:val="left"/>
            </w:pPr>
            <w:r>
              <w:rPr>
                <w:rFonts w:ascii="Times New Roman" w:hAnsi="Times New Roman"/>
                <w:b w:val="0"/>
                <w:color w:val="000000"/>
                <w:sz w:val="21"/>
              </w:rPr>
              <w:t>Achievement</w:t>
            </w:r>
          </w:p>
        </w:tc>
        <w:tc>
          <w:tcPr>
            <w:tcW w:type="dxa" w:w="2448"/>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widowControl/>
              <w:spacing w:before="30" w:after="30" w:line="240" w:lineRule="auto"/>
              <w:jc w:val="center"/>
            </w:pPr>
            <w:r>
              <w:rPr>
                <w:rFonts w:ascii="Times New Roman" w:hAnsi="Times New Roman"/>
                <w:b w:val="0"/>
                <w:color w:val="000000"/>
                <w:sz w:val="21"/>
              </w:rPr>
              <w:t>0.006</w:t>
              <w:br/>
              <w:t>[-0.070, 0.082]</w:t>
            </w:r>
          </w:p>
        </w:tc>
        <w:tc>
          <w:tcPr>
            <w:tcW w:type="dxa" w:w="2448"/>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widowControl/>
              <w:spacing w:before="30" w:after="30" w:line="240" w:lineRule="auto"/>
              <w:jc w:val="center"/>
            </w:pPr>
            <w:r>
              <w:rPr>
                <w:rFonts w:ascii="Times New Roman" w:hAnsi="Times New Roman"/>
                <w:b w:val="0"/>
                <w:color w:val="000000"/>
                <w:sz w:val="21"/>
              </w:rPr>
              <w:t>0.014</w:t>
              <w:br/>
              <w:t>[-0.069, 0.097]</w:t>
            </w:r>
          </w:p>
        </w:tc>
        <w:tc>
          <w:tcPr>
            <w:tcW w:type="dxa" w:w="2448"/>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widowControl/>
              <w:spacing w:before="30" w:after="30" w:line="240" w:lineRule="auto"/>
              <w:jc w:val="center"/>
            </w:pPr>
            <w:r>
              <w:rPr>
                <w:rFonts w:ascii="Times New Roman" w:hAnsi="Times New Roman"/>
                <w:b w:val="0"/>
                <w:color w:val="000000"/>
                <w:sz w:val="21"/>
              </w:rPr>
              <w:t>-0.034</w:t>
              <w:br/>
              <w:t>[-0.120, 0.052]</w:t>
            </w:r>
          </w:p>
        </w:tc>
      </w:tr>
    </w:tbl>
    <w:p>
      <w:pPr>
        <w:keepLines/>
        <w:widowControl/>
        <w:spacing w:line="240" w:lineRule="auto" w:before="80" w:after="160"/>
      </w:pPr>
      <w:r>
        <w:t>Standardised β and pointwise 95% robust intervals; * denotes Holm18 p&lt;.05 from unstandardised tests. Models include all focal predictors, CSR1, seven controls and correlated PP residuals. MLR equality tests concern slopes in observed 1–5 units. These are the same full-sample MLR estimates shown in manuscript Table 3, retained here to accompany the ordinal results in Table S8.</w:t>
      </w:r>
    </w:p>
    <w:p>
      <w:pPr>
        <w:pStyle w:val="Caption"/>
        <w:keepNext/>
        <w:widowControl/>
      </w:pPr>
      <w:r>
        <w:rPr>
          <w:color w:val="000000"/>
        </w:rPr>
        <w:t>Table S8 Ordinal individual prosocial response associations</w:t>
      </w:r>
    </w:p>
    <w:tbl>
      <w:tblPr>
        <w:tblW w:type="auto" w:w="0"/>
        <w:tblLayout w:type="fixed"/>
        <w:tblLook w:firstColumn="1" w:firstRow="1" w:lastColumn="0" w:lastRow="0" w:noHBand="0" w:noVBand="1" w:val="04A0"/>
      </w:tblPr>
      <w:tblGrid>
        <w:gridCol w:w="2016"/>
        <w:gridCol w:w="2448"/>
        <w:gridCol w:w="2448"/>
        <w:gridCol w:w="2448"/>
      </w:tblGrid>
      <w:tr>
        <w:trPr>
          <w:cantSplit/>
          <w:tblHeader/>
        </w:trPr>
        <w:tc>
          <w:tcPr>
            <w:tcW w:type="dxa" w:w="2016"/>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shd w:fill="E8E8E8"/>
          </w:tcPr>
          <w:p>
            <w:pPr>
              <w:keepNext/>
              <w:widowControl/>
              <w:spacing w:before="60" w:after="60" w:line="240" w:lineRule="auto"/>
              <w:jc w:val="left"/>
            </w:pPr>
            <w:r>
              <w:rPr>
                <w:rFonts w:ascii="Times New Roman" w:hAnsi="Times New Roman"/>
                <w:b/>
                <w:color w:val="000000"/>
                <w:sz w:val="21"/>
              </w:rPr>
              <w:t>Predictor</w:t>
            </w:r>
          </w:p>
        </w:tc>
        <w:tc>
          <w:tcPr>
            <w:tcW w:type="dxa" w:w="2448"/>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shd w:fill="E8E8E8"/>
          </w:tcPr>
          <w:p>
            <w:pPr>
              <w:keepNext/>
              <w:widowControl/>
              <w:spacing w:before="60" w:after="60" w:line="240" w:lineRule="auto"/>
              <w:jc w:val="left"/>
            </w:pPr>
            <w:r>
              <w:rPr>
                <w:rFonts w:ascii="Times New Roman" w:hAnsi="Times New Roman"/>
                <w:b/>
                <w:color w:val="000000"/>
                <w:sz w:val="21"/>
              </w:rPr>
              <w:t>PP1 β [95% CI]</w:t>
            </w:r>
          </w:p>
        </w:tc>
        <w:tc>
          <w:tcPr>
            <w:tcW w:type="dxa" w:w="2448"/>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shd w:fill="E8E8E8"/>
          </w:tcPr>
          <w:p>
            <w:pPr>
              <w:keepNext/>
              <w:widowControl/>
              <w:spacing w:before="60" w:after="60" w:line="240" w:lineRule="auto"/>
              <w:jc w:val="left"/>
            </w:pPr>
            <w:r>
              <w:rPr>
                <w:rFonts w:ascii="Times New Roman" w:hAnsi="Times New Roman"/>
                <w:b/>
                <w:color w:val="000000"/>
                <w:sz w:val="21"/>
              </w:rPr>
              <w:t>PP2 β [95% CI]</w:t>
            </w:r>
          </w:p>
        </w:tc>
        <w:tc>
          <w:tcPr>
            <w:tcW w:type="dxa" w:w="2448"/>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shd w:fill="E8E8E8"/>
          </w:tcPr>
          <w:p>
            <w:pPr>
              <w:keepNext/>
              <w:widowControl/>
              <w:spacing w:before="60" w:after="60" w:line="240" w:lineRule="auto"/>
              <w:jc w:val="left"/>
            </w:pPr>
            <w:r>
              <w:rPr>
                <w:rFonts w:ascii="Times New Roman" w:hAnsi="Times New Roman"/>
                <w:b/>
                <w:color w:val="000000"/>
                <w:sz w:val="21"/>
              </w:rPr>
              <w:t>PP3 β [95% CI]</w:t>
            </w:r>
          </w:p>
        </w:tc>
      </w:tr>
      <w:tr>
        <w:trPr>
          <w:cantSplit/>
        </w:trPr>
        <w:tc>
          <w:tcPr>
            <w:tcW w:type="dxa" w:w="2016"/>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widowControl/>
              <w:spacing w:before="60" w:after="60" w:line="240" w:lineRule="auto"/>
              <w:jc w:val="left"/>
            </w:pPr>
            <w:r>
              <w:rPr>
                <w:rFonts w:ascii="Times New Roman" w:hAnsi="Times New Roman"/>
                <w:b w:val="0"/>
                <w:color w:val="000000"/>
                <w:sz w:val="21"/>
              </w:rPr>
              <w:t>SC</w:t>
            </w:r>
          </w:p>
        </w:tc>
        <w:tc>
          <w:tcPr>
            <w:tcW w:type="dxa" w:w="2448"/>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widowControl/>
              <w:spacing w:before="60" w:after="60" w:line="240" w:lineRule="auto"/>
              <w:jc w:val="center"/>
            </w:pPr>
            <w:r>
              <w:rPr>
                <w:rFonts w:ascii="Times New Roman" w:hAnsi="Times New Roman"/>
                <w:b w:val="0"/>
                <w:color w:val="000000"/>
                <w:sz w:val="21"/>
              </w:rPr>
              <w:t>-0.067</w:t>
              <w:br/>
              <w:t>[-0.227, 0.093]</w:t>
            </w:r>
          </w:p>
        </w:tc>
        <w:tc>
          <w:tcPr>
            <w:tcW w:type="dxa" w:w="2448"/>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widowControl/>
              <w:spacing w:before="60" w:after="60" w:line="240" w:lineRule="auto"/>
              <w:jc w:val="center"/>
            </w:pPr>
            <w:r>
              <w:rPr>
                <w:rFonts w:ascii="Times New Roman" w:hAnsi="Times New Roman"/>
                <w:b w:val="0"/>
                <w:color w:val="000000"/>
                <w:sz w:val="21"/>
              </w:rPr>
              <w:t>0.012</w:t>
              <w:br/>
              <w:t>[-0.142, 0.166]</w:t>
            </w:r>
          </w:p>
        </w:tc>
        <w:tc>
          <w:tcPr>
            <w:tcW w:type="dxa" w:w="2448"/>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widowControl/>
              <w:spacing w:before="60" w:after="60" w:line="240" w:lineRule="auto"/>
              <w:jc w:val="center"/>
            </w:pPr>
            <w:r>
              <w:rPr>
                <w:rFonts w:ascii="Times New Roman" w:hAnsi="Times New Roman"/>
                <w:b w:val="0"/>
                <w:color w:val="000000"/>
                <w:sz w:val="21"/>
              </w:rPr>
              <w:t>0.102</w:t>
              <w:br/>
              <w:t>[-0.082, 0.286]</w:t>
            </w:r>
          </w:p>
        </w:tc>
      </w:tr>
      <w:tr>
        <w:trPr>
          <w:cantSplit/>
        </w:trPr>
        <w:tc>
          <w:tcPr>
            <w:tcW w:type="dxa" w:w="2016"/>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60" w:after="60" w:line="240" w:lineRule="auto"/>
              <w:jc w:val="left"/>
            </w:pPr>
            <w:r>
              <w:rPr>
                <w:rFonts w:ascii="Times New Roman" w:hAnsi="Times New Roman"/>
                <w:b w:val="0"/>
                <w:color w:val="000000"/>
                <w:sz w:val="21"/>
              </w:rPr>
              <w:t>SBL</w:t>
            </w:r>
          </w:p>
        </w:tc>
        <w:tc>
          <w:tcPr>
            <w:tcW w:type="dxa" w:w="2448"/>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60" w:after="60" w:line="240" w:lineRule="auto"/>
              <w:jc w:val="center"/>
            </w:pPr>
            <w:r>
              <w:rPr>
                <w:rFonts w:ascii="Times New Roman" w:hAnsi="Times New Roman"/>
                <w:b w:val="0"/>
                <w:color w:val="000000"/>
                <w:sz w:val="21"/>
              </w:rPr>
              <w:t>0.624*</w:t>
              <w:br/>
              <w:t>[0.470, 0.779]</w:t>
            </w:r>
          </w:p>
        </w:tc>
        <w:tc>
          <w:tcPr>
            <w:tcW w:type="dxa" w:w="2448"/>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60" w:after="60" w:line="240" w:lineRule="auto"/>
              <w:jc w:val="center"/>
            </w:pPr>
            <w:r>
              <w:rPr>
                <w:rFonts w:ascii="Times New Roman" w:hAnsi="Times New Roman"/>
                <w:b w:val="0"/>
                <w:color w:val="000000"/>
                <w:sz w:val="21"/>
              </w:rPr>
              <w:t>0.546*</w:t>
              <w:br/>
              <w:t>[0.393, 0.700]</w:t>
            </w:r>
          </w:p>
        </w:tc>
        <w:tc>
          <w:tcPr>
            <w:tcW w:type="dxa" w:w="2448"/>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60" w:after="60" w:line="240" w:lineRule="auto"/>
              <w:jc w:val="center"/>
            </w:pPr>
            <w:r>
              <w:rPr>
                <w:rFonts w:ascii="Times New Roman" w:hAnsi="Times New Roman"/>
                <w:b w:val="0"/>
                <w:color w:val="000000"/>
                <w:sz w:val="21"/>
              </w:rPr>
              <w:t>0.444*</w:t>
              <w:br/>
              <w:t>[0.266, 0.623]</w:t>
            </w:r>
          </w:p>
        </w:tc>
      </w:tr>
      <w:tr>
        <w:trPr>
          <w:cantSplit/>
        </w:trPr>
        <w:tc>
          <w:tcPr>
            <w:tcW w:type="dxa" w:w="2016"/>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60" w:after="60" w:line="240" w:lineRule="auto"/>
              <w:jc w:val="left"/>
            </w:pPr>
            <w:r>
              <w:rPr>
                <w:rFonts w:ascii="Times New Roman" w:hAnsi="Times New Roman"/>
                <w:b w:val="0"/>
                <w:color w:val="000000"/>
                <w:sz w:val="21"/>
              </w:rPr>
              <w:t>Benevolence</w:t>
            </w:r>
          </w:p>
        </w:tc>
        <w:tc>
          <w:tcPr>
            <w:tcW w:type="dxa" w:w="2448"/>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60" w:after="60" w:line="240" w:lineRule="auto"/>
              <w:jc w:val="center"/>
            </w:pPr>
            <w:r>
              <w:rPr>
                <w:rFonts w:ascii="Times New Roman" w:hAnsi="Times New Roman"/>
                <w:b w:val="0"/>
                <w:color w:val="000000"/>
                <w:sz w:val="21"/>
              </w:rPr>
              <w:t>0.072</w:t>
              <w:br/>
              <w:t>[0.015, 0.128]</w:t>
            </w:r>
          </w:p>
        </w:tc>
        <w:tc>
          <w:tcPr>
            <w:tcW w:type="dxa" w:w="2448"/>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60" w:after="60" w:line="240" w:lineRule="auto"/>
              <w:jc w:val="center"/>
            </w:pPr>
            <w:r>
              <w:rPr>
                <w:rFonts w:ascii="Times New Roman" w:hAnsi="Times New Roman"/>
                <w:b w:val="0"/>
                <w:color w:val="000000"/>
                <w:sz w:val="21"/>
              </w:rPr>
              <w:t>0.024</w:t>
              <w:br/>
              <w:t>[-0.038, 0.086]</w:t>
            </w:r>
          </w:p>
        </w:tc>
        <w:tc>
          <w:tcPr>
            <w:tcW w:type="dxa" w:w="2448"/>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60" w:after="60" w:line="240" w:lineRule="auto"/>
              <w:jc w:val="center"/>
            </w:pPr>
            <w:r>
              <w:rPr>
                <w:rFonts w:ascii="Times New Roman" w:hAnsi="Times New Roman"/>
                <w:b w:val="0"/>
                <w:color w:val="000000"/>
                <w:sz w:val="21"/>
              </w:rPr>
              <w:t>0.164*</w:t>
              <w:br/>
              <w:t>[0.107, 0.222]</w:t>
            </w:r>
          </w:p>
        </w:tc>
      </w:tr>
      <w:tr>
        <w:trPr>
          <w:cantSplit/>
        </w:trPr>
        <w:tc>
          <w:tcPr>
            <w:tcW w:type="dxa" w:w="2016"/>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60" w:after="60" w:line="240" w:lineRule="auto"/>
              <w:jc w:val="left"/>
            </w:pPr>
            <w:r>
              <w:rPr>
                <w:rFonts w:ascii="Times New Roman" w:hAnsi="Times New Roman"/>
                <w:b w:val="0"/>
                <w:color w:val="000000"/>
                <w:sz w:val="21"/>
              </w:rPr>
              <w:t>Universalism</w:t>
            </w:r>
          </w:p>
        </w:tc>
        <w:tc>
          <w:tcPr>
            <w:tcW w:type="dxa" w:w="2448"/>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60" w:after="60" w:line="240" w:lineRule="auto"/>
              <w:jc w:val="center"/>
            </w:pPr>
            <w:r>
              <w:rPr>
                <w:rFonts w:ascii="Times New Roman" w:hAnsi="Times New Roman"/>
                <w:b w:val="0"/>
                <w:color w:val="000000"/>
                <w:sz w:val="21"/>
              </w:rPr>
              <w:t>0.064</w:t>
              <w:br/>
              <w:t>[-0.011, 0.139]</w:t>
            </w:r>
          </w:p>
        </w:tc>
        <w:tc>
          <w:tcPr>
            <w:tcW w:type="dxa" w:w="2448"/>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60" w:after="60" w:line="240" w:lineRule="auto"/>
              <w:jc w:val="center"/>
            </w:pPr>
            <w:r>
              <w:rPr>
                <w:rFonts w:ascii="Times New Roman" w:hAnsi="Times New Roman"/>
                <w:b w:val="0"/>
                <w:color w:val="000000"/>
                <w:sz w:val="21"/>
              </w:rPr>
              <w:t>0.041</w:t>
              <w:br/>
              <w:t>[-0.039, 0.121]</w:t>
            </w:r>
          </w:p>
        </w:tc>
        <w:tc>
          <w:tcPr>
            <w:tcW w:type="dxa" w:w="2448"/>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60" w:after="60" w:line="240" w:lineRule="auto"/>
              <w:jc w:val="center"/>
            </w:pPr>
            <w:r>
              <w:rPr>
                <w:rFonts w:ascii="Times New Roman" w:hAnsi="Times New Roman"/>
                <w:b w:val="0"/>
                <w:color w:val="000000"/>
                <w:sz w:val="21"/>
              </w:rPr>
              <w:t>0.002</w:t>
              <w:br/>
              <w:t>[-0.079, 0.082]</w:t>
            </w:r>
          </w:p>
        </w:tc>
      </w:tr>
      <w:tr>
        <w:trPr>
          <w:cantSplit/>
        </w:trPr>
        <w:tc>
          <w:tcPr>
            <w:tcW w:type="dxa" w:w="2016"/>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60" w:after="60" w:line="240" w:lineRule="auto"/>
              <w:jc w:val="left"/>
            </w:pPr>
            <w:r>
              <w:rPr>
                <w:rFonts w:ascii="Times New Roman" w:hAnsi="Times New Roman"/>
                <w:b w:val="0"/>
                <w:color w:val="000000"/>
                <w:sz w:val="21"/>
              </w:rPr>
              <w:t>Power</w:t>
            </w:r>
          </w:p>
        </w:tc>
        <w:tc>
          <w:tcPr>
            <w:tcW w:type="dxa" w:w="2448"/>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60" w:after="60" w:line="240" w:lineRule="auto"/>
              <w:jc w:val="center"/>
            </w:pPr>
            <w:r>
              <w:rPr>
                <w:rFonts w:ascii="Times New Roman" w:hAnsi="Times New Roman"/>
                <w:b w:val="0"/>
                <w:color w:val="000000"/>
                <w:sz w:val="21"/>
              </w:rPr>
              <w:t>0.082</w:t>
              <w:br/>
              <w:t>[0.002, 0.162]</w:t>
            </w:r>
          </w:p>
        </w:tc>
        <w:tc>
          <w:tcPr>
            <w:tcW w:type="dxa" w:w="2448"/>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60" w:after="60" w:line="240" w:lineRule="auto"/>
              <w:jc w:val="center"/>
            </w:pPr>
            <w:r>
              <w:rPr>
                <w:rFonts w:ascii="Times New Roman" w:hAnsi="Times New Roman"/>
                <w:b w:val="0"/>
                <w:color w:val="000000"/>
                <w:sz w:val="21"/>
              </w:rPr>
              <w:t>0.041</w:t>
              <w:br/>
              <w:t>[-0.041, 0.122]</w:t>
            </w:r>
          </w:p>
        </w:tc>
        <w:tc>
          <w:tcPr>
            <w:tcW w:type="dxa" w:w="2448"/>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val="0"/>
              <w:widowControl/>
              <w:spacing w:before="60" w:after="60" w:line="240" w:lineRule="auto"/>
              <w:jc w:val="center"/>
            </w:pPr>
            <w:r>
              <w:rPr>
                <w:rFonts w:ascii="Times New Roman" w:hAnsi="Times New Roman"/>
                <w:b w:val="0"/>
                <w:color w:val="000000"/>
                <w:sz w:val="21"/>
              </w:rPr>
              <w:t>0.074</w:t>
              <w:br/>
              <w:t>[-0.006, 0.153]</w:t>
            </w:r>
          </w:p>
        </w:tc>
      </w:tr>
      <w:tr>
        <w:trPr>
          <w:cantSplit/>
        </w:trPr>
        <w:tc>
          <w:tcPr>
            <w:tcW w:type="dxa" w:w="2016"/>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widowControl/>
              <w:spacing w:before="60" w:after="60" w:line="240" w:lineRule="auto"/>
              <w:jc w:val="left"/>
            </w:pPr>
            <w:r>
              <w:rPr>
                <w:rFonts w:ascii="Times New Roman" w:hAnsi="Times New Roman"/>
                <w:b w:val="0"/>
                <w:color w:val="000000"/>
                <w:sz w:val="21"/>
              </w:rPr>
              <w:t>Achievement</w:t>
            </w:r>
          </w:p>
        </w:tc>
        <w:tc>
          <w:tcPr>
            <w:tcW w:type="dxa" w:w="2448"/>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widowControl/>
              <w:spacing w:before="60" w:after="60" w:line="240" w:lineRule="auto"/>
              <w:jc w:val="center"/>
            </w:pPr>
            <w:r>
              <w:rPr>
                <w:rFonts w:ascii="Times New Roman" w:hAnsi="Times New Roman"/>
                <w:b w:val="0"/>
                <w:color w:val="000000"/>
                <w:sz w:val="21"/>
              </w:rPr>
              <w:t>0.009</w:t>
              <w:br/>
              <w:t>[-0.070, 0.089]</w:t>
            </w:r>
          </w:p>
        </w:tc>
        <w:tc>
          <w:tcPr>
            <w:tcW w:type="dxa" w:w="2448"/>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widowControl/>
              <w:spacing w:before="60" w:after="60" w:line="240" w:lineRule="auto"/>
              <w:jc w:val="center"/>
            </w:pPr>
            <w:r>
              <w:rPr>
                <w:rFonts w:ascii="Times New Roman" w:hAnsi="Times New Roman"/>
                <w:b w:val="0"/>
                <w:color w:val="000000"/>
                <w:sz w:val="21"/>
              </w:rPr>
              <w:t>0.017</w:t>
              <w:br/>
              <w:t>[-0.064, 0.098]</w:t>
            </w:r>
          </w:p>
        </w:tc>
        <w:tc>
          <w:tcPr>
            <w:tcW w:type="dxa" w:w="2448"/>
            <w:vAlign w:val="center"/>
            <w:tcMar>
              <w:top w:w="70" w:type="dxa"/>
              <w:bottom w:w="70" w:type="dxa"/>
              <w:left w:w="70" w:type="dxa"/>
              <w:right w:w="70" w:type="dxa"/>
            </w:tcMar>
            <w:tcBorders>
              <w:top w:val="single" w:sz="4" w:color="D9D9D9"/>
              <w:bottom w:val="single" w:sz="4" w:color="D9D9D9"/>
              <w:left w:val="single" w:sz="4" w:color="D9D9D9"/>
              <w:right w:val="single" w:sz="4" w:color="D9D9D9"/>
            </w:tcBorders>
          </w:tcPr>
          <w:p>
            <w:pPr>
              <w:keepNext/>
              <w:widowControl/>
              <w:spacing w:before="60" w:after="60" w:line="240" w:lineRule="auto"/>
              <w:jc w:val="center"/>
            </w:pPr>
            <w:r>
              <w:rPr>
                <w:rFonts w:ascii="Times New Roman" w:hAnsi="Times New Roman"/>
                <w:b w:val="0"/>
                <w:color w:val="000000"/>
                <w:sz w:val="21"/>
              </w:rPr>
              <w:t>-0.049</w:t>
              <w:br/>
              <w:t>[-0.133, 0.036]</w:t>
            </w:r>
          </w:p>
        </w:tc>
      </w:tr>
    </w:tbl>
    <w:p>
      <w:pPr>
        <w:keepLines/>
        <w:widowControl/>
        <w:spacing w:line="240" w:lineRule="auto" w:before="80" w:after="160"/>
      </w:pPr>
      <w:r>
        <w:rPr>
          <w:sz w:val="21"/>
        </w:rPr>
        <w:t>Standardised β and pointwise 95% robust intervals; * denotes Holm18 p&lt;.05 from unstandardised tests. Models include all focal predictors, CSR1, seven controls and correlated PP residuals. Ordinal theta fixes PP probit residuals to 1 with item-specific thresholds; coefficient differences are not formal cross-item comparisons.</w:t>
      </w:r>
    </w:p>
    <w:p>
      <w:pPr>
        <w:pStyle w:val="Heading1"/>
        <w:keepNext/>
        <w:widowControl/>
      </w:pPr>
      <w:r>
        <w:rPr>
          <w:color w:val="000000"/>
        </w:rPr>
        <w:t>Prediction of individual questionnaire responses</w:t>
      </w:r>
    </w:p>
    <w:p>
      <w:pPr>
        <w:pStyle w:val="Caption"/>
        <w:keepNext/>
        <w:widowControl/>
      </w:pPr>
      <w:r>
        <w:rPr>
          <w:color w:val="000000"/>
        </w:rPr>
        <w:t>Table S9 Conditional prediction and estimator sensitivity</w:t>
      </w:r>
    </w:p>
    <w:tbl>
      <w:tblPr>
        <w:tblW w:type="auto" w:w="0"/>
        <w:jc w:val="center"/>
        <w:tblLayout w:type="fixed"/>
        <w:tblLook w:firstColumn="1" w:firstRow="1" w:lastColumn="0" w:lastRow="0" w:noHBand="0" w:noVBand="1" w:val="04A0"/>
      </w:tblPr>
      <w:tblGrid>
        <w:gridCol w:w="720"/>
        <w:gridCol w:w="1584"/>
        <w:gridCol w:w="1584"/>
        <w:gridCol w:w="1728"/>
        <w:gridCol w:w="1872"/>
        <w:gridCol w:w="1872"/>
      </w:tblGrid>
      <w:tr>
        <w:trPr>
          <w:cantSplit/>
          <w:tblHeader/>
        </w:trPr>
        <w:tc>
          <w:tcPr>
            <w:tcW w:type="dxa" w:w="720"/>
            <w:vAlign w:val="center"/>
            <w:tcBorders>
              <w:top w:val="single" w:sz="4" w:color="D9D9D9"/>
              <w:left w:val="single" w:sz="4" w:color="D9D9D9"/>
              <w:bottom w:val="single" w:sz="4" w:color="D9D9D9"/>
              <w:right w:val="single" w:sz="4" w:color="D9D9D9"/>
            </w:tcBorders>
            <w:shd w:fill="E6E6E6"/>
          </w:tcPr>
          <w:p>
            <w:pPr>
              <w:keepNext/>
              <w:widowControl/>
              <w:spacing w:before="40" w:after="40" w:line="240" w:lineRule="auto"/>
              <w:jc w:val="left"/>
            </w:pPr>
            <w:r>
              <w:rPr>
                <w:rFonts w:ascii="Times New Roman" w:hAnsi="Times New Roman"/>
                <w:b/>
                <w:color w:val="000000"/>
                <w:sz w:val="19"/>
              </w:rPr>
              <w:t>Item</w:t>
            </w:r>
          </w:p>
        </w:tc>
        <w:tc>
          <w:tcPr>
            <w:tcW w:type="dxa" w:w="1584"/>
            <w:vAlign w:val="center"/>
            <w:tcBorders>
              <w:top w:val="single" w:sz="4" w:color="D9D9D9"/>
              <w:left w:val="single" w:sz="4" w:color="D9D9D9"/>
              <w:bottom w:val="single" w:sz="4" w:color="D9D9D9"/>
              <w:right w:val="single" w:sz="4" w:color="D9D9D9"/>
            </w:tcBorders>
            <w:shd w:fill="E6E6E6"/>
          </w:tcPr>
          <w:p>
            <w:pPr>
              <w:keepNext/>
              <w:widowControl/>
              <w:spacing w:before="40" w:after="40" w:line="240" w:lineRule="auto"/>
              <w:jc w:val="left"/>
            </w:pPr>
            <w:r>
              <w:rPr>
                <w:rFonts w:ascii="Times New Roman" w:hAnsi="Times New Roman"/>
                <w:b/>
                <w:color w:val="000000"/>
                <w:sz w:val="19"/>
              </w:rPr>
              <w:t>RPS B3</w:t>
            </w:r>
          </w:p>
        </w:tc>
        <w:tc>
          <w:tcPr>
            <w:tcW w:type="dxa" w:w="1584"/>
            <w:vAlign w:val="center"/>
            <w:tcBorders>
              <w:top w:val="single" w:sz="4" w:color="D9D9D9"/>
              <w:left w:val="single" w:sz="4" w:color="D9D9D9"/>
              <w:bottom w:val="single" w:sz="4" w:color="D9D9D9"/>
              <w:right w:val="single" w:sz="4" w:color="D9D9D9"/>
            </w:tcBorders>
            <w:shd w:fill="E6E6E6"/>
          </w:tcPr>
          <w:p>
            <w:pPr>
              <w:keepNext/>
              <w:widowControl/>
              <w:spacing w:before="40" w:after="40" w:line="240" w:lineRule="auto"/>
              <w:jc w:val="left"/>
            </w:pPr>
            <w:r>
              <w:rPr>
                <w:rFonts w:ascii="Times New Roman" w:hAnsi="Times New Roman"/>
                <w:b/>
                <w:color w:val="000000"/>
                <w:sz w:val="19"/>
              </w:rPr>
              <w:t>RPS B2</w:t>
            </w:r>
          </w:p>
        </w:tc>
        <w:tc>
          <w:tcPr>
            <w:tcW w:type="dxa" w:w="1728"/>
            <w:vAlign w:val="center"/>
            <w:tcBorders>
              <w:top w:val="single" w:sz="4" w:color="D9D9D9"/>
              <w:left w:val="single" w:sz="4" w:color="D9D9D9"/>
              <w:bottom w:val="single" w:sz="4" w:color="D9D9D9"/>
              <w:right w:val="single" w:sz="4" w:color="D9D9D9"/>
            </w:tcBorders>
            <w:shd w:fill="E6E6E6"/>
          </w:tcPr>
          <w:p>
            <w:pPr>
              <w:keepNext/>
              <w:widowControl/>
              <w:spacing w:before="40" w:after="40" w:line="240" w:lineRule="auto"/>
              <w:jc w:val="left"/>
            </w:pPr>
            <w:r>
              <w:rPr>
                <w:rFonts w:ascii="Times New Roman" w:hAnsi="Times New Roman"/>
                <w:b/>
                <w:color w:val="000000"/>
                <w:sz w:val="19"/>
              </w:rPr>
              <w:t>Delta RPS</w:t>
            </w:r>
          </w:p>
        </w:tc>
        <w:tc>
          <w:tcPr>
            <w:tcW w:type="dxa" w:w="1872"/>
            <w:vAlign w:val="center"/>
            <w:tcBorders>
              <w:top w:val="single" w:sz="4" w:color="D9D9D9"/>
              <w:left w:val="single" w:sz="4" w:color="D9D9D9"/>
              <w:bottom w:val="single" w:sz="4" w:color="D9D9D9"/>
              <w:right w:val="single" w:sz="4" w:color="D9D9D9"/>
            </w:tcBorders>
            <w:shd w:fill="E6E6E6"/>
          </w:tcPr>
          <w:p>
            <w:pPr>
              <w:keepNext/>
              <w:widowControl/>
              <w:spacing w:before="40" w:after="40" w:line="240" w:lineRule="auto"/>
              <w:jc w:val="left"/>
            </w:pPr>
            <w:r>
              <w:rPr>
                <w:rFonts w:ascii="Times New Roman" w:hAnsi="Times New Roman"/>
                <w:b/>
                <w:color w:val="000000"/>
                <w:sz w:val="19"/>
              </w:rPr>
              <w:t>MAE B3</w:t>
            </w:r>
          </w:p>
        </w:tc>
        <w:tc>
          <w:tcPr>
            <w:tcW w:type="dxa" w:w="1872"/>
            <w:vAlign w:val="center"/>
            <w:tcBorders>
              <w:top w:val="single" w:sz="4" w:color="D9D9D9"/>
              <w:left w:val="single" w:sz="4" w:color="D9D9D9"/>
              <w:bottom w:val="single" w:sz="4" w:color="D9D9D9"/>
              <w:right w:val="single" w:sz="4" w:color="D9D9D9"/>
            </w:tcBorders>
            <w:shd w:fill="E6E6E6"/>
          </w:tcPr>
          <w:p>
            <w:pPr>
              <w:keepNext/>
              <w:widowControl/>
              <w:spacing w:before="40" w:after="40" w:line="240" w:lineRule="auto"/>
              <w:jc w:val="left"/>
            </w:pPr>
            <w:r>
              <w:rPr>
                <w:rFonts w:ascii="Times New Roman" w:hAnsi="Times New Roman"/>
                <w:b/>
                <w:color w:val="000000"/>
                <w:sz w:val="19"/>
              </w:rPr>
              <w:t>MAE B2</w:t>
            </w:r>
          </w:p>
        </w:tc>
      </w:tr>
      <w:tr>
        <w:trPr>
          <w:cantSplit/>
        </w:trPr>
        <w:tc>
          <w:tcPr>
            <w:tcW w:type="dxa" w:w="720"/>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left"/>
            </w:pPr>
            <w:r>
              <w:rPr>
                <w:rFonts w:ascii="Times New Roman" w:hAnsi="Times New Roman"/>
                <w:color w:val="000000"/>
                <w:sz w:val="19"/>
              </w:rPr>
              <w:t>PP1</w:t>
            </w:r>
          </w:p>
        </w:tc>
        <w:tc>
          <w:tcPr>
            <w:tcW w:type="dxa" w:w="1584"/>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center"/>
            </w:pPr>
            <w:r>
              <w:rPr>
                <w:rFonts w:ascii="Times New Roman" w:hAnsi="Times New Roman"/>
                <w:color w:val="000000"/>
                <w:sz w:val="19"/>
              </w:rPr>
              <w:t>0.09863</w:t>
            </w:r>
          </w:p>
        </w:tc>
        <w:tc>
          <w:tcPr>
            <w:tcW w:type="dxa" w:w="1584"/>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center"/>
            </w:pPr>
            <w:r>
              <w:rPr>
                <w:rFonts w:ascii="Times New Roman" w:hAnsi="Times New Roman"/>
                <w:color w:val="000000"/>
                <w:sz w:val="19"/>
              </w:rPr>
              <w:t>0.09778</w:t>
            </w:r>
          </w:p>
        </w:tc>
        <w:tc>
          <w:tcPr>
            <w:tcW w:type="dxa" w:w="1728"/>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center"/>
            </w:pPr>
            <w:r>
              <w:rPr>
                <w:rFonts w:ascii="Times New Roman" w:hAnsi="Times New Roman"/>
                <w:color w:val="000000"/>
                <w:sz w:val="19"/>
              </w:rPr>
              <w:t>-0.00084</w:t>
            </w:r>
          </w:p>
        </w:tc>
        <w:tc>
          <w:tcPr>
            <w:tcW w:type="dxa" w:w="1872"/>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center"/>
            </w:pPr>
            <w:r>
              <w:rPr>
                <w:rFonts w:ascii="Times New Roman" w:hAnsi="Times New Roman"/>
                <w:color w:val="000000"/>
                <w:sz w:val="19"/>
              </w:rPr>
              <w:t>0.6240</w:t>
            </w:r>
          </w:p>
        </w:tc>
        <w:tc>
          <w:tcPr>
            <w:tcW w:type="dxa" w:w="1872"/>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center"/>
            </w:pPr>
            <w:r>
              <w:rPr>
                <w:rFonts w:ascii="Times New Roman" w:hAnsi="Times New Roman"/>
                <w:color w:val="000000"/>
                <w:sz w:val="19"/>
              </w:rPr>
              <w:t>0.6156</w:t>
            </w:r>
          </w:p>
        </w:tc>
      </w:tr>
      <w:tr>
        <w:trPr>
          <w:cantSplit/>
        </w:trPr>
        <w:tc>
          <w:tcPr>
            <w:tcW w:type="dxa" w:w="720"/>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left"/>
            </w:pPr>
            <w:r>
              <w:rPr>
                <w:rFonts w:ascii="Times New Roman" w:hAnsi="Times New Roman"/>
                <w:color w:val="000000"/>
                <w:sz w:val="19"/>
              </w:rPr>
              <w:t>PP2</w:t>
            </w:r>
          </w:p>
        </w:tc>
        <w:tc>
          <w:tcPr>
            <w:tcW w:type="dxa" w:w="1584"/>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center"/>
            </w:pPr>
            <w:r>
              <w:rPr>
                <w:rFonts w:ascii="Times New Roman" w:hAnsi="Times New Roman"/>
                <w:color w:val="000000"/>
                <w:sz w:val="19"/>
              </w:rPr>
              <w:t>0.09574</w:t>
            </w:r>
          </w:p>
        </w:tc>
        <w:tc>
          <w:tcPr>
            <w:tcW w:type="dxa" w:w="1584"/>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center"/>
            </w:pPr>
            <w:r>
              <w:rPr>
                <w:rFonts w:ascii="Times New Roman" w:hAnsi="Times New Roman"/>
                <w:color w:val="000000"/>
                <w:sz w:val="19"/>
              </w:rPr>
              <w:t>0.09641</w:t>
            </w:r>
          </w:p>
        </w:tc>
        <w:tc>
          <w:tcPr>
            <w:tcW w:type="dxa" w:w="1728"/>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center"/>
            </w:pPr>
            <w:r>
              <w:rPr>
                <w:rFonts w:ascii="Times New Roman" w:hAnsi="Times New Roman"/>
                <w:color w:val="000000"/>
                <w:sz w:val="19"/>
              </w:rPr>
              <w:t>0.00067</w:t>
            </w:r>
          </w:p>
        </w:tc>
        <w:tc>
          <w:tcPr>
            <w:tcW w:type="dxa" w:w="1872"/>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center"/>
            </w:pPr>
            <w:r>
              <w:rPr>
                <w:rFonts w:ascii="Times New Roman" w:hAnsi="Times New Roman"/>
                <w:color w:val="000000"/>
                <w:sz w:val="19"/>
              </w:rPr>
              <w:t>0.6098</w:t>
            </w:r>
          </w:p>
        </w:tc>
        <w:tc>
          <w:tcPr>
            <w:tcW w:type="dxa" w:w="1872"/>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center"/>
            </w:pPr>
            <w:r>
              <w:rPr>
                <w:rFonts w:ascii="Times New Roman" w:hAnsi="Times New Roman"/>
                <w:color w:val="000000"/>
                <w:sz w:val="19"/>
              </w:rPr>
              <w:t>0.6129</w:t>
            </w:r>
          </w:p>
        </w:tc>
      </w:tr>
      <w:tr>
        <w:trPr>
          <w:cantSplit/>
        </w:trPr>
        <w:tc>
          <w:tcPr>
            <w:tcW w:type="dxa" w:w="720"/>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left"/>
            </w:pPr>
            <w:r>
              <w:rPr>
                <w:rFonts w:ascii="Times New Roman" w:hAnsi="Times New Roman"/>
                <w:color w:val="000000"/>
                <w:sz w:val="19"/>
              </w:rPr>
              <w:t>PP3</w:t>
            </w:r>
          </w:p>
        </w:tc>
        <w:tc>
          <w:tcPr>
            <w:tcW w:type="dxa" w:w="1584"/>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center"/>
            </w:pPr>
            <w:r>
              <w:rPr>
                <w:rFonts w:ascii="Times New Roman" w:hAnsi="Times New Roman"/>
                <w:color w:val="000000"/>
                <w:sz w:val="19"/>
              </w:rPr>
              <w:t>0.09645</w:t>
            </w:r>
          </w:p>
        </w:tc>
        <w:tc>
          <w:tcPr>
            <w:tcW w:type="dxa" w:w="1584"/>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center"/>
            </w:pPr>
            <w:r>
              <w:rPr>
                <w:rFonts w:ascii="Times New Roman" w:hAnsi="Times New Roman"/>
                <w:color w:val="000000"/>
                <w:sz w:val="19"/>
              </w:rPr>
              <w:t>0.09561</w:t>
            </w:r>
          </w:p>
        </w:tc>
        <w:tc>
          <w:tcPr>
            <w:tcW w:type="dxa" w:w="1728"/>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center"/>
            </w:pPr>
            <w:r>
              <w:rPr>
                <w:rFonts w:ascii="Times New Roman" w:hAnsi="Times New Roman"/>
                <w:color w:val="000000"/>
                <w:sz w:val="19"/>
              </w:rPr>
              <w:t>-0.00084</w:t>
            </w:r>
          </w:p>
        </w:tc>
        <w:tc>
          <w:tcPr>
            <w:tcW w:type="dxa" w:w="1872"/>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center"/>
            </w:pPr>
            <w:r>
              <w:rPr>
                <w:rFonts w:ascii="Times New Roman" w:hAnsi="Times New Roman"/>
                <w:color w:val="000000"/>
                <w:sz w:val="19"/>
              </w:rPr>
              <w:t>0.6178</w:t>
            </w:r>
          </w:p>
        </w:tc>
        <w:tc>
          <w:tcPr>
            <w:tcW w:type="dxa" w:w="1872"/>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center"/>
            </w:pPr>
            <w:r>
              <w:rPr>
                <w:rFonts w:ascii="Times New Roman" w:hAnsi="Times New Roman"/>
                <w:color w:val="000000"/>
                <w:sz w:val="19"/>
              </w:rPr>
              <w:t>0.6108</w:t>
            </w:r>
          </w:p>
        </w:tc>
      </w:tr>
    </w:tbl>
    <w:p>
      <w:pPr>
        <w:keepLines/>
        <w:widowControl/>
        <w:spacing w:line="240" w:lineRule="auto" w:before="80" w:after="160"/>
      </w:pPr>
      <w:r>
        <w:t>Negative paired changes favour B2, which adds the four value portraits to B3. RPS is the sum of squared cumulative-probability errors across four cutpoints divided by four. OLS evaluates expected numeric scores without implying an ordinal probability model. The same grouped folds are used within each model pair; repeated folds share observations. Changes describe the value block jointly and do not estimate an isolated contribution of Benevolence. Incremental information concerns this conditional response-prediction task; limited gains do not establish psychological irrelevance of the values or complete mediation. Absolute differences were calculated before rounding. Relative changes average paired repetition-level percentages and need not equal ratios of the displayed means.</w:t>
      </w:r>
    </w:p>
    <w:p>
      <w:pPr>
        <w:widowControl/>
      </w:pPr>
      <w:r>
        <w:t>The four record-quality scenarios use N=653, 650, 618 and 615. Across them, all 600 cumulative-probit and 600 OLS fits completed with no omitted scored case and no identical-record set split between training and evaluation. The cumulative-probit model imposes common slopes across thresholds; successful numerical estimation and comparison with OLS do not validate that restriction. The separate diagnostic and regularized comparison address this limitation.</w:t>
      </w:r>
    </w:p>
    <w:p>
      <w:pPr>
        <w:widowControl/>
      </w:pPr>
      <w:r>
        <w:t>Rare or absent training categories can yield zero fitted probability under the unregularized model and infinite raw log loss when such a category occurs during evaluation. A fixed scoring floor is a diagnostic convention, not a model repair. The regularized comparison uses an explicit five-category model and training-only tuning. Category counts, probability calibration and scoring are reported alongside expected-score errors.</w:t>
      </w:r>
    </w:p>
    <w:p>
      <w:pPr>
        <w:pStyle w:val="Heading1"/>
        <w:keepNext/>
        <w:widowControl/>
      </w:pPr>
      <w:r>
        <w:rPr>
          <w:color w:val="000000"/>
        </w:rPr>
        <w:t>Identification and numerical diagnostics</w:t>
      </w:r>
    </w:p>
    <w:p>
      <w:pPr>
        <w:widowControl/>
      </w:pPr>
      <w:r>
        <w:t>Each specification retains the 19 published sustainability indicators and the three additional PP indicators. CFA uses unit factor variances. Except for the ESEM factors, SEM uses marker loadings as recorded in Table S10. For S−1, the reference and specific factors are orthogonal in CFA; their disturbances are orthogonal in SEM. These are imposed definitions, not empirical evidence of discriminant validity.</w:t>
      </w:r>
    </w:p>
    <w:p>
      <w:pPr>
        <w:widowControl/>
      </w:pPr>
      <w:r>
        <w:t>Ordinal estimation uses theta parameterisation, fixed ordinal residual variances and four thresholds per five-category indicator. M6 estimates both sustainability loadings for every item with an oblique target rotation; target zeros are soft targets, not zero-loading constraints. Factor signs and labels depend on the chosen orientation. All other unlisted cross-loadings are fixed to zero. Exact syntax and all parameters are retained in the accompanying aggregate/code files.</w:t>
      </w:r>
    </w:p>
    <w:p>
      <w:pPr>
        <w:pStyle w:val="Caption"/>
        <w:keepNext/>
        <w:widowControl/>
      </w:pPr>
      <w:r>
        <w:rPr>
          <w:color w:val="000000"/>
        </w:rPr>
        <w:t>Table S10 Scale, loading and rotation restrictions by specification</w:t>
      </w:r>
    </w:p>
    <w:tbl>
      <w:tblPr>
        <w:tblW w:type="auto" w:w="0"/>
        <w:jc w:val="center"/>
        <w:tblLayout w:type="fixed"/>
        <w:tblLook w:firstColumn="1" w:firstRow="1" w:lastColumn="0" w:lastRow="0" w:noHBand="0" w:noVBand="1" w:val="04A0"/>
      </w:tblPr>
      <w:tblGrid>
        <w:gridCol w:w="864"/>
        <w:gridCol w:w="3312"/>
        <w:gridCol w:w="2376"/>
        <w:gridCol w:w="2808"/>
      </w:tblGrid>
      <w:tr>
        <w:trPr>
          <w:cantSplit/>
          <w:tblHeader/>
        </w:trPr>
        <w:tc>
          <w:tcPr>
            <w:tcW w:type="dxa" w:w="864"/>
            <w:vAlign w:val="center"/>
            <w:tcBorders>
              <w:top w:val="single" w:sz="4" w:color="D9D9D9"/>
              <w:left w:val="single" w:sz="4" w:color="D9D9D9"/>
              <w:bottom w:val="single" w:sz="4" w:color="D9D9D9"/>
              <w:right w:val="single" w:sz="4" w:color="D9D9D9"/>
            </w:tcBorders>
            <w:shd w:fill="E6E6E6"/>
          </w:tcPr>
          <w:p>
            <w:pPr>
              <w:keepNext/>
              <w:widowControl/>
              <w:spacing w:before="40" w:after="40" w:line="240" w:lineRule="auto"/>
              <w:jc w:val="left"/>
            </w:pPr>
            <w:r>
              <w:rPr>
                <w:rFonts w:ascii="Times New Roman" w:hAnsi="Times New Roman"/>
                <w:b/>
                <w:color w:val="000000"/>
                <w:sz w:val="19"/>
              </w:rPr>
              <w:t>Model</w:t>
            </w:r>
          </w:p>
        </w:tc>
        <w:tc>
          <w:tcPr>
            <w:tcW w:type="dxa" w:w="3312"/>
            <w:vAlign w:val="center"/>
            <w:tcBorders>
              <w:top w:val="single" w:sz="4" w:color="D9D9D9"/>
              <w:left w:val="single" w:sz="4" w:color="D9D9D9"/>
              <w:bottom w:val="single" w:sz="4" w:color="D9D9D9"/>
              <w:right w:val="single" w:sz="4" w:color="D9D9D9"/>
            </w:tcBorders>
            <w:shd w:fill="E6E6E6"/>
          </w:tcPr>
          <w:p>
            <w:pPr>
              <w:keepNext/>
              <w:widowControl/>
              <w:spacing w:before="40" w:after="40" w:line="240" w:lineRule="auto"/>
              <w:jc w:val="left"/>
            </w:pPr>
            <w:r>
              <w:rPr>
                <w:rFonts w:ascii="Times New Roman" w:hAnsi="Times New Roman"/>
                <w:b/>
                <w:color w:val="000000"/>
                <w:sz w:val="19"/>
              </w:rPr>
              <w:t>Measurement / cross-loadings</w:t>
            </w:r>
          </w:p>
        </w:tc>
        <w:tc>
          <w:tcPr>
            <w:tcW w:type="dxa" w:w="2376"/>
            <w:vAlign w:val="center"/>
            <w:tcBorders>
              <w:top w:val="single" w:sz="4" w:color="D9D9D9"/>
              <w:left w:val="single" w:sz="4" w:color="D9D9D9"/>
              <w:bottom w:val="single" w:sz="4" w:color="D9D9D9"/>
              <w:right w:val="single" w:sz="4" w:color="D9D9D9"/>
            </w:tcBorders>
            <w:shd w:fill="E6E6E6"/>
          </w:tcPr>
          <w:p>
            <w:pPr>
              <w:keepNext/>
              <w:widowControl/>
              <w:spacing w:before="40" w:after="40" w:line="240" w:lineRule="auto"/>
              <w:jc w:val="left"/>
            </w:pPr>
            <w:r>
              <w:rPr>
                <w:rFonts w:ascii="Times New Roman" w:hAnsi="Times New Roman"/>
                <w:b/>
                <w:color w:val="000000"/>
                <w:sz w:val="19"/>
              </w:rPr>
              <w:t>SEM scale</w:t>
            </w:r>
          </w:p>
        </w:tc>
        <w:tc>
          <w:tcPr>
            <w:tcW w:type="dxa" w:w="2808"/>
            <w:vAlign w:val="center"/>
            <w:tcBorders>
              <w:top w:val="single" w:sz="4" w:color="D9D9D9"/>
              <w:left w:val="single" w:sz="4" w:color="D9D9D9"/>
              <w:bottom w:val="single" w:sz="4" w:color="D9D9D9"/>
              <w:right w:val="single" w:sz="4" w:color="D9D9D9"/>
            </w:tcBorders>
            <w:shd w:fill="E6E6E6"/>
          </w:tcPr>
          <w:p>
            <w:pPr>
              <w:keepNext/>
              <w:widowControl/>
              <w:spacing w:before="40" w:after="40" w:line="240" w:lineRule="auto"/>
              <w:jc w:val="left"/>
            </w:pPr>
            <w:r>
              <w:rPr>
                <w:rFonts w:ascii="Times New Roman" w:hAnsi="Times New Roman"/>
                <w:b/>
                <w:color w:val="000000"/>
                <w:sz w:val="19"/>
              </w:rPr>
              <w:t>Factor relation / rotation</w:t>
            </w:r>
          </w:p>
        </w:tc>
      </w:tr>
      <w:tr>
        <w:trPr>
          <w:cantSplit/>
        </w:trPr>
        <w:tc>
          <w:tcPr>
            <w:tcW w:type="dxa" w:w="864"/>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left"/>
            </w:pPr>
            <w:r>
              <w:rPr>
                <w:rFonts w:ascii="Times New Roman" w:hAnsi="Times New Roman"/>
                <w:color w:val="000000"/>
                <w:sz w:val="19"/>
              </w:rPr>
              <w:t>M0</w:t>
            </w:r>
          </w:p>
        </w:tc>
        <w:tc>
          <w:tcPr>
            <w:tcW w:type="dxa" w:w="3312"/>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left"/>
            </w:pPr>
            <w:r>
              <w:rPr>
                <w:rFonts w:ascii="Times New Roman" w:hAnsi="Times New Roman"/>
                <w:color w:val="000000"/>
                <w:sz w:val="19"/>
              </w:rPr>
              <w:t>SC/SBL primary loading only; PSB PP1-PP3; all other crossloadings zero</w:t>
            </w:r>
          </w:p>
        </w:tc>
        <w:tc>
          <w:tcPr>
            <w:tcW w:type="dxa" w:w="2376"/>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left"/>
            </w:pPr>
            <w:r>
              <w:rPr>
                <w:rFonts w:ascii="Times New Roman" w:hAnsi="Times New Roman"/>
                <w:color w:val="000000"/>
                <w:sz w:val="19"/>
              </w:rPr>
              <w:t>SC: loading APS1=1; SBL: loading APS11=1; PSB: loading PP1=1</w:t>
            </w:r>
          </w:p>
        </w:tc>
        <w:tc>
          <w:tcPr>
            <w:tcW w:type="dxa" w:w="2808"/>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left"/>
            </w:pPr>
            <w:r>
              <w:rPr>
                <w:rFonts w:ascii="Times New Roman" w:hAnsi="Times New Roman"/>
                <w:color w:val="000000"/>
                <w:sz w:val="19"/>
              </w:rPr>
              <w:t>APS factors freely covary in CFA; APS disturbance covariance estimated in SEM; None</w:t>
            </w:r>
          </w:p>
        </w:tc>
      </w:tr>
      <w:tr>
        <w:trPr>
          <w:cantSplit/>
        </w:trPr>
        <w:tc>
          <w:tcPr>
            <w:tcW w:type="dxa" w:w="86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M1</w:t>
            </w:r>
          </w:p>
        </w:tc>
        <w:tc>
          <w:tcPr>
            <w:tcW w:type="dxa" w:w="3312"/>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Single SA factor for all 19 APS; separate PSB; other crossloadings zero</w:t>
            </w:r>
          </w:p>
        </w:tc>
        <w:tc>
          <w:tcPr>
            <w:tcW w:type="dxa" w:w="237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SA: loading APS1=1; PSB: loading PP1=1</w:t>
            </w:r>
          </w:p>
        </w:tc>
        <w:tc>
          <w:tcPr>
            <w:tcW w:type="dxa" w:w="280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SA and PSB freely covary in CFA; PSB regressed on SA in SEM; None</w:t>
            </w:r>
          </w:p>
        </w:tc>
      </w:tr>
      <w:tr>
        <w:trPr>
          <w:cantSplit/>
        </w:trPr>
        <w:tc>
          <w:tcPr>
            <w:tcW w:type="dxa" w:w="86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M2</w:t>
            </w:r>
          </w:p>
        </w:tc>
        <w:tc>
          <w:tcPr>
            <w:tcW w:type="dxa" w:w="3312"/>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M0 plus APS2 on SBL and APS13 on SC; all other crossloadings zero</w:t>
            </w:r>
          </w:p>
        </w:tc>
        <w:tc>
          <w:tcPr>
            <w:tcW w:type="dxa" w:w="237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SC: loading APS1=1; SBL: loading APS11=1; PSB: loading PP1=1</w:t>
            </w:r>
          </w:p>
        </w:tc>
        <w:tc>
          <w:tcPr>
            <w:tcW w:type="dxa" w:w="280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APS factors freely covary in CFA; APS disturbance covariance estimated in SEM; None</w:t>
            </w:r>
          </w:p>
        </w:tc>
      </w:tr>
      <w:tr>
        <w:trPr>
          <w:cantSplit/>
        </w:trPr>
        <w:tc>
          <w:tcPr>
            <w:tcW w:type="dxa" w:w="86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M3</w:t>
            </w:r>
          </w:p>
        </w:tc>
        <w:tc>
          <w:tcPr>
            <w:tcW w:type="dxa" w:w="3312"/>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M0 plus APS2 and APS14 on SBL; APS13 and APS18 on SC; other crossloadings zero</w:t>
            </w:r>
          </w:p>
        </w:tc>
        <w:tc>
          <w:tcPr>
            <w:tcW w:type="dxa" w:w="237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SC: loading APS1=1; SBL: loading APS11=1; PSB: loading PP1=1</w:t>
            </w:r>
          </w:p>
        </w:tc>
        <w:tc>
          <w:tcPr>
            <w:tcW w:type="dxa" w:w="280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APS factors freely covary in CFA; APS disturbance covariance estimated in SEM; None</w:t>
            </w:r>
          </w:p>
        </w:tc>
      </w:tr>
      <w:tr>
        <w:trPr>
          <w:cantSplit/>
        </w:trPr>
        <w:tc>
          <w:tcPr>
            <w:tcW w:type="dxa" w:w="86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M4</w:t>
            </w:r>
          </w:p>
        </w:tc>
        <w:tc>
          <w:tcPr>
            <w:tcW w:type="dxa" w:w="3312"/>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SCref on all 19 APS; SBLspec on 9 SBL items; PSB separate; others zero</w:t>
            </w:r>
          </w:p>
        </w:tc>
        <w:tc>
          <w:tcPr>
            <w:tcW w:type="dxa" w:w="237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SCref: loading APS1=1; SBLspec: loading APS11=1; PSB: loading PP1=1</w:t>
            </w:r>
          </w:p>
        </w:tc>
        <w:tc>
          <w:tcPr>
            <w:tcW w:type="dxa" w:w="280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Reference-specific covariance zero in CFA; disturbance covariance zero in SEM; None</w:t>
            </w:r>
          </w:p>
        </w:tc>
      </w:tr>
      <w:tr>
        <w:trPr>
          <w:cantSplit/>
        </w:trPr>
        <w:tc>
          <w:tcPr>
            <w:tcW w:type="dxa" w:w="86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M5</w:t>
            </w:r>
          </w:p>
        </w:tc>
        <w:tc>
          <w:tcPr>
            <w:tcW w:type="dxa" w:w="3312"/>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SBLref on all 19 APS; SCspec on 10 SC items; PSB separate; others zero</w:t>
            </w:r>
          </w:p>
        </w:tc>
        <w:tc>
          <w:tcPr>
            <w:tcW w:type="dxa" w:w="237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SBLref: loading APS1=1; SCspec: loading APS1=1; PSB: loading PP1=1</w:t>
            </w:r>
          </w:p>
        </w:tc>
        <w:tc>
          <w:tcPr>
            <w:tcW w:type="dxa" w:w="280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Reference-specific covariance zero in CFA; disturbance covariance zero in SEM; None</w:t>
            </w:r>
          </w:p>
        </w:tc>
      </w:tr>
      <w:tr>
        <w:trPr>
          <w:cantSplit/>
        </w:trPr>
        <w:tc>
          <w:tcPr>
            <w:tcW w:type="dxa" w:w="864"/>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left"/>
            </w:pPr>
            <w:r>
              <w:rPr>
                <w:rFonts w:ascii="Times New Roman" w:hAnsi="Times New Roman"/>
                <w:color w:val="000000"/>
                <w:sz w:val="19"/>
              </w:rPr>
              <w:t>M6</w:t>
            </w:r>
          </w:p>
        </w:tc>
        <w:tc>
          <w:tcPr>
            <w:tcW w:type="dxa" w:w="3312"/>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left"/>
            </w:pPr>
            <w:r>
              <w:rPr>
                <w:rFonts w:ascii="Times New Roman" w:hAnsi="Times New Roman"/>
                <w:color w:val="000000"/>
                <w:sz w:val="19"/>
              </w:rPr>
              <w:t>Both APS factors load on all 19 APS; PSB CFA PP1-PP3; APS target zeros are soft, not fixed</w:t>
            </w:r>
          </w:p>
        </w:tc>
        <w:tc>
          <w:tcPr>
            <w:tcW w:type="dxa" w:w="2376"/>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left"/>
            </w:pPr>
            <w:r>
              <w:rPr>
                <w:rFonts w:ascii="Times New Roman" w:hAnsi="Times New Roman"/>
                <w:color w:val="000000"/>
                <w:sz w:val="19"/>
              </w:rPr>
              <w:t>EFA unit disturbance variances before rotation; PSB loading PP1 fixed to 1</w:t>
            </w:r>
          </w:p>
        </w:tc>
        <w:tc>
          <w:tcPr>
            <w:tcW w:type="dxa" w:w="2808"/>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left"/>
            </w:pPr>
            <w:r>
              <w:rPr>
                <w:rFonts w:ascii="Times New Roman" w:hAnsi="Times New Roman"/>
                <w:color w:val="000000"/>
                <w:sz w:val="19"/>
              </w:rPr>
              <w:t>APS factors freely covary in CFA; APS disturbance covariance estimated in SEM; Oblique target; 2 active constraints; factor sign/label orientation is rotational</w:t>
            </w:r>
          </w:p>
        </w:tc>
      </w:tr>
    </w:tbl>
    <w:p>
      <w:pPr>
        <w:keepLines/>
        <w:widowControl/>
        <w:spacing w:after="160"/>
      </w:pPr>
      <w:r>
        <w:rPr>
          <w:sz w:val="20"/>
        </w:rPr>
        <w:t>Common CFA scale: factor variances fixed to 1. SEM markers are fixed to 1; ESEM also has two active rotational constraints. The WLSMV residual scale and threshold conventions are common to all seven specifications. The underlying data and allocation are unchanged.</w:t>
      </w:r>
    </w:p>
    <w:p>
      <w:pPr>
        <w:widowControl/>
      </w:pPr>
      <w:r>
        <w:t>Local diagnostics project the derivative matrix (Delta), native information (I: observed for MLR, expected for WLSMV) and observed Hessian (H) onto the null space of all active equality/rotation constraints. Numerical rank uses tolerance 1e-8 times the larger of 1 and the largest singular/eigenvalue. Full projected rank is local evidence at the fitted solution, not proof of global identification. Convergence, finite standard errors, free variances/covariance admissibility, local curvature and availability of a robust global test are distinct checks.</w:t>
      </w:r>
    </w:p>
    <w:p>
      <w:pPr>
        <w:widowControl/>
      </w:pPr>
      <w:r>
        <w:t>For M6 ordinal SEM, 214 parameter coordinates include two active rotational restrictions, leaving 212 tangent directions. Projected Delta and expected information both have rank 212, whereas the projected observed Hessian has minimum eigenvalue −0.05098. The archived fit reports failure to invert the matrix required for its robust test. Thus neither a rank count ignoring restrictions nor numerical convergence explains away the failed global calculation and adverse curvature. The precise internal inversion failure is retained as an archived warning; it is not recast as proof of global underidentification.</w:t>
      </w:r>
    </w:p>
    <w:p>
      <w:pPr>
        <w:pStyle w:val="Caption"/>
        <w:keepNext/>
        <w:widowControl/>
      </w:pPr>
      <w:r>
        <w:rPr>
          <w:color w:val="000000"/>
        </w:rPr>
        <w:t>Table S11 Identification and curvature audit of the 28 archived fits</w:t>
      </w:r>
    </w:p>
    <w:tbl>
      <w:tblPr>
        <w:tblW w:type="auto" w:w="0"/>
        <w:jc w:val="center"/>
        <w:tblLayout w:type="fixed"/>
        <w:tblLook w:firstColumn="1" w:firstRow="1" w:lastColumn="0" w:lastRow="0" w:noHBand="0" w:noVBand="1" w:val="04A0"/>
      </w:tblPr>
      <w:tblGrid>
        <w:gridCol w:w="1224"/>
        <w:gridCol w:w="936"/>
        <w:gridCol w:w="936"/>
        <w:gridCol w:w="1224"/>
        <w:gridCol w:w="1440"/>
        <w:gridCol w:w="1944"/>
        <w:gridCol w:w="1656"/>
      </w:tblGrid>
      <w:tr>
        <w:trPr>
          <w:cantSplit/>
          <w:tblHeader/>
        </w:trPr>
        <w:tc>
          <w:tcPr>
            <w:tcW w:type="dxa" w:w="1224"/>
            <w:vAlign w:val="center"/>
            <w:tcBorders>
              <w:top w:val="single" w:sz="4" w:color="D9D9D9"/>
              <w:left w:val="single" w:sz="4" w:color="D9D9D9"/>
              <w:bottom w:val="single" w:sz="4" w:color="D9D9D9"/>
              <w:right w:val="single" w:sz="4" w:color="D9D9D9"/>
            </w:tcBorders>
            <w:shd w:fill="E6E6E6"/>
          </w:tcPr>
          <w:p>
            <w:pPr>
              <w:keepNext/>
              <w:keepLines/>
              <w:widowControl/>
              <w:spacing w:before="40" w:after="40" w:line="240" w:lineRule="auto"/>
              <w:jc w:val="left"/>
            </w:pPr>
            <w:r>
              <w:rPr>
                <w:rFonts w:ascii="Times New Roman" w:hAnsi="Times New Roman"/>
                <w:b/>
                <w:color w:val="000000"/>
                <w:sz w:val="19"/>
              </w:rPr>
              <w:t>Model / type</w:t>
            </w:r>
          </w:p>
        </w:tc>
        <w:tc>
          <w:tcPr>
            <w:tcW w:type="dxa" w:w="936"/>
            <w:vAlign w:val="center"/>
            <w:tcBorders>
              <w:top w:val="single" w:sz="4" w:color="D9D9D9"/>
              <w:left w:val="single" w:sz="4" w:color="D9D9D9"/>
              <w:bottom w:val="single" w:sz="4" w:color="D9D9D9"/>
              <w:right w:val="single" w:sz="4" w:color="D9D9D9"/>
            </w:tcBorders>
            <w:shd w:fill="E6E6E6"/>
          </w:tcPr>
          <w:p>
            <w:pPr>
              <w:keepNext/>
              <w:keepLines/>
              <w:widowControl/>
              <w:spacing w:before="40" w:after="40" w:line="240" w:lineRule="auto"/>
              <w:jc w:val="left"/>
            </w:pPr>
            <w:r>
              <w:rPr>
                <w:rFonts w:ascii="Times New Roman" w:hAnsi="Times New Roman"/>
                <w:b/>
                <w:color w:val="000000"/>
                <w:sz w:val="19"/>
              </w:rPr>
              <w:t>Est.</w:t>
            </w:r>
          </w:p>
        </w:tc>
        <w:tc>
          <w:tcPr>
            <w:tcW w:type="dxa" w:w="936"/>
            <w:vAlign w:val="center"/>
            <w:tcBorders>
              <w:top w:val="single" w:sz="4" w:color="D9D9D9"/>
              <w:left w:val="single" w:sz="4" w:color="D9D9D9"/>
              <w:bottom w:val="single" w:sz="4" w:color="D9D9D9"/>
              <w:right w:val="single" w:sz="4" w:color="D9D9D9"/>
            </w:tcBorders>
            <w:shd w:fill="E6E6E6"/>
          </w:tcPr>
          <w:p>
            <w:pPr>
              <w:keepNext/>
              <w:keepLines/>
              <w:widowControl/>
              <w:spacing w:before="40" w:after="40" w:line="240" w:lineRule="auto"/>
              <w:jc w:val="left"/>
            </w:pPr>
            <w:r>
              <w:rPr>
                <w:rFonts w:ascii="Times New Roman" w:hAnsi="Times New Roman"/>
                <w:b/>
                <w:color w:val="000000"/>
                <w:sz w:val="19"/>
              </w:rPr>
              <w:t>df / d</w:t>
            </w:r>
          </w:p>
        </w:tc>
        <w:tc>
          <w:tcPr>
            <w:tcW w:type="dxa" w:w="1224"/>
            <w:vAlign w:val="center"/>
            <w:tcBorders>
              <w:top w:val="single" w:sz="4" w:color="D9D9D9"/>
              <w:left w:val="single" w:sz="4" w:color="D9D9D9"/>
              <w:bottom w:val="single" w:sz="4" w:color="D9D9D9"/>
              <w:right w:val="single" w:sz="4" w:color="D9D9D9"/>
            </w:tcBorders>
            <w:shd w:fill="E6E6E6"/>
          </w:tcPr>
          <w:p>
            <w:pPr>
              <w:keepNext/>
              <w:keepLines/>
              <w:widowControl/>
              <w:spacing w:before="40" w:after="40" w:line="240" w:lineRule="auto"/>
              <w:jc w:val="left"/>
            </w:pPr>
            <w:r>
              <w:rPr>
                <w:rFonts w:ascii="Times New Roman" w:hAnsi="Times New Roman"/>
                <w:b/>
                <w:color w:val="000000"/>
                <w:sz w:val="19"/>
              </w:rPr>
              <w:t>Delta / I rank</w:t>
            </w:r>
          </w:p>
        </w:tc>
        <w:tc>
          <w:tcPr>
            <w:tcW w:type="dxa" w:w="1440"/>
            <w:vAlign w:val="center"/>
            <w:tcBorders>
              <w:top w:val="single" w:sz="4" w:color="D9D9D9"/>
              <w:left w:val="single" w:sz="4" w:color="D9D9D9"/>
              <w:bottom w:val="single" w:sz="4" w:color="D9D9D9"/>
              <w:right w:val="single" w:sz="4" w:color="D9D9D9"/>
            </w:tcBorders>
            <w:shd w:fill="E6E6E6"/>
          </w:tcPr>
          <w:p>
            <w:pPr>
              <w:keepNext/>
              <w:keepLines/>
              <w:widowControl/>
              <w:spacing w:before="40" w:after="40" w:line="240" w:lineRule="auto"/>
              <w:jc w:val="left"/>
            </w:pPr>
            <w:r>
              <w:rPr>
                <w:rFonts w:ascii="Times New Roman" w:hAnsi="Times New Roman"/>
                <w:b/>
                <w:color w:val="000000"/>
                <w:sz w:val="19"/>
              </w:rPr>
              <w:t>Min H eigenvalue</w:t>
            </w:r>
          </w:p>
        </w:tc>
        <w:tc>
          <w:tcPr>
            <w:tcW w:type="dxa" w:w="1944"/>
            <w:vAlign w:val="center"/>
            <w:tcBorders>
              <w:top w:val="single" w:sz="4" w:color="D9D9D9"/>
              <w:left w:val="single" w:sz="4" w:color="D9D9D9"/>
              <w:bottom w:val="single" w:sz="4" w:color="D9D9D9"/>
              <w:right w:val="single" w:sz="4" w:color="D9D9D9"/>
            </w:tcBorders>
            <w:shd w:fill="E6E6E6"/>
          </w:tcPr>
          <w:p>
            <w:pPr>
              <w:keepNext/>
              <w:keepLines/>
              <w:widowControl/>
              <w:spacing w:before="40" w:after="40" w:line="240" w:lineRule="auto"/>
              <w:jc w:val="left"/>
            </w:pPr>
            <w:r>
              <w:rPr>
                <w:rFonts w:ascii="Times New Roman" w:hAnsi="Times New Roman"/>
                <w:b/>
                <w:color w:val="000000"/>
                <w:sz w:val="19"/>
              </w:rPr>
              <w:t>Local / variance / SE</w:t>
            </w:r>
          </w:p>
        </w:tc>
        <w:tc>
          <w:tcPr>
            <w:tcW w:type="dxa" w:w="1656"/>
            <w:vAlign w:val="center"/>
            <w:tcBorders>
              <w:top w:val="single" w:sz="4" w:color="D9D9D9"/>
              <w:left w:val="single" w:sz="4" w:color="D9D9D9"/>
              <w:bottom w:val="single" w:sz="4" w:color="D9D9D9"/>
              <w:right w:val="single" w:sz="4" w:color="D9D9D9"/>
            </w:tcBorders>
            <w:shd w:fill="E6E6E6"/>
          </w:tcPr>
          <w:p>
            <w:pPr>
              <w:keepNext/>
              <w:keepLines/>
              <w:widowControl/>
              <w:spacing w:before="40" w:after="40" w:line="240" w:lineRule="auto"/>
              <w:jc w:val="left"/>
            </w:pPr>
            <w:r>
              <w:rPr>
                <w:rFonts w:ascii="Times New Roman" w:hAnsi="Times New Roman"/>
                <w:b/>
                <w:color w:val="000000"/>
                <w:sz w:val="19"/>
              </w:rPr>
              <w:t>Robust test</w:t>
            </w:r>
          </w:p>
        </w:tc>
      </w:tr>
      <w:tr>
        <w:trPr>
          <w:cantSplit/>
        </w:trPr>
        <w:tc>
          <w:tcPr>
            <w:tcW w:type="dxa" w:w="1224"/>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M0 CFA</w:t>
            </w:r>
          </w:p>
        </w:tc>
        <w:tc>
          <w:tcPr>
            <w:tcW w:type="dxa" w:w="93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MLR</w:t>
            </w:r>
          </w:p>
        </w:tc>
        <w:tc>
          <w:tcPr>
            <w:tcW w:type="dxa" w:w="93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206 / 69</w:t>
            </w:r>
          </w:p>
        </w:tc>
        <w:tc>
          <w:tcPr>
            <w:tcW w:type="dxa" w:w="1224"/>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69 / 69</w:t>
            </w:r>
          </w:p>
        </w:tc>
        <w:tc>
          <w:tcPr>
            <w:tcW w:type="dxa" w:w="1440"/>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1.46e-01</w:t>
            </w:r>
          </w:p>
        </w:tc>
        <w:tc>
          <w:tcPr>
            <w:tcW w:type="dxa" w:w="1944"/>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Pass</w:t>
            </w:r>
          </w:p>
        </w:tc>
        <w:tc>
          <w:tcPr>
            <w:tcW w:type="dxa" w:w="165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Available</w:t>
            </w:r>
          </w:p>
        </w:tc>
      </w:tr>
      <w:tr>
        <w:trPr>
          <w:cantSplit/>
        </w:trPr>
        <w:tc>
          <w:tcPr>
            <w:tcW w:type="dxa" w:w="1224"/>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M0 CFA</w:t>
            </w:r>
          </w:p>
        </w:tc>
        <w:tc>
          <w:tcPr>
            <w:tcW w:type="dxa" w:w="93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WLSMV</w:t>
            </w:r>
          </w:p>
        </w:tc>
        <w:tc>
          <w:tcPr>
            <w:tcW w:type="dxa" w:w="93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206 / 113</w:t>
            </w:r>
          </w:p>
        </w:tc>
        <w:tc>
          <w:tcPr>
            <w:tcW w:type="dxa" w:w="1224"/>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113 / 113</w:t>
            </w:r>
          </w:p>
        </w:tc>
        <w:tc>
          <w:tcPr>
            <w:tcW w:type="dxa" w:w="1440"/>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6.50e-03</w:t>
            </w:r>
          </w:p>
        </w:tc>
        <w:tc>
          <w:tcPr>
            <w:tcW w:type="dxa" w:w="1944"/>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Pass</w:t>
            </w:r>
          </w:p>
        </w:tc>
        <w:tc>
          <w:tcPr>
            <w:tcW w:type="dxa" w:w="165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Available</w:t>
            </w:r>
          </w:p>
        </w:tc>
      </w:tr>
      <w:tr>
        <w:trPr>
          <w:cantSplit/>
        </w:trPr>
        <w:tc>
          <w:tcPr>
            <w:tcW w:type="dxa" w:w="1224"/>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M0 SEM</w:t>
            </w:r>
          </w:p>
        </w:tc>
        <w:tc>
          <w:tcPr>
            <w:tcW w:type="dxa" w:w="93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MLR</w:t>
            </w:r>
          </w:p>
        </w:tc>
        <w:tc>
          <w:tcPr>
            <w:tcW w:type="dxa" w:w="93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434 / 151</w:t>
            </w:r>
          </w:p>
        </w:tc>
        <w:tc>
          <w:tcPr>
            <w:tcW w:type="dxa" w:w="1224"/>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151 / 151</w:t>
            </w:r>
          </w:p>
        </w:tc>
        <w:tc>
          <w:tcPr>
            <w:tcW w:type="dxa" w:w="1440"/>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2.61e-03</w:t>
            </w:r>
          </w:p>
        </w:tc>
        <w:tc>
          <w:tcPr>
            <w:tcW w:type="dxa" w:w="1944"/>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Pass</w:t>
            </w:r>
          </w:p>
        </w:tc>
        <w:tc>
          <w:tcPr>
            <w:tcW w:type="dxa" w:w="165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Available</w:t>
            </w:r>
          </w:p>
        </w:tc>
      </w:tr>
      <w:tr>
        <w:trPr>
          <w:cantSplit/>
        </w:trPr>
        <w:tc>
          <w:tcPr>
            <w:tcW w:type="dxa" w:w="1224"/>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M0 SEM</w:t>
            </w:r>
          </w:p>
        </w:tc>
        <w:tc>
          <w:tcPr>
            <w:tcW w:type="dxa" w:w="93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WLSMV</w:t>
            </w:r>
          </w:p>
        </w:tc>
        <w:tc>
          <w:tcPr>
            <w:tcW w:type="dxa" w:w="93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434 / 195</w:t>
            </w:r>
          </w:p>
        </w:tc>
        <w:tc>
          <w:tcPr>
            <w:tcW w:type="dxa" w:w="1224"/>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195 / 195</w:t>
            </w:r>
          </w:p>
        </w:tc>
        <w:tc>
          <w:tcPr>
            <w:tcW w:type="dxa" w:w="1440"/>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6.23e-04</w:t>
            </w:r>
          </w:p>
        </w:tc>
        <w:tc>
          <w:tcPr>
            <w:tcW w:type="dxa" w:w="1944"/>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Pass</w:t>
            </w:r>
          </w:p>
        </w:tc>
        <w:tc>
          <w:tcPr>
            <w:tcW w:type="dxa" w:w="165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Available</w:t>
            </w:r>
          </w:p>
        </w:tc>
      </w:tr>
      <w:tr>
        <w:trPr>
          <w:cantSplit/>
        </w:trPr>
        <w:tc>
          <w:tcPr>
            <w:tcW w:type="dxa" w:w="1224"/>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M1 CFA</w:t>
            </w:r>
          </w:p>
        </w:tc>
        <w:tc>
          <w:tcPr>
            <w:tcW w:type="dxa" w:w="93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MLR</w:t>
            </w:r>
          </w:p>
        </w:tc>
        <w:tc>
          <w:tcPr>
            <w:tcW w:type="dxa" w:w="93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208 / 67</w:t>
            </w:r>
          </w:p>
        </w:tc>
        <w:tc>
          <w:tcPr>
            <w:tcW w:type="dxa" w:w="1224"/>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67 / 67</w:t>
            </w:r>
          </w:p>
        </w:tc>
        <w:tc>
          <w:tcPr>
            <w:tcW w:type="dxa" w:w="1440"/>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1.48e-01</w:t>
            </w:r>
          </w:p>
        </w:tc>
        <w:tc>
          <w:tcPr>
            <w:tcW w:type="dxa" w:w="1944"/>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Pass</w:t>
            </w:r>
          </w:p>
        </w:tc>
        <w:tc>
          <w:tcPr>
            <w:tcW w:type="dxa" w:w="165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Available</w:t>
            </w:r>
          </w:p>
        </w:tc>
      </w:tr>
      <w:tr>
        <w:trPr>
          <w:cantSplit/>
        </w:trPr>
        <w:tc>
          <w:tcPr>
            <w:tcW w:type="dxa" w:w="1224"/>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M1 CFA</w:t>
            </w:r>
          </w:p>
        </w:tc>
        <w:tc>
          <w:tcPr>
            <w:tcW w:type="dxa" w:w="93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WLSMV</w:t>
            </w:r>
          </w:p>
        </w:tc>
        <w:tc>
          <w:tcPr>
            <w:tcW w:type="dxa" w:w="93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208 / 111</w:t>
            </w:r>
          </w:p>
        </w:tc>
        <w:tc>
          <w:tcPr>
            <w:tcW w:type="dxa" w:w="1224"/>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111 / 111</w:t>
            </w:r>
          </w:p>
        </w:tc>
        <w:tc>
          <w:tcPr>
            <w:tcW w:type="dxa" w:w="1440"/>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7.96e-03</w:t>
            </w:r>
          </w:p>
        </w:tc>
        <w:tc>
          <w:tcPr>
            <w:tcW w:type="dxa" w:w="1944"/>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Pass</w:t>
            </w:r>
          </w:p>
        </w:tc>
        <w:tc>
          <w:tcPr>
            <w:tcW w:type="dxa" w:w="165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Available</w:t>
            </w:r>
          </w:p>
        </w:tc>
      </w:tr>
      <w:tr>
        <w:trPr>
          <w:cantSplit/>
        </w:trPr>
        <w:tc>
          <w:tcPr>
            <w:tcW w:type="dxa" w:w="1224"/>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M1 SEM</w:t>
            </w:r>
          </w:p>
        </w:tc>
        <w:tc>
          <w:tcPr>
            <w:tcW w:type="dxa" w:w="93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MLR</w:t>
            </w:r>
          </w:p>
        </w:tc>
        <w:tc>
          <w:tcPr>
            <w:tcW w:type="dxa" w:w="93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448 / 137</w:t>
            </w:r>
          </w:p>
        </w:tc>
        <w:tc>
          <w:tcPr>
            <w:tcW w:type="dxa" w:w="1224"/>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137 / 137</w:t>
            </w:r>
          </w:p>
        </w:tc>
        <w:tc>
          <w:tcPr>
            <w:tcW w:type="dxa" w:w="1440"/>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2.62e-03</w:t>
            </w:r>
          </w:p>
        </w:tc>
        <w:tc>
          <w:tcPr>
            <w:tcW w:type="dxa" w:w="1944"/>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Pass</w:t>
            </w:r>
          </w:p>
        </w:tc>
        <w:tc>
          <w:tcPr>
            <w:tcW w:type="dxa" w:w="165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Available</w:t>
            </w:r>
          </w:p>
        </w:tc>
      </w:tr>
      <w:tr>
        <w:trPr>
          <w:cantSplit/>
        </w:trPr>
        <w:tc>
          <w:tcPr>
            <w:tcW w:type="dxa" w:w="1224"/>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M1 SEM</w:t>
            </w:r>
          </w:p>
        </w:tc>
        <w:tc>
          <w:tcPr>
            <w:tcW w:type="dxa" w:w="93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WLSMV</w:t>
            </w:r>
          </w:p>
        </w:tc>
        <w:tc>
          <w:tcPr>
            <w:tcW w:type="dxa" w:w="93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448 / 181</w:t>
            </w:r>
          </w:p>
        </w:tc>
        <w:tc>
          <w:tcPr>
            <w:tcW w:type="dxa" w:w="1224"/>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181 / 181</w:t>
            </w:r>
          </w:p>
        </w:tc>
        <w:tc>
          <w:tcPr>
            <w:tcW w:type="dxa" w:w="1440"/>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6.99e-04</w:t>
            </w:r>
          </w:p>
        </w:tc>
        <w:tc>
          <w:tcPr>
            <w:tcW w:type="dxa" w:w="1944"/>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Pass</w:t>
            </w:r>
          </w:p>
        </w:tc>
        <w:tc>
          <w:tcPr>
            <w:tcW w:type="dxa" w:w="165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Available</w:t>
            </w:r>
          </w:p>
        </w:tc>
      </w:tr>
      <w:tr>
        <w:trPr>
          <w:cantSplit/>
        </w:trPr>
        <w:tc>
          <w:tcPr>
            <w:tcW w:type="dxa" w:w="1224"/>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M2 CFA</w:t>
            </w:r>
          </w:p>
        </w:tc>
        <w:tc>
          <w:tcPr>
            <w:tcW w:type="dxa" w:w="93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MLR</w:t>
            </w:r>
          </w:p>
        </w:tc>
        <w:tc>
          <w:tcPr>
            <w:tcW w:type="dxa" w:w="93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204 / 71</w:t>
            </w:r>
          </w:p>
        </w:tc>
        <w:tc>
          <w:tcPr>
            <w:tcW w:type="dxa" w:w="1224"/>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71 / 71</w:t>
            </w:r>
          </w:p>
        </w:tc>
        <w:tc>
          <w:tcPr>
            <w:tcW w:type="dxa" w:w="1440"/>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1.46e-01</w:t>
            </w:r>
          </w:p>
        </w:tc>
        <w:tc>
          <w:tcPr>
            <w:tcW w:type="dxa" w:w="1944"/>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Pass</w:t>
            </w:r>
          </w:p>
        </w:tc>
        <w:tc>
          <w:tcPr>
            <w:tcW w:type="dxa" w:w="165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Available</w:t>
            </w:r>
          </w:p>
        </w:tc>
      </w:tr>
      <w:tr>
        <w:trPr>
          <w:cantSplit/>
        </w:trPr>
        <w:tc>
          <w:tcPr>
            <w:tcW w:type="dxa" w:w="1224"/>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M2 CFA</w:t>
            </w:r>
          </w:p>
        </w:tc>
        <w:tc>
          <w:tcPr>
            <w:tcW w:type="dxa" w:w="93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WLSMV</w:t>
            </w:r>
          </w:p>
        </w:tc>
        <w:tc>
          <w:tcPr>
            <w:tcW w:type="dxa" w:w="93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204 / 115</w:t>
            </w:r>
          </w:p>
        </w:tc>
        <w:tc>
          <w:tcPr>
            <w:tcW w:type="dxa" w:w="1224"/>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115 / 115</w:t>
            </w:r>
          </w:p>
        </w:tc>
        <w:tc>
          <w:tcPr>
            <w:tcW w:type="dxa" w:w="1440"/>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6.38e-03</w:t>
            </w:r>
          </w:p>
        </w:tc>
        <w:tc>
          <w:tcPr>
            <w:tcW w:type="dxa" w:w="1944"/>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Pass</w:t>
            </w:r>
          </w:p>
        </w:tc>
        <w:tc>
          <w:tcPr>
            <w:tcW w:type="dxa" w:w="165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Available</w:t>
            </w:r>
          </w:p>
        </w:tc>
      </w:tr>
      <w:tr>
        <w:trPr>
          <w:cantSplit/>
        </w:trPr>
        <w:tc>
          <w:tcPr>
            <w:tcW w:type="dxa" w:w="1224"/>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M2 SEM</w:t>
            </w:r>
          </w:p>
        </w:tc>
        <w:tc>
          <w:tcPr>
            <w:tcW w:type="dxa" w:w="93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MLR</w:t>
            </w:r>
          </w:p>
        </w:tc>
        <w:tc>
          <w:tcPr>
            <w:tcW w:type="dxa" w:w="93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432 / 153</w:t>
            </w:r>
          </w:p>
        </w:tc>
        <w:tc>
          <w:tcPr>
            <w:tcW w:type="dxa" w:w="1224"/>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153 / 153</w:t>
            </w:r>
          </w:p>
        </w:tc>
        <w:tc>
          <w:tcPr>
            <w:tcW w:type="dxa" w:w="1440"/>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2.61e-03</w:t>
            </w:r>
          </w:p>
        </w:tc>
        <w:tc>
          <w:tcPr>
            <w:tcW w:type="dxa" w:w="1944"/>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Pass</w:t>
            </w:r>
          </w:p>
        </w:tc>
        <w:tc>
          <w:tcPr>
            <w:tcW w:type="dxa" w:w="165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Available</w:t>
            </w:r>
          </w:p>
        </w:tc>
      </w:tr>
      <w:tr>
        <w:trPr>
          <w:cantSplit/>
        </w:trPr>
        <w:tc>
          <w:tcPr>
            <w:tcW w:type="dxa" w:w="1224"/>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M2 SEM</w:t>
            </w:r>
          </w:p>
        </w:tc>
        <w:tc>
          <w:tcPr>
            <w:tcW w:type="dxa" w:w="93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WLSMV</w:t>
            </w:r>
          </w:p>
        </w:tc>
        <w:tc>
          <w:tcPr>
            <w:tcW w:type="dxa" w:w="93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432 / 197</w:t>
            </w:r>
          </w:p>
        </w:tc>
        <w:tc>
          <w:tcPr>
            <w:tcW w:type="dxa" w:w="1224"/>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197 / 197</w:t>
            </w:r>
          </w:p>
        </w:tc>
        <w:tc>
          <w:tcPr>
            <w:tcW w:type="dxa" w:w="1440"/>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6.23e-04</w:t>
            </w:r>
          </w:p>
        </w:tc>
        <w:tc>
          <w:tcPr>
            <w:tcW w:type="dxa" w:w="1944"/>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Pass</w:t>
            </w:r>
          </w:p>
        </w:tc>
        <w:tc>
          <w:tcPr>
            <w:tcW w:type="dxa" w:w="165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Available</w:t>
            </w:r>
          </w:p>
        </w:tc>
      </w:tr>
      <w:tr>
        <w:trPr>
          <w:cantSplit/>
        </w:trPr>
        <w:tc>
          <w:tcPr>
            <w:tcW w:type="dxa" w:w="1224"/>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M3 CFA</w:t>
            </w:r>
          </w:p>
        </w:tc>
        <w:tc>
          <w:tcPr>
            <w:tcW w:type="dxa" w:w="93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MLR</w:t>
            </w:r>
          </w:p>
        </w:tc>
        <w:tc>
          <w:tcPr>
            <w:tcW w:type="dxa" w:w="93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202 / 73</w:t>
            </w:r>
          </w:p>
        </w:tc>
        <w:tc>
          <w:tcPr>
            <w:tcW w:type="dxa" w:w="1224"/>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73 / 73</w:t>
            </w:r>
          </w:p>
        </w:tc>
        <w:tc>
          <w:tcPr>
            <w:tcW w:type="dxa" w:w="1440"/>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1.46e-01</w:t>
            </w:r>
          </w:p>
        </w:tc>
        <w:tc>
          <w:tcPr>
            <w:tcW w:type="dxa" w:w="1944"/>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Pass</w:t>
            </w:r>
          </w:p>
        </w:tc>
        <w:tc>
          <w:tcPr>
            <w:tcW w:type="dxa" w:w="165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Available</w:t>
            </w:r>
          </w:p>
        </w:tc>
      </w:tr>
      <w:tr>
        <w:trPr>
          <w:cantSplit/>
        </w:trPr>
        <w:tc>
          <w:tcPr>
            <w:tcW w:type="dxa" w:w="1224"/>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M3 CFA</w:t>
            </w:r>
          </w:p>
        </w:tc>
        <w:tc>
          <w:tcPr>
            <w:tcW w:type="dxa" w:w="93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WLSMV</w:t>
            </w:r>
          </w:p>
        </w:tc>
        <w:tc>
          <w:tcPr>
            <w:tcW w:type="dxa" w:w="93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202 / 117</w:t>
            </w:r>
          </w:p>
        </w:tc>
        <w:tc>
          <w:tcPr>
            <w:tcW w:type="dxa" w:w="1224"/>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117 / 117</w:t>
            </w:r>
          </w:p>
        </w:tc>
        <w:tc>
          <w:tcPr>
            <w:tcW w:type="dxa" w:w="1440"/>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5.61e-03</w:t>
            </w:r>
          </w:p>
        </w:tc>
        <w:tc>
          <w:tcPr>
            <w:tcW w:type="dxa" w:w="1944"/>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Pass</w:t>
            </w:r>
          </w:p>
        </w:tc>
        <w:tc>
          <w:tcPr>
            <w:tcW w:type="dxa" w:w="165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Available</w:t>
            </w:r>
          </w:p>
        </w:tc>
      </w:tr>
      <w:tr>
        <w:trPr>
          <w:cantSplit/>
        </w:trPr>
        <w:tc>
          <w:tcPr>
            <w:tcW w:type="dxa" w:w="1224"/>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M3 SEM</w:t>
            </w:r>
          </w:p>
        </w:tc>
        <w:tc>
          <w:tcPr>
            <w:tcW w:type="dxa" w:w="93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MLR</w:t>
            </w:r>
          </w:p>
        </w:tc>
        <w:tc>
          <w:tcPr>
            <w:tcW w:type="dxa" w:w="93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430 / 155</w:t>
            </w:r>
          </w:p>
        </w:tc>
        <w:tc>
          <w:tcPr>
            <w:tcW w:type="dxa" w:w="1224"/>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155 / 155</w:t>
            </w:r>
          </w:p>
        </w:tc>
        <w:tc>
          <w:tcPr>
            <w:tcW w:type="dxa" w:w="1440"/>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2.62e-03</w:t>
            </w:r>
          </w:p>
        </w:tc>
        <w:tc>
          <w:tcPr>
            <w:tcW w:type="dxa" w:w="1944"/>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Pass</w:t>
            </w:r>
          </w:p>
        </w:tc>
        <w:tc>
          <w:tcPr>
            <w:tcW w:type="dxa" w:w="165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Available</w:t>
            </w:r>
          </w:p>
        </w:tc>
      </w:tr>
      <w:tr>
        <w:trPr>
          <w:cantSplit/>
        </w:trPr>
        <w:tc>
          <w:tcPr>
            <w:tcW w:type="dxa" w:w="1224"/>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M3 SEM</w:t>
            </w:r>
          </w:p>
        </w:tc>
        <w:tc>
          <w:tcPr>
            <w:tcW w:type="dxa" w:w="93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WLSMV</w:t>
            </w:r>
          </w:p>
        </w:tc>
        <w:tc>
          <w:tcPr>
            <w:tcW w:type="dxa" w:w="93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430 / 199</w:t>
            </w:r>
          </w:p>
        </w:tc>
        <w:tc>
          <w:tcPr>
            <w:tcW w:type="dxa" w:w="1224"/>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199 / 199</w:t>
            </w:r>
          </w:p>
        </w:tc>
        <w:tc>
          <w:tcPr>
            <w:tcW w:type="dxa" w:w="1440"/>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6.21e-04</w:t>
            </w:r>
          </w:p>
        </w:tc>
        <w:tc>
          <w:tcPr>
            <w:tcW w:type="dxa" w:w="1944"/>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Pass</w:t>
            </w:r>
          </w:p>
        </w:tc>
        <w:tc>
          <w:tcPr>
            <w:tcW w:type="dxa" w:w="165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Available</w:t>
            </w:r>
          </w:p>
        </w:tc>
      </w:tr>
      <w:tr>
        <w:trPr>
          <w:cantSplit/>
        </w:trPr>
        <w:tc>
          <w:tcPr>
            <w:tcW w:type="dxa" w:w="1224"/>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M4 CFA</w:t>
            </w:r>
          </w:p>
        </w:tc>
        <w:tc>
          <w:tcPr>
            <w:tcW w:type="dxa" w:w="93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MLR</w:t>
            </w:r>
          </w:p>
        </w:tc>
        <w:tc>
          <w:tcPr>
            <w:tcW w:type="dxa" w:w="93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198 / 77</w:t>
            </w:r>
          </w:p>
        </w:tc>
        <w:tc>
          <w:tcPr>
            <w:tcW w:type="dxa" w:w="1224"/>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77 / 77</w:t>
            </w:r>
          </w:p>
        </w:tc>
        <w:tc>
          <w:tcPr>
            <w:tcW w:type="dxa" w:w="1440"/>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1.47e-01</w:t>
            </w:r>
          </w:p>
        </w:tc>
        <w:tc>
          <w:tcPr>
            <w:tcW w:type="dxa" w:w="1944"/>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Pass</w:t>
            </w:r>
          </w:p>
        </w:tc>
        <w:tc>
          <w:tcPr>
            <w:tcW w:type="dxa" w:w="165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Available</w:t>
            </w:r>
          </w:p>
        </w:tc>
      </w:tr>
      <w:tr>
        <w:trPr>
          <w:cantSplit/>
        </w:trPr>
        <w:tc>
          <w:tcPr>
            <w:tcW w:type="dxa" w:w="1224"/>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M4 CFA</w:t>
            </w:r>
          </w:p>
        </w:tc>
        <w:tc>
          <w:tcPr>
            <w:tcW w:type="dxa" w:w="93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WLSMV</w:t>
            </w:r>
          </w:p>
        </w:tc>
        <w:tc>
          <w:tcPr>
            <w:tcW w:type="dxa" w:w="93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198 / 121</w:t>
            </w:r>
          </w:p>
        </w:tc>
        <w:tc>
          <w:tcPr>
            <w:tcW w:type="dxa" w:w="1224"/>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121 / 121</w:t>
            </w:r>
          </w:p>
        </w:tc>
        <w:tc>
          <w:tcPr>
            <w:tcW w:type="dxa" w:w="1440"/>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6.57e-03</w:t>
            </w:r>
          </w:p>
        </w:tc>
        <w:tc>
          <w:tcPr>
            <w:tcW w:type="dxa" w:w="1944"/>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Pass</w:t>
            </w:r>
          </w:p>
        </w:tc>
        <w:tc>
          <w:tcPr>
            <w:tcW w:type="dxa" w:w="165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Available</w:t>
            </w:r>
          </w:p>
        </w:tc>
      </w:tr>
      <w:tr>
        <w:trPr>
          <w:cantSplit/>
        </w:trPr>
        <w:tc>
          <w:tcPr>
            <w:tcW w:type="dxa" w:w="1224"/>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M4 SEM</w:t>
            </w:r>
          </w:p>
        </w:tc>
        <w:tc>
          <w:tcPr>
            <w:tcW w:type="dxa" w:w="93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MLR</w:t>
            </w:r>
          </w:p>
        </w:tc>
        <w:tc>
          <w:tcPr>
            <w:tcW w:type="dxa" w:w="93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426 / 159</w:t>
            </w:r>
          </w:p>
        </w:tc>
        <w:tc>
          <w:tcPr>
            <w:tcW w:type="dxa" w:w="1224"/>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159 / 159</w:t>
            </w:r>
          </w:p>
        </w:tc>
        <w:tc>
          <w:tcPr>
            <w:tcW w:type="dxa" w:w="1440"/>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2.62e-03</w:t>
            </w:r>
          </w:p>
        </w:tc>
        <w:tc>
          <w:tcPr>
            <w:tcW w:type="dxa" w:w="1944"/>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Pass</w:t>
            </w:r>
          </w:p>
        </w:tc>
        <w:tc>
          <w:tcPr>
            <w:tcW w:type="dxa" w:w="165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Available</w:t>
            </w:r>
          </w:p>
        </w:tc>
      </w:tr>
      <w:tr>
        <w:trPr>
          <w:cantSplit/>
        </w:trPr>
        <w:tc>
          <w:tcPr>
            <w:tcW w:type="dxa" w:w="1224"/>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M4 SEM</w:t>
            </w:r>
          </w:p>
        </w:tc>
        <w:tc>
          <w:tcPr>
            <w:tcW w:type="dxa" w:w="93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WLSMV</w:t>
            </w:r>
          </w:p>
        </w:tc>
        <w:tc>
          <w:tcPr>
            <w:tcW w:type="dxa" w:w="93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426 / 203</w:t>
            </w:r>
          </w:p>
        </w:tc>
        <w:tc>
          <w:tcPr>
            <w:tcW w:type="dxa" w:w="1224"/>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203 / 203</w:t>
            </w:r>
          </w:p>
        </w:tc>
        <w:tc>
          <w:tcPr>
            <w:tcW w:type="dxa" w:w="1440"/>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6.24e-04</w:t>
            </w:r>
          </w:p>
        </w:tc>
        <w:tc>
          <w:tcPr>
            <w:tcW w:type="dxa" w:w="1944"/>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Pass</w:t>
            </w:r>
          </w:p>
        </w:tc>
        <w:tc>
          <w:tcPr>
            <w:tcW w:type="dxa" w:w="165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Available</w:t>
            </w:r>
          </w:p>
        </w:tc>
      </w:tr>
      <w:tr>
        <w:trPr>
          <w:cantSplit/>
        </w:trPr>
        <w:tc>
          <w:tcPr>
            <w:tcW w:type="dxa" w:w="1224"/>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M5 CFA</w:t>
            </w:r>
          </w:p>
        </w:tc>
        <w:tc>
          <w:tcPr>
            <w:tcW w:type="dxa" w:w="93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MLR</w:t>
            </w:r>
          </w:p>
        </w:tc>
        <w:tc>
          <w:tcPr>
            <w:tcW w:type="dxa" w:w="93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197 / 78</w:t>
            </w:r>
          </w:p>
        </w:tc>
        <w:tc>
          <w:tcPr>
            <w:tcW w:type="dxa" w:w="1224"/>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78 / 78</w:t>
            </w:r>
          </w:p>
        </w:tc>
        <w:tc>
          <w:tcPr>
            <w:tcW w:type="dxa" w:w="1440"/>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1.45e-01</w:t>
            </w:r>
          </w:p>
        </w:tc>
        <w:tc>
          <w:tcPr>
            <w:tcW w:type="dxa" w:w="1944"/>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Pass</w:t>
            </w:r>
          </w:p>
        </w:tc>
        <w:tc>
          <w:tcPr>
            <w:tcW w:type="dxa" w:w="165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Available</w:t>
            </w:r>
          </w:p>
        </w:tc>
      </w:tr>
      <w:tr>
        <w:trPr>
          <w:cantSplit/>
        </w:trPr>
        <w:tc>
          <w:tcPr>
            <w:tcW w:type="dxa" w:w="1224"/>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M5 CFA</w:t>
            </w:r>
          </w:p>
        </w:tc>
        <w:tc>
          <w:tcPr>
            <w:tcW w:type="dxa" w:w="93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WLSMV</w:t>
            </w:r>
          </w:p>
        </w:tc>
        <w:tc>
          <w:tcPr>
            <w:tcW w:type="dxa" w:w="93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197 / 122</w:t>
            </w:r>
          </w:p>
        </w:tc>
        <w:tc>
          <w:tcPr>
            <w:tcW w:type="dxa" w:w="1224"/>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122 / 122</w:t>
            </w:r>
          </w:p>
        </w:tc>
        <w:tc>
          <w:tcPr>
            <w:tcW w:type="dxa" w:w="1440"/>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2.71e-03</w:t>
            </w:r>
          </w:p>
        </w:tc>
        <w:tc>
          <w:tcPr>
            <w:tcW w:type="dxa" w:w="1944"/>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Pass</w:t>
            </w:r>
          </w:p>
        </w:tc>
        <w:tc>
          <w:tcPr>
            <w:tcW w:type="dxa" w:w="165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Available</w:t>
            </w:r>
          </w:p>
        </w:tc>
      </w:tr>
      <w:tr>
        <w:trPr>
          <w:cantSplit/>
        </w:trPr>
        <w:tc>
          <w:tcPr>
            <w:tcW w:type="dxa" w:w="1224"/>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M5 SEM</w:t>
            </w:r>
          </w:p>
        </w:tc>
        <w:tc>
          <w:tcPr>
            <w:tcW w:type="dxa" w:w="93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MLR</w:t>
            </w:r>
          </w:p>
        </w:tc>
        <w:tc>
          <w:tcPr>
            <w:tcW w:type="dxa" w:w="93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425 / 160</w:t>
            </w:r>
          </w:p>
        </w:tc>
        <w:tc>
          <w:tcPr>
            <w:tcW w:type="dxa" w:w="1224"/>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160 / 160</w:t>
            </w:r>
          </w:p>
        </w:tc>
        <w:tc>
          <w:tcPr>
            <w:tcW w:type="dxa" w:w="1440"/>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1.15e-03</w:t>
            </w:r>
          </w:p>
        </w:tc>
        <w:tc>
          <w:tcPr>
            <w:tcW w:type="dxa" w:w="1944"/>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Pass</w:t>
            </w:r>
          </w:p>
        </w:tc>
        <w:tc>
          <w:tcPr>
            <w:tcW w:type="dxa" w:w="165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Available</w:t>
            </w:r>
          </w:p>
        </w:tc>
      </w:tr>
      <w:tr>
        <w:trPr>
          <w:cantSplit/>
        </w:trPr>
        <w:tc>
          <w:tcPr>
            <w:tcW w:type="dxa" w:w="1224"/>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M5 SEM</w:t>
            </w:r>
          </w:p>
        </w:tc>
        <w:tc>
          <w:tcPr>
            <w:tcW w:type="dxa" w:w="93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WLSMV</w:t>
            </w:r>
          </w:p>
        </w:tc>
        <w:tc>
          <w:tcPr>
            <w:tcW w:type="dxa" w:w="93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425 / 204</w:t>
            </w:r>
          </w:p>
        </w:tc>
        <w:tc>
          <w:tcPr>
            <w:tcW w:type="dxa" w:w="1224"/>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204 / 204</w:t>
            </w:r>
          </w:p>
        </w:tc>
        <w:tc>
          <w:tcPr>
            <w:tcW w:type="dxa" w:w="1440"/>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5.90e-04</w:t>
            </w:r>
          </w:p>
        </w:tc>
        <w:tc>
          <w:tcPr>
            <w:tcW w:type="dxa" w:w="1944"/>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Pass</w:t>
            </w:r>
          </w:p>
        </w:tc>
        <w:tc>
          <w:tcPr>
            <w:tcW w:type="dxa" w:w="165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Available</w:t>
            </w:r>
          </w:p>
        </w:tc>
      </w:tr>
      <w:tr>
        <w:trPr>
          <w:cantSplit/>
        </w:trPr>
        <w:tc>
          <w:tcPr>
            <w:tcW w:type="dxa" w:w="1224"/>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M6 CFA</w:t>
            </w:r>
          </w:p>
        </w:tc>
        <w:tc>
          <w:tcPr>
            <w:tcW w:type="dxa" w:w="93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MLR</w:t>
            </w:r>
          </w:p>
        </w:tc>
        <w:tc>
          <w:tcPr>
            <w:tcW w:type="dxa" w:w="93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189 / 86</w:t>
            </w:r>
          </w:p>
        </w:tc>
        <w:tc>
          <w:tcPr>
            <w:tcW w:type="dxa" w:w="1224"/>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86 / 86</w:t>
            </w:r>
          </w:p>
        </w:tc>
        <w:tc>
          <w:tcPr>
            <w:tcW w:type="dxa" w:w="1440"/>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1.46e-01</w:t>
            </w:r>
          </w:p>
        </w:tc>
        <w:tc>
          <w:tcPr>
            <w:tcW w:type="dxa" w:w="1944"/>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Pass</w:t>
            </w:r>
          </w:p>
        </w:tc>
        <w:tc>
          <w:tcPr>
            <w:tcW w:type="dxa" w:w="165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Available</w:t>
            </w:r>
          </w:p>
        </w:tc>
      </w:tr>
      <w:tr>
        <w:trPr>
          <w:cantSplit/>
        </w:trPr>
        <w:tc>
          <w:tcPr>
            <w:tcW w:type="dxa" w:w="1224"/>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M6 CFA</w:t>
            </w:r>
          </w:p>
        </w:tc>
        <w:tc>
          <w:tcPr>
            <w:tcW w:type="dxa" w:w="93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WLSMV</w:t>
            </w:r>
          </w:p>
        </w:tc>
        <w:tc>
          <w:tcPr>
            <w:tcW w:type="dxa" w:w="93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189 / 130</w:t>
            </w:r>
          </w:p>
        </w:tc>
        <w:tc>
          <w:tcPr>
            <w:tcW w:type="dxa" w:w="1224"/>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130 / 130</w:t>
            </w:r>
          </w:p>
        </w:tc>
        <w:tc>
          <w:tcPr>
            <w:tcW w:type="dxa" w:w="1440"/>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3.15e-03</w:t>
            </w:r>
          </w:p>
        </w:tc>
        <w:tc>
          <w:tcPr>
            <w:tcW w:type="dxa" w:w="1944"/>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Pass</w:t>
            </w:r>
          </w:p>
        </w:tc>
        <w:tc>
          <w:tcPr>
            <w:tcW w:type="dxa" w:w="165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Available</w:t>
            </w:r>
          </w:p>
        </w:tc>
      </w:tr>
      <w:tr>
        <w:trPr>
          <w:cantSplit/>
        </w:trPr>
        <w:tc>
          <w:tcPr>
            <w:tcW w:type="dxa" w:w="1224"/>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M6 SEM</w:t>
            </w:r>
          </w:p>
        </w:tc>
        <w:tc>
          <w:tcPr>
            <w:tcW w:type="dxa" w:w="93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MLR</w:t>
            </w:r>
          </w:p>
        </w:tc>
        <w:tc>
          <w:tcPr>
            <w:tcW w:type="dxa" w:w="93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416 / 168</w:t>
            </w:r>
          </w:p>
        </w:tc>
        <w:tc>
          <w:tcPr>
            <w:tcW w:type="dxa" w:w="1224"/>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168 / 168</w:t>
            </w:r>
          </w:p>
        </w:tc>
        <w:tc>
          <w:tcPr>
            <w:tcW w:type="dxa" w:w="1440"/>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2.57e-03</w:t>
            </w:r>
          </w:p>
        </w:tc>
        <w:tc>
          <w:tcPr>
            <w:tcW w:type="dxa" w:w="1944"/>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Pass</w:t>
            </w:r>
          </w:p>
        </w:tc>
        <w:tc>
          <w:tcPr>
            <w:tcW w:type="dxa" w:w="165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Available</w:t>
            </w:r>
          </w:p>
        </w:tc>
      </w:tr>
      <w:tr>
        <w:trPr>
          <w:cantSplit/>
        </w:trPr>
        <w:tc>
          <w:tcPr>
            <w:tcW w:type="dxa" w:w="1224"/>
            <w:vAlign w:val="center"/>
            <w:tcBorders>
              <w:top w:val="single" w:sz="4" w:color="D9D9D9"/>
              <w:left w:val="single" w:sz="4" w:color="D9D9D9"/>
              <w:bottom w:val="single" w:sz="4" w:color="D9D9D9"/>
              <w:right w:val="single" w:sz="4" w:color="D9D9D9"/>
            </w:tcBorders>
          </w:tcPr>
          <w:p>
            <w:pPr>
              <w:keepNext w:val="0"/>
              <w:keepLines/>
              <w:widowControl/>
              <w:spacing w:before="40" w:after="40" w:line="240" w:lineRule="auto"/>
              <w:jc w:val="left"/>
            </w:pPr>
            <w:r>
              <w:rPr>
                <w:rFonts w:ascii="Times New Roman" w:hAnsi="Times New Roman"/>
                <w:color w:val="000000"/>
                <w:sz w:val="19"/>
              </w:rPr>
              <w:t>M6 SEM</w:t>
            </w:r>
          </w:p>
        </w:tc>
        <w:tc>
          <w:tcPr>
            <w:tcW w:type="dxa" w:w="936"/>
            <w:vAlign w:val="center"/>
            <w:tcBorders>
              <w:top w:val="single" w:sz="4" w:color="D9D9D9"/>
              <w:left w:val="single" w:sz="4" w:color="D9D9D9"/>
              <w:bottom w:val="single" w:sz="4" w:color="D9D9D9"/>
              <w:right w:val="single" w:sz="4" w:color="D9D9D9"/>
            </w:tcBorders>
          </w:tcPr>
          <w:p>
            <w:pPr>
              <w:keepNext w:val="0"/>
              <w:keepLines/>
              <w:widowControl/>
              <w:spacing w:before="40" w:after="40" w:line="240" w:lineRule="auto"/>
              <w:jc w:val="left"/>
            </w:pPr>
            <w:r>
              <w:rPr>
                <w:rFonts w:ascii="Times New Roman" w:hAnsi="Times New Roman"/>
                <w:color w:val="000000"/>
                <w:sz w:val="19"/>
              </w:rPr>
              <w:t>WLSMV</w:t>
            </w:r>
          </w:p>
        </w:tc>
        <w:tc>
          <w:tcPr>
            <w:tcW w:type="dxa" w:w="936"/>
            <w:vAlign w:val="center"/>
            <w:tcBorders>
              <w:top w:val="single" w:sz="4" w:color="D9D9D9"/>
              <w:left w:val="single" w:sz="4" w:color="D9D9D9"/>
              <w:bottom w:val="single" w:sz="4" w:color="D9D9D9"/>
              <w:right w:val="single" w:sz="4" w:color="D9D9D9"/>
            </w:tcBorders>
          </w:tcPr>
          <w:p>
            <w:pPr>
              <w:keepNext w:val="0"/>
              <w:keepLines/>
              <w:widowControl/>
              <w:spacing w:before="40" w:after="40" w:line="240" w:lineRule="auto"/>
              <w:jc w:val="center"/>
            </w:pPr>
            <w:r>
              <w:rPr>
                <w:rFonts w:ascii="Times New Roman" w:hAnsi="Times New Roman"/>
                <w:color w:val="000000"/>
                <w:sz w:val="19"/>
              </w:rPr>
              <w:t>416 / 212</w:t>
            </w:r>
          </w:p>
        </w:tc>
        <w:tc>
          <w:tcPr>
            <w:tcW w:type="dxa" w:w="1224"/>
            <w:vAlign w:val="center"/>
            <w:tcBorders>
              <w:top w:val="single" w:sz="4" w:color="D9D9D9"/>
              <w:left w:val="single" w:sz="4" w:color="D9D9D9"/>
              <w:bottom w:val="single" w:sz="4" w:color="D9D9D9"/>
              <w:right w:val="single" w:sz="4" w:color="D9D9D9"/>
            </w:tcBorders>
          </w:tcPr>
          <w:p>
            <w:pPr>
              <w:keepNext w:val="0"/>
              <w:keepLines/>
              <w:widowControl/>
              <w:spacing w:before="40" w:after="40" w:line="240" w:lineRule="auto"/>
              <w:jc w:val="center"/>
            </w:pPr>
            <w:r>
              <w:rPr>
                <w:rFonts w:ascii="Times New Roman" w:hAnsi="Times New Roman"/>
                <w:color w:val="000000"/>
                <w:sz w:val="19"/>
              </w:rPr>
              <w:t>212 / 212</w:t>
            </w:r>
          </w:p>
        </w:tc>
        <w:tc>
          <w:tcPr>
            <w:tcW w:type="dxa" w:w="1440"/>
            <w:vAlign w:val="center"/>
            <w:tcBorders>
              <w:top w:val="single" w:sz="4" w:color="D9D9D9"/>
              <w:left w:val="single" w:sz="4" w:color="D9D9D9"/>
              <w:bottom w:val="single" w:sz="4" w:color="D9D9D9"/>
              <w:right w:val="single" w:sz="4" w:color="D9D9D9"/>
            </w:tcBorders>
          </w:tcPr>
          <w:p>
            <w:pPr>
              <w:keepNext w:val="0"/>
              <w:keepLines/>
              <w:widowControl/>
              <w:spacing w:before="40" w:after="40" w:line="240" w:lineRule="auto"/>
              <w:jc w:val="center"/>
            </w:pPr>
            <w:r>
              <w:rPr>
                <w:rFonts w:ascii="Times New Roman" w:hAnsi="Times New Roman"/>
                <w:color w:val="000000"/>
                <w:sz w:val="19"/>
              </w:rPr>
              <w:t>-5.10e-02</w:t>
            </w:r>
          </w:p>
        </w:tc>
        <w:tc>
          <w:tcPr>
            <w:tcW w:type="dxa" w:w="1944"/>
            <w:vAlign w:val="center"/>
            <w:tcBorders>
              <w:top w:val="single" w:sz="4" w:color="D9D9D9"/>
              <w:left w:val="single" w:sz="4" w:color="D9D9D9"/>
              <w:bottom w:val="single" w:sz="4" w:color="D9D9D9"/>
              <w:right w:val="single" w:sz="4" w:color="D9D9D9"/>
            </w:tcBorders>
          </w:tcPr>
          <w:p>
            <w:pPr>
              <w:keepNext w:val="0"/>
              <w:keepLines/>
              <w:widowControl/>
              <w:spacing w:before="40" w:after="40" w:line="240" w:lineRule="auto"/>
              <w:jc w:val="left"/>
            </w:pPr>
            <w:r>
              <w:rPr>
                <w:rFonts w:ascii="Times New Roman" w:hAnsi="Times New Roman"/>
                <w:color w:val="000000"/>
                <w:sz w:val="19"/>
              </w:rPr>
              <w:t>Flag</w:t>
            </w:r>
          </w:p>
        </w:tc>
        <w:tc>
          <w:tcPr>
            <w:tcW w:type="dxa" w:w="1656"/>
            <w:vAlign w:val="center"/>
            <w:tcBorders>
              <w:top w:val="single" w:sz="4" w:color="D9D9D9"/>
              <w:left w:val="single" w:sz="4" w:color="D9D9D9"/>
              <w:bottom w:val="single" w:sz="4" w:color="D9D9D9"/>
              <w:right w:val="single" w:sz="4" w:color="D9D9D9"/>
            </w:tcBorders>
          </w:tcPr>
          <w:p>
            <w:pPr>
              <w:keepNext w:val="0"/>
              <w:keepLines/>
              <w:widowControl/>
              <w:spacing w:before="40" w:after="40" w:line="240" w:lineRule="auto"/>
              <w:jc w:val="left"/>
            </w:pPr>
            <w:r>
              <w:rPr>
                <w:rFonts w:ascii="Times New Roman" w:hAnsi="Times New Roman"/>
                <w:color w:val="000000"/>
                <w:sz w:val="19"/>
              </w:rPr>
              <w:t>Unavailable</w:t>
            </w:r>
          </w:p>
        </w:tc>
      </w:tr>
    </w:tbl>
    <w:p>
      <w:pPr>
        <w:keepLines/>
        <w:widowControl/>
        <w:spacing w:after="160"/>
      </w:pPr>
      <w:r>
        <w:rPr>
          <w:sz w:val="20"/>
        </w:rPr>
        <w:t>d is the dimension of the constraint tangent space. Delta/I entries report projected ranks. Pass requires full ranks, a positive projected Hessian, finite free-parameter standard errors and admissible variance/covariance diagnostics. Global-test availability is separate. Full eigenvalues, tolerances, fixed-zero variance counts, warnings and source hashes are in identificacion_28_ajustes.csv. These are re-extractions from saved fits, not new model estimates.</w:t>
      </w:r>
    </w:p>
    <w:p>
      <w:pPr>
        <w:pStyle w:val="Heading1"/>
        <w:keepNext/>
        <w:widowControl/>
      </w:pPr>
      <w:r>
        <w:rPr>
          <w:color w:val="000000"/>
        </w:rPr>
        <w:t>Sensitivity to matching records and constant profiles</w:t>
      </w:r>
    </w:p>
    <w:p>
      <w:pPr>
        <w:widowControl/>
      </w:pPr>
      <w:r>
        <w:t>The primary analysis retains all 653 records. Matching means identical observed records, not verified identity of respondents. Two groups contain five entries, leaving three subsequent copies for a retain-first sensitivity. The 35 constant profiles use the same response across the 22 retained APS/PP items and do not overlap those three copies. Constant responding alone does not establish inattention. Four fixed scenarios retain all records, omit matching copies, omit constant profiles, or omit both, with N=653, 650, 618 and 615.</w:t>
      </w:r>
    </w:p>
    <w:p>
      <w:pPr>
        <w:widowControl/>
      </w:pPr>
      <w:r>
        <w:t>The same six central fits (M2 CFA, factor SEM and correlated PP model under MLR/WLSMV) are available in each scenario: 24 fits, including six full-sample references and 18 omission fits. No indicator, predictor, loading restriction or multiplicity family is selected again. The full-sample rows are the reference results for the present secondary analysis.</w:t>
      </w:r>
    </w:p>
    <w:p>
      <w:pPr>
        <w:pStyle w:val="Caption"/>
        <w:keepNext/>
        <w:widowControl/>
      </w:pPr>
      <w:r>
        <w:rPr>
          <w:color w:val="000000"/>
        </w:rPr>
        <w:t>Table S12 Measurement sensitivity across the four record-quality scenarios</w:t>
      </w:r>
    </w:p>
    <w:tbl>
      <w:tblPr>
        <w:tblW w:type="auto" w:w="0"/>
        <w:jc w:val="center"/>
        <w:tblLayout w:type="fixed"/>
        <w:tblLook w:firstColumn="1" w:firstRow="1" w:lastColumn="0" w:lastRow="0" w:noHBand="0" w:noVBand="1" w:val="04A0"/>
      </w:tblPr>
      <w:tblGrid>
        <w:gridCol w:w="2016"/>
        <w:gridCol w:w="576"/>
        <w:gridCol w:w="936"/>
        <w:gridCol w:w="1080"/>
        <w:gridCol w:w="1008"/>
        <w:gridCol w:w="1440"/>
        <w:gridCol w:w="1584"/>
      </w:tblGrid>
      <w:tr>
        <w:trPr>
          <w:cantSplit/>
          <w:tblHeader/>
        </w:trPr>
        <w:tc>
          <w:tcPr>
            <w:tcW w:type="dxa" w:w="2016"/>
            <w:vAlign w:val="center"/>
            <w:tcBorders>
              <w:top w:val="single" w:sz="4" w:color="D9D9D9"/>
              <w:left w:val="single" w:sz="4" w:color="D9D9D9"/>
              <w:bottom w:val="single" w:sz="4" w:color="D9D9D9"/>
              <w:right w:val="single" w:sz="4" w:color="D9D9D9"/>
            </w:tcBorders>
            <w:shd w:fill="E6E6E6"/>
          </w:tcPr>
          <w:p>
            <w:pPr>
              <w:keepNext/>
              <w:widowControl/>
              <w:spacing w:before="40" w:after="40" w:line="240" w:lineRule="auto"/>
              <w:jc w:val="left"/>
            </w:pPr>
            <w:r>
              <w:rPr>
                <w:rFonts w:ascii="Times New Roman" w:hAnsi="Times New Roman"/>
                <w:b/>
                <w:color w:val="000000"/>
                <w:sz w:val="19"/>
              </w:rPr>
              <w:t>Sample</w:t>
            </w:r>
          </w:p>
        </w:tc>
        <w:tc>
          <w:tcPr>
            <w:tcW w:type="dxa" w:w="576"/>
            <w:vAlign w:val="center"/>
            <w:tcBorders>
              <w:top w:val="single" w:sz="4" w:color="D9D9D9"/>
              <w:left w:val="single" w:sz="4" w:color="D9D9D9"/>
              <w:bottom w:val="single" w:sz="4" w:color="D9D9D9"/>
              <w:right w:val="single" w:sz="4" w:color="D9D9D9"/>
            </w:tcBorders>
            <w:shd w:fill="E6E6E6"/>
          </w:tcPr>
          <w:p>
            <w:pPr>
              <w:keepNext/>
              <w:widowControl/>
              <w:spacing w:before="40" w:after="40" w:line="240" w:lineRule="auto"/>
              <w:jc w:val="left"/>
            </w:pPr>
            <w:r>
              <w:rPr>
                <w:rFonts w:ascii="Times New Roman" w:hAnsi="Times New Roman"/>
                <w:b/>
                <w:color w:val="000000"/>
                <w:sz w:val="19"/>
              </w:rPr>
              <w:t>N</w:t>
            </w:r>
          </w:p>
        </w:tc>
        <w:tc>
          <w:tcPr>
            <w:tcW w:type="dxa" w:w="936"/>
            <w:vAlign w:val="center"/>
            <w:tcBorders>
              <w:top w:val="single" w:sz="4" w:color="D9D9D9"/>
              <w:left w:val="single" w:sz="4" w:color="D9D9D9"/>
              <w:bottom w:val="single" w:sz="4" w:color="D9D9D9"/>
              <w:right w:val="single" w:sz="4" w:color="D9D9D9"/>
            </w:tcBorders>
            <w:shd w:fill="E6E6E6"/>
          </w:tcPr>
          <w:p>
            <w:pPr>
              <w:keepNext/>
              <w:widowControl/>
              <w:spacing w:before="40" w:after="40" w:line="240" w:lineRule="auto"/>
              <w:jc w:val="left"/>
            </w:pPr>
            <w:r>
              <w:rPr>
                <w:rFonts w:ascii="Times New Roman" w:hAnsi="Times New Roman"/>
                <w:b/>
                <w:color w:val="000000"/>
                <w:sz w:val="19"/>
              </w:rPr>
              <w:t>Est.</w:t>
            </w:r>
          </w:p>
        </w:tc>
        <w:tc>
          <w:tcPr>
            <w:tcW w:type="dxa" w:w="1080"/>
            <w:vAlign w:val="center"/>
            <w:tcBorders>
              <w:top w:val="single" w:sz="4" w:color="D9D9D9"/>
              <w:left w:val="single" w:sz="4" w:color="D9D9D9"/>
              <w:bottom w:val="single" w:sz="4" w:color="D9D9D9"/>
              <w:right w:val="single" w:sz="4" w:color="D9D9D9"/>
            </w:tcBorders>
            <w:shd w:fill="E6E6E6"/>
          </w:tcPr>
          <w:p>
            <w:pPr>
              <w:keepNext/>
              <w:widowControl/>
              <w:spacing w:before="40" w:after="40" w:line="240" w:lineRule="auto"/>
              <w:jc w:val="left"/>
            </w:pPr>
            <w:r>
              <w:rPr>
                <w:rFonts w:ascii="Times New Roman" w:hAnsi="Times New Roman"/>
                <w:b/>
                <w:color w:val="000000"/>
                <w:sz w:val="19"/>
              </w:rPr>
              <w:t>SC–SBL r</w:t>
            </w:r>
          </w:p>
        </w:tc>
        <w:tc>
          <w:tcPr>
            <w:tcW w:type="dxa" w:w="1008"/>
            <w:vAlign w:val="center"/>
            <w:tcBorders>
              <w:top w:val="single" w:sz="4" w:color="D9D9D9"/>
              <w:left w:val="single" w:sz="4" w:color="D9D9D9"/>
              <w:bottom w:val="single" w:sz="4" w:color="D9D9D9"/>
              <w:right w:val="single" w:sz="4" w:color="D9D9D9"/>
            </w:tcBorders>
            <w:shd w:fill="E6E6E6"/>
          </w:tcPr>
          <w:p>
            <w:pPr>
              <w:keepNext/>
              <w:widowControl/>
              <w:spacing w:before="40" w:after="40" w:line="240" w:lineRule="auto"/>
              <w:jc w:val="left"/>
            </w:pPr>
            <w:r>
              <w:rPr>
                <w:rFonts w:ascii="Times New Roman" w:hAnsi="Times New Roman"/>
                <w:b/>
                <w:color w:val="000000"/>
                <w:sz w:val="19"/>
              </w:rPr>
              <w:t>PSB AVE</w:t>
            </w:r>
          </w:p>
        </w:tc>
        <w:tc>
          <w:tcPr>
            <w:tcW w:type="dxa" w:w="1440"/>
            <w:vAlign w:val="center"/>
            <w:tcBorders>
              <w:top w:val="single" w:sz="4" w:color="D9D9D9"/>
              <w:left w:val="single" w:sz="4" w:color="D9D9D9"/>
              <w:bottom w:val="single" w:sz="4" w:color="D9D9D9"/>
              <w:right w:val="single" w:sz="4" w:color="D9D9D9"/>
            </w:tcBorders>
            <w:shd w:fill="E6E6E6"/>
          </w:tcPr>
          <w:p>
            <w:pPr>
              <w:keepNext/>
              <w:widowControl/>
              <w:spacing w:before="40" w:after="40" w:line="240" w:lineRule="auto"/>
              <w:jc w:val="left"/>
            </w:pPr>
            <w:r>
              <w:rPr>
                <w:rFonts w:ascii="Times New Roman" w:hAnsi="Times New Roman"/>
                <w:b/>
                <w:color w:val="000000"/>
                <w:sz w:val="19"/>
              </w:rPr>
              <w:t>PSB score omega</w:t>
            </w:r>
          </w:p>
        </w:tc>
        <w:tc>
          <w:tcPr>
            <w:tcW w:type="dxa" w:w="1584"/>
            <w:vAlign w:val="center"/>
            <w:tcBorders>
              <w:top w:val="single" w:sz="4" w:color="D9D9D9"/>
              <w:left w:val="single" w:sz="4" w:color="D9D9D9"/>
              <w:bottom w:val="single" w:sz="4" w:color="D9D9D9"/>
              <w:right w:val="single" w:sz="4" w:color="D9D9D9"/>
            </w:tcBorders>
            <w:shd w:fill="E6E6E6"/>
          </w:tcPr>
          <w:p>
            <w:pPr>
              <w:keepNext/>
              <w:widowControl/>
              <w:spacing w:before="40" w:after="40" w:line="240" w:lineRule="auto"/>
              <w:jc w:val="left"/>
            </w:pPr>
            <w:r>
              <w:rPr>
                <w:rFonts w:ascii="Times New Roman" w:hAnsi="Times New Roman"/>
                <w:b/>
                <w:color w:val="000000"/>
                <w:sz w:val="19"/>
              </w:rPr>
              <w:t>SEM CFI</w:t>
            </w:r>
          </w:p>
        </w:tc>
      </w:tr>
      <w:tr>
        <w:trPr>
          <w:cantSplit/>
        </w:trPr>
        <w:tc>
          <w:tcPr>
            <w:tcW w:type="dxa" w:w="2016"/>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left"/>
            </w:pPr>
            <w:r>
              <w:rPr>
                <w:rFonts w:ascii="Times New Roman" w:hAnsi="Times New Roman"/>
                <w:color w:val="000000"/>
                <w:sz w:val="19"/>
              </w:rPr>
              <w:t>All</w:t>
            </w:r>
          </w:p>
        </w:tc>
        <w:tc>
          <w:tcPr>
            <w:tcW w:type="dxa" w:w="576"/>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center"/>
            </w:pPr>
            <w:r>
              <w:rPr>
                <w:rFonts w:ascii="Times New Roman" w:hAnsi="Times New Roman"/>
                <w:color w:val="000000"/>
                <w:sz w:val="19"/>
              </w:rPr>
              <w:t>653</w:t>
            </w:r>
          </w:p>
        </w:tc>
        <w:tc>
          <w:tcPr>
            <w:tcW w:type="dxa" w:w="936"/>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left"/>
            </w:pPr>
            <w:r>
              <w:rPr>
                <w:rFonts w:ascii="Times New Roman" w:hAnsi="Times New Roman"/>
                <w:color w:val="000000"/>
                <w:sz w:val="19"/>
              </w:rPr>
              <w:t>MLR</w:t>
            </w:r>
          </w:p>
        </w:tc>
        <w:tc>
          <w:tcPr>
            <w:tcW w:type="dxa" w:w="1080"/>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center"/>
            </w:pPr>
            <w:r>
              <w:rPr>
                <w:rFonts w:ascii="Times New Roman" w:hAnsi="Times New Roman"/>
                <w:color w:val="000000"/>
                <w:sz w:val="19"/>
              </w:rPr>
              <w:t>0.778</w:t>
            </w:r>
          </w:p>
        </w:tc>
        <w:tc>
          <w:tcPr>
            <w:tcW w:type="dxa" w:w="1008"/>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center"/>
            </w:pPr>
            <w:r>
              <w:rPr>
                <w:rFonts w:ascii="Times New Roman" w:hAnsi="Times New Roman"/>
                <w:color w:val="000000"/>
                <w:sz w:val="19"/>
              </w:rPr>
              <w:t>0.458</w:t>
            </w:r>
          </w:p>
        </w:tc>
        <w:tc>
          <w:tcPr>
            <w:tcW w:type="dxa" w:w="1440"/>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center"/>
            </w:pPr>
            <w:r>
              <w:rPr>
                <w:rFonts w:ascii="Times New Roman" w:hAnsi="Times New Roman"/>
                <w:color w:val="000000"/>
                <w:sz w:val="19"/>
              </w:rPr>
              <w:t>0.716</w:t>
            </w:r>
          </w:p>
        </w:tc>
        <w:tc>
          <w:tcPr>
            <w:tcW w:type="dxa" w:w="1584"/>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center"/>
            </w:pPr>
            <w:r>
              <w:rPr>
                <w:rFonts w:ascii="Times New Roman" w:hAnsi="Times New Roman"/>
                <w:color w:val="000000"/>
                <w:sz w:val="19"/>
              </w:rPr>
              <w:t>0.910 (R)</w:t>
            </w:r>
          </w:p>
        </w:tc>
      </w:tr>
      <w:tr>
        <w:trPr>
          <w:cantSplit/>
        </w:trPr>
        <w:tc>
          <w:tcPr>
            <w:tcW w:type="dxa" w:w="201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All</w:t>
            </w:r>
          </w:p>
        </w:tc>
        <w:tc>
          <w:tcPr>
            <w:tcW w:type="dxa" w:w="57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653</w:t>
            </w:r>
          </w:p>
        </w:tc>
        <w:tc>
          <w:tcPr>
            <w:tcW w:type="dxa" w:w="93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WLSMV</w:t>
            </w:r>
          </w:p>
        </w:tc>
        <w:tc>
          <w:tcPr>
            <w:tcW w:type="dxa" w:w="108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0.832</w:t>
            </w:r>
          </w:p>
        </w:tc>
        <w:tc>
          <w:tcPr>
            <w:tcW w:type="dxa" w:w="100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0.556</w:t>
            </w:r>
          </w:p>
        </w:tc>
        <w:tc>
          <w:tcPr>
            <w:tcW w:type="dxa" w:w="144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0.730</w:t>
            </w:r>
          </w:p>
        </w:tc>
        <w:tc>
          <w:tcPr>
            <w:tcW w:type="dxa" w:w="158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0.964 (S)</w:t>
            </w:r>
          </w:p>
        </w:tc>
      </w:tr>
      <w:tr>
        <w:trPr>
          <w:cantSplit/>
        </w:trPr>
        <w:tc>
          <w:tcPr>
            <w:tcW w:type="dxa" w:w="201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No matching copies</w:t>
            </w:r>
          </w:p>
        </w:tc>
        <w:tc>
          <w:tcPr>
            <w:tcW w:type="dxa" w:w="57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650</w:t>
            </w:r>
          </w:p>
        </w:tc>
        <w:tc>
          <w:tcPr>
            <w:tcW w:type="dxa" w:w="93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MLR</w:t>
            </w:r>
          </w:p>
        </w:tc>
        <w:tc>
          <w:tcPr>
            <w:tcW w:type="dxa" w:w="108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0.778</w:t>
            </w:r>
          </w:p>
        </w:tc>
        <w:tc>
          <w:tcPr>
            <w:tcW w:type="dxa" w:w="100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0.460</w:t>
            </w:r>
          </w:p>
        </w:tc>
        <w:tc>
          <w:tcPr>
            <w:tcW w:type="dxa" w:w="144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0.717</w:t>
            </w:r>
          </w:p>
        </w:tc>
        <w:tc>
          <w:tcPr>
            <w:tcW w:type="dxa" w:w="158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0.910 (R)</w:t>
            </w:r>
          </w:p>
        </w:tc>
      </w:tr>
      <w:tr>
        <w:trPr>
          <w:cantSplit/>
        </w:trPr>
        <w:tc>
          <w:tcPr>
            <w:tcW w:type="dxa" w:w="201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No matching copies</w:t>
            </w:r>
          </w:p>
        </w:tc>
        <w:tc>
          <w:tcPr>
            <w:tcW w:type="dxa" w:w="57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650</w:t>
            </w:r>
          </w:p>
        </w:tc>
        <w:tc>
          <w:tcPr>
            <w:tcW w:type="dxa" w:w="93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WLSMV</w:t>
            </w:r>
          </w:p>
        </w:tc>
        <w:tc>
          <w:tcPr>
            <w:tcW w:type="dxa" w:w="108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0.833</w:t>
            </w:r>
          </w:p>
        </w:tc>
        <w:tc>
          <w:tcPr>
            <w:tcW w:type="dxa" w:w="100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0.557</w:t>
            </w:r>
          </w:p>
        </w:tc>
        <w:tc>
          <w:tcPr>
            <w:tcW w:type="dxa" w:w="144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0.731</w:t>
            </w:r>
          </w:p>
        </w:tc>
        <w:tc>
          <w:tcPr>
            <w:tcW w:type="dxa" w:w="158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0.965 (S)</w:t>
            </w:r>
          </w:p>
        </w:tc>
      </w:tr>
      <w:tr>
        <w:trPr>
          <w:cantSplit/>
        </w:trPr>
        <w:tc>
          <w:tcPr>
            <w:tcW w:type="dxa" w:w="201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No constant profiles</w:t>
            </w:r>
          </w:p>
        </w:tc>
        <w:tc>
          <w:tcPr>
            <w:tcW w:type="dxa" w:w="57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618</w:t>
            </w:r>
          </w:p>
        </w:tc>
        <w:tc>
          <w:tcPr>
            <w:tcW w:type="dxa" w:w="93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MLR</w:t>
            </w:r>
          </w:p>
        </w:tc>
        <w:tc>
          <w:tcPr>
            <w:tcW w:type="dxa" w:w="108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0.765</w:t>
            </w:r>
          </w:p>
        </w:tc>
        <w:tc>
          <w:tcPr>
            <w:tcW w:type="dxa" w:w="100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0.429</w:t>
            </w:r>
          </w:p>
        </w:tc>
        <w:tc>
          <w:tcPr>
            <w:tcW w:type="dxa" w:w="144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0.691</w:t>
            </w:r>
          </w:p>
        </w:tc>
        <w:tc>
          <w:tcPr>
            <w:tcW w:type="dxa" w:w="158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0.904 (R)</w:t>
            </w:r>
          </w:p>
        </w:tc>
      </w:tr>
      <w:tr>
        <w:trPr>
          <w:cantSplit/>
        </w:trPr>
        <w:tc>
          <w:tcPr>
            <w:tcW w:type="dxa" w:w="201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No constant profiles</w:t>
            </w:r>
          </w:p>
        </w:tc>
        <w:tc>
          <w:tcPr>
            <w:tcW w:type="dxa" w:w="57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618</w:t>
            </w:r>
          </w:p>
        </w:tc>
        <w:tc>
          <w:tcPr>
            <w:tcW w:type="dxa" w:w="93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WLSMV</w:t>
            </w:r>
          </w:p>
        </w:tc>
        <w:tc>
          <w:tcPr>
            <w:tcW w:type="dxa" w:w="108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0.816</w:t>
            </w:r>
          </w:p>
        </w:tc>
        <w:tc>
          <w:tcPr>
            <w:tcW w:type="dxa" w:w="100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0.520</w:t>
            </w:r>
          </w:p>
        </w:tc>
        <w:tc>
          <w:tcPr>
            <w:tcW w:type="dxa" w:w="144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0.704</w:t>
            </w:r>
          </w:p>
        </w:tc>
        <w:tc>
          <w:tcPr>
            <w:tcW w:type="dxa" w:w="158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0.961 (S)</w:t>
            </w:r>
          </w:p>
        </w:tc>
      </w:tr>
      <w:tr>
        <w:trPr>
          <w:cantSplit/>
        </w:trPr>
        <w:tc>
          <w:tcPr>
            <w:tcW w:type="dxa" w:w="201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Neither flag</w:t>
            </w:r>
          </w:p>
        </w:tc>
        <w:tc>
          <w:tcPr>
            <w:tcW w:type="dxa" w:w="57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615</w:t>
            </w:r>
          </w:p>
        </w:tc>
        <w:tc>
          <w:tcPr>
            <w:tcW w:type="dxa" w:w="93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MLR</w:t>
            </w:r>
          </w:p>
        </w:tc>
        <w:tc>
          <w:tcPr>
            <w:tcW w:type="dxa" w:w="108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0.766</w:t>
            </w:r>
          </w:p>
        </w:tc>
        <w:tc>
          <w:tcPr>
            <w:tcW w:type="dxa" w:w="100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0.430</w:t>
            </w:r>
          </w:p>
        </w:tc>
        <w:tc>
          <w:tcPr>
            <w:tcW w:type="dxa" w:w="144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0.692</w:t>
            </w:r>
          </w:p>
        </w:tc>
        <w:tc>
          <w:tcPr>
            <w:tcW w:type="dxa" w:w="158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0.905 (R)</w:t>
            </w:r>
          </w:p>
        </w:tc>
      </w:tr>
      <w:tr>
        <w:trPr>
          <w:cantSplit/>
        </w:trPr>
        <w:tc>
          <w:tcPr>
            <w:tcW w:type="dxa" w:w="2016"/>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left"/>
            </w:pPr>
            <w:r>
              <w:rPr>
                <w:rFonts w:ascii="Times New Roman" w:hAnsi="Times New Roman"/>
                <w:color w:val="000000"/>
                <w:sz w:val="19"/>
              </w:rPr>
              <w:t>Neither flag</w:t>
            </w:r>
          </w:p>
        </w:tc>
        <w:tc>
          <w:tcPr>
            <w:tcW w:type="dxa" w:w="576"/>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center"/>
            </w:pPr>
            <w:r>
              <w:rPr>
                <w:rFonts w:ascii="Times New Roman" w:hAnsi="Times New Roman"/>
                <w:color w:val="000000"/>
                <w:sz w:val="19"/>
              </w:rPr>
              <w:t>615</w:t>
            </w:r>
          </w:p>
        </w:tc>
        <w:tc>
          <w:tcPr>
            <w:tcW w:type="dxa" w:w="936"/>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left"/>
            </w:pPr>
            <w:r>
              <w:rPr>
                <w:rFonts w:ascii="Times New Roman" w:hAnsi="Times New Roman"/>
                <w:color w:val="000000"/>
                <w:sz w:val="19"/>
              </w:rPr>
              <w:t>WLSMV</w:t>
            </w:r>
          </w:p>
        </w:tc>
        <w:tc>
          <w:tcPr>
            <w:tcW w:type="dxa" w:w="1080"/>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center"/>
            </w:pPr>
            <w:r>
              <w:rPr>
                <w:rFonts w:ascii="Times New Roman" w:hAnsi="Times New Roman"/>
                <w:color w:val="000000"/>
                <w:sz w:val="19"/>
              </w:rPr>
              <w:t>0.817</w:t>
            </w:r>
          </w:p>
        </w:tc>
        <w:tc>
          <w:tcPr>
            <w:tcW w:type="dxa" w:w="1008"/>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center"/>
            </w:pPr>
            <w:r>
              <w:rPr>
                <w:rFonts w:ascii="Times New Roman" w:hAnsi="Times New Roman"/>
                <w:color w:val="000000"/>
                <w:sz w:val="19"/>
              </w:rPr>
              <w:t>0.521</w:t>
            </w:r>
          </w:p>
        </w:tc>
        <w:tc>
          <w:tcPr>
            <w:tcW w:type="dxa" w:w="1440"/>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center"/>
            </w:pPr>
            <w:r>
              <w:rPr>
                <w:rFonts w:ascii="Times New Roman" w:hAnsi="Times New Roman"/>
                <w:color w:val="000000"/>
                <w:sz w:val="19"/>
              </w:rPr>
              <w:t>0.705</w:t>
            </w:r>
          </w:p>
        </w:tc>
        <w:tc>
          <w:tcPr>
            <w:tcW w:type="dxa" w:w="1584"/>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center"/>
            </w:pPr>
            <w:r>
              <w:rPr>
                <w:rFonts w:ascii="Times New Roman" w:hAnsi="Times New Roman"/>
                <w:color w:val="000000"/>
                <w:sz w:val="19"/>
              </w:rPr>
              <w:t>0.961 (S)</w:t>
            </w:r>
          </w:p>
        </w:tc>
      </w:tr>
    </w:tbl>
    <w:p>
      <w:pPr>
        <w:keepLines/>
        <w:widowControl/>
        <w:spacing w:after="160"/>
      </w:pPr>
      <w:r>
        <w:rPr>
          <w:sz w:val="20"/>
        </w:rPr>
        <w:t>SC–SBL is the CFA factor correlation. AVE is PSB variance-based AVE; ordinal AVE concerns latent responses while score omega concerns observed categories. R marks robust MLR CFI; S marks scaled WLSMV CFI, a different calculation. Full CFA/SEM/PP-model fit, df and RMSEA 90% intervals are supplied as aggregate CSVs. Conventional AVE for cross-loaded SC/SBL is not interpreted.</w:t>
      </w:r>
    </w:p>
    <w:p>
      <w:pPr>
        <w:pStyle w:val="Caption"/>
        <w:keepNext/>
        <w:widowControl/>
      </w:pPr>
      <w:r>
        <w:rPr>
          <w:color w:val="000000"/>
        </w:rPr>
        <w:t>Table S13 Central individual-response associations under the four scenarios</w:t>
      </w:r>
    </w:p>
    <w:tbl>
      <w:tblPr>
        <w:tblW w:type="auto" w:w="0"/>
        <w:jc w:val="center"/>
        <w:tblLayout w:type="fixed"/>
        <w:tblLook w:firstColumn="1" w:firstRow="1" w:lastColumn="0" w:lastRow="0" w:noHBand="0" w:noVBand="1" w:val="04A0"/>
      </w:tblPr>
      <w:tblGrid>
        <w:gridCol w:w="1944"/>
        <w:gridCol w:w="936"/>
        <w:gridCol w:w="2592"/>
        <w:gridCol w:w="1296"/>
        <w:gridCol w:w="1296"/>
        <w:gridCol w:w="1296"/>
      </w:tblGrid>
      <w:tr>
        <w:trPr>
          <w:cantSplit/>
          <w:tblHeader/>
        </w:trPr>
        <w:tc>
          <w:tcPr>
            <w:tcW w:type="dxa" w:w="1944"/>
            <w:vAlign w:val="center"/>
            <w:tcBorders>
              <w:top w:val="single" w:sz="4" w:color="D9D9D9"/>
              <w:left w:val="single" w:sz="4" w:color="D9D9D9"/>
              <w:bottom w:val="single" w:sz="4" w:color="D9D9D9"/>
              <w:right w:val="single" w:sz="4" w:color="D9D9D9"/>
            </w:tcBorders>
            <w:shd w:fill="E6E6E6"/>
          </w:tcPr>
          <w:p>
            <w:pPr>
              <w:keepNext/>
              <w:widowControl/>
              <w:spacing w:before="40" w:after="40" w:line="240" w:lineRule="auto"/>
              <w:jc w:val="left"/>
            </w:pPr>
            <w:r>
              <w:rPr>
                <w:rFonts w:ascii="Times New Roman" w:hAnsi="Times New Roman"/>
                <w:b/>
                <w:color w:val="000000"/>
                <w:sz w:val="19"/>
              </w:rPr>
              <w:t>Sample / N</w:t>
            </w:r>
          </w:p>
        </w:tc>
        <w:tc>
          <w:tcPr>
            <w:tcW w:type="dxa" w:w="936"/>
            <w:vAlign w:val="center"/>
            <w:tcBorders>
              <w:top w:val="single" w:sz="4" w:color="D9D9D9"/>
              <w:left w:val="single" w:sz="4" w:color="D9D9D9"/>
              <w:bottom w:val="single" w:sz="4" w:color="D9D9D9"/>
              <w:right w:val="single" w:sz="4" w:color="D9D9D9"/>
            </w:tcBorders>
            <w:shd w:fill="E6E6E6"/>
          </w:tcPr>
          <w:p>
            <w:pPr>
              <w:keepNext/>
              <w:widowControl/>
              <w:spacing w:before="40" w:after="40" w:line="240" w:lineRule="auto"/>
              <w:jc w:val="left"/>
            </w:pPr>
            <w:r>
              <w:rPr>
                <w:rFonts w:ascii="Times New Roman" w:hAnsi="Times New Roman"/>
                <w:b/>
                <w:color w:val="000000"/>
                <w:sz w:val="19"/>
              </w:rPr>
              <w:t>Est.</w:t>
            </w:r>
          </w:p>
        </w:tc>
        <w:tc>
          <w:tcPr>
            <w:tcW w:type="dxa" w:w="2592"/>
            <w:vAlign w:val="center"/>
            <w:tcBorders>
              <w:top w:val="single" w:sz="4" w:color="D9D9D9"/>
              <w:left w:val="single" w:sz="4" w:color="D9D9D9"/>
              <w:bottom w:val="single" w:sz="4" w:color="D9D9D9"/>
              <w:right w:val="single" w:sz="4" w:color="D9D9D9"/>
            </w:tcBorders>
            <w:shd w:fill="E6E6E6"/>
          </w:tcPr>
          <w:p>
            <w:pPr>
              <w:keepNext/>
              <w:widowControl/>
              <w:spacing w:before="40" w:after="40" w:line="240" w:lineRule="auto"/>
              <w:jc w:val="left"/>
            </w:pPr>
            <w:r>
              <w:rPr>
                <w:rFonts w:ascii="Times New Roman" w:hAnsi="Times New Roman"/>
                <w:b/>
                <w:color w:val="000000"/>
                <w:sz w:val="19"/>
              </w:rPr>
              <w:t>Benevolence–PP3 b [95% CI]</w:t>
            </w:r>
          </w:p>
        </w:tc>
        <w:tc>
          <w:tcPr>
            <w:tcW w:type="dxa" w:w="1296"/>
            <w:vAlign w:val="center"/>
            <w:tcBorders>
              <w:top w:val="single" w:sz="4" w:color="D9D9D9"/>
              <w:left w:val="single" w:sz="4" w:color="D9D9D9"/>
              <w:bottom w:val="single" w:sz="4" w:color="D9D9D9"/>
              <w:right w:val="single" w:sz="4" w:color="D9D9D9"/>
            </w:tcBorders>
            <w:shd w:fill="E6E6E6"/>
          </w:tcPr>
          <w:p>
            <w:pPr>
              <w:keepNext/>
              <w:widowControl/>
              <w:spacing w:before="40" w:after="40" w:line="240" w:lineRule="auto"/>
              <w:jc w:val="left"/>
            </w:pPr>
            <w:r>
              <w:rPr>
                <w:rFonts w:ascii="Times New Roman" w:hAnsi="Times New Roman"/>
                <w:b/>
                <w:color w:val="000000"/>
                <w:sz w:val="19"/>
              </w:rPr>
              <w:t>PP3 p Holm18</w:t>
            </w:r>
          </w:p>
        </w:tc>
        <w:tc>
          <w:tcPr>
            <w:tcW w:type="dxa" w:w="1296"/>
            <w:vAlign w:val="center"/>
            <w:tcBorders>
              <w:top w:val="single" w:sz="4" w:color="D9D9D9"/>
              <w:left w:val="single" w:sz="4" w:color="D9D9D9"/>
              <w:bottom w:val="single" w:sz="4" w:color="D9D9D9"/>
              <w:right w:val="single" w:sz="4" w:color="D9D9D9"/>
            </w:tcBorders>
            <w:shd w:fill="E6E6E6"/>
          </w:tcPr>
          <w:p>
            <w:pPr>
              <w:keepNext/>
              <w:widowControl/>
              <w:spacing w:before="40" w:after="40" w:line="240" w:lineRule="auto"/>
              <w:jc w:val="left"/>
            </w:pPr>
            <w:r>
              <w:rPr>
                <w:rFonts w:ascii="Times New Roman" w:hAnsi="Times New Roman"/>
                <w:b/>
                <w:color w:val="000000"/>
                <w:sz w:val="19"/>
              </w:rPr>
              <w:t>Joint p Holm6</w:t>
            </w:r>
          </w:p>
        </w:tc>
        <w:tc>
          <w:tcPr>
            <w:tcW w:type="dxa" w:w="1296"/>
            <w:vAlign w:val="center"/>
            <w:tcBorders>
              <w:top w:val="single" w:sz="4" w:color="D9D9D9"/>
              <w:left w:val="single" w:sz="4" w:color="D9D9D9"/>
              <w:bottom w:val="single" w:sz="4" w:color="D9D9D9"/>
              <w:right w:val="single" w:sz="4" w:color="D9D9D9"/>
            </w:tcBorders>
            <w:shd w:fill="E6E6E6"/>
          </w:tcPr>
          <w:p>
            <w:pPr>
              <w:keepNext/>
              <w:widowControl/>
              <w:spacing w:before="40" w:after="40" w:line="240" w:lineRule="auto"/>
              <w:jc w:val="left"/>
            </w:pPr>
            <w:r>
              <w:rPr>
                <w:rFonts w:ascii="Times New Roman" w:hAnsi="Times New Roman"/>
                <w:b/>
                <w:color w:val="000000"/>
                <w:sz w:val="19"/>
              </w:rPr>
              <w:t>Max SBL p Holm18</w:t>
            </w:r>
          </w:p>
        </w:tc>
      </w:tr>
      <w:tr>
        <w:trPr>
          <w:cantSplit/>
        </w:trPr>
        <w:tc>
          <w:tcPr>
            <w:tcW w:type="dxa" w:w="1944"/>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left"/>
            </w:pPr>
            <w:r>
              <w:rPr>
                <w:rFonts w:ascii="Times New Roman" w:hAnsi="Times New Roman"/>
                <w:color w:val="000000"/>
                <w:sz w:val="19"/>
              </w:rPr>
              <w:t>All / 653</w:t>
            </w:r>
          </w:p>
        </w:tc>
        <w:tc>
          <w:tcPr>
            <w:tcW w:type="dxa" w:w="936"/>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left"/>
            </w:pPr>
            <w:r>
              <w:rPr>
                <w:rFonts w:ascii="Times New Roman" w:hAnsi="Times New Roman"/>
                <w:color w:val="000000"/>
                <w:sz w:val="19"/>
              </w:rPr>
              <w:t>MLR</w:t>
            </w:r>
          </w:p>
        </w:tc>
        <w:tc>
          <w:tcPr>
            <w:tcW w:type="dxa" w:w="2592"/>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center"/>
            </w:pPr>
            <w:r>
              <w:rPr>
                <w:rFonts w:ascii="Times New Roman" w:hAnsi="Times New Roman"/>
                <w:color w:val="000000"/>
                <w:sz w:val="19"/>
              </w:rPr>
              <w:t>0.183 [0.086, 0.281]</w:t>
            </w:r>
          </w:p>
        </w:tc>
        <w:tc>
          <w:tcPr>
            <w:tcW w:type="dxa" w:w="1296"/>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center"/>
            </w:pPr>
            <w:r>
              <w:rPr>
                <w:rFonts w:ascii="Times New Roman" w:hAnsi="Times New Roman"/>
                <w:color w:val="000000"/>
                <w:sz w:val="19"/>
              </w:rPr>
              <w:t>0.004</w:t>
            </w:r>
          </w:p>
        </w:tc>
        <w:tc>
          <w:tcPr>
            <w:tcW w:type="dxa" w:w="1296"/>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center"/>
            </w:pPr>
            <w:r>
              <w:rPr>
                <w:rFonts w:ascii="Times New Roman" w:hAnsi="Times New Roman"/>
                <w:color w:val="000000"/>
                <w:sz w:val="19"/>
              </w:rPr>
              <w:t>0.008</w:t>
            </w:r>
          </w:p>
        </w:tc>
        <w:tc>
          <w:tcPr>
            <w:tcW w:type="dxa" w:w="1296"/>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center"/>
            </w:pPr>
            <w:r>
              <w:rPr>
                <w:rFonts w:ascii="Times New Roman" w:hAnsi="Times New Roman"/>
                <w:color w:val="000000"/>
                <w:sz w:val="19"/>
              </w:rPr>
              <w:t>0.001</w:t>
            </w:r>
          </w:p>
        </w:tc>
      </w:tr>
      <w:tr>
        <w:trPr>
          <w:cantSplit/>
        </w:trPr>
        <w:tc>
          <w:tcPr>
            <w:tcW w:type="dxa" w:w="194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All / 653</w:t>
            </w:r>
          </w:p>
        </w:tc>
        <w:tc>
          <w:tcPr>
            <w:tcW w:type="dxa" w:w="93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WLSMV</w:t>
            </w:r>
          </w:p>
        </w:tc>
        <w:tc>
          <w:tcPr>
            <w:tcW w:type="dxa" w:w="2592"/>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0.269 [0.175, 0.363]</w:t>
            </w:r>
          </w:p>
        </w:tc>
        <w:tc>
          <w:tcPr>
            <w:tcW w:type="dxa" w:w="129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&lt;.001</w:t>
            </w:r>
          </w:p>
        </w:tc>
        <w:tc>
          <w:tcPr>
            <w:tcW w:type="dxa" w:w="129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&lt;.001</w:t>
            </w:r>
          </w:p>
        </w:tc>
        <w:tc>
          <w:tcPr>
            <w:tcW w:type="dxa" w:w="129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&lt;.001</w:t>
            </w:r>
          </w:p>
        </w:tc>
      </w:tr>
      <w:tr>
        <w:trPr>
          <w:cantSplit/>
        </w:trPr>
        <w:tc>
          <w:tcPr>
            <w:tcW w:type="dxa" w:w="194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No matching copies / 650</w:t>
            </w:r>
          </w:p>
        </w:tc>
        <w:tc>
          <w:tcPr>
            <w:tcW w:type="dxa" w:w="93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MLR</w:t>
            </w:r>
          </w:p>
        </w:tc>
        <w:tc>
          <w:tcPr>
            <w:tcW w:type="dxa" w:w="2592"/>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0.183 [0.086, 0.281]</w:t>
            </w:r>
          </w:p>
        </w:tc>
        <w:tc>
          <w:tcPr>
            <w:tcW w:type="dxa" w:w="129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0.003</w:t>
            </w:r>
          </w:p>
        </w:tc>
        <w:tc>
          <w:tcPr>
            <w:tcW w:type="dxa" w:w="129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0.008</w:t>
            </w:r>
          </w:p>
        </w:tc>
        <w:tc>
          <w:tcPr>
            <w:tcW w:type="dxa" w:w="129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0.002</w:t>
            </w:r>
          </w:p>
        </w:tc>
      </w:tr>
      <w:tr>
        <w:trPr>
          <w:cantSplit/>
        </w:trPr>
        <w:tc>
          <w:tcPr>
            <w:tcW w:type="dxa" w:w="194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No matching copies / 650</w:t>
            </w:r>
          </w:p>
        </w:tc>
        <w:tc>
          <w:tcPr>
            <w:tcW w:type="dxa" w:w="93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WLSMV</w:t>
            </w:r>
          </w:p>
        </w:tc>
        <w:tc>
          <w:tcPr>
            <w:tcW w:type="dxa" w:w="2592"/>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0.269 [0.175, 0.363]</w:t>
            </w:r>
          </w:p>
        </w:tc>
        <w:tc>
          <w:tcPr>
            <w:tcW w:type="dxa" w:w="129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&lt;.001</w:t>
            </w:r>
          </w:p>
        </w:tc>
        <w:tc>
          <w:tcPr>
            <w:tcW w:type="dxa" w:w="129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&lt;.001</w:t>
            </w:r>
          </w:p>
        </w:tc>
        <w:tc>
          <w:tcPr>
            <w:tcW w:type="dxa" w:w="129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&lt;.001</w:t>
            </w:r>
          </w:p>
        </w:tc>
      </w:tr>
      <w:tr>
        <w:trPr>
          <w:cantSplit/>
        </w:trPr>
        <w:tc>
          <w:tcPr>
            <w:tcW w:type="dxa" w:w="194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No constant profiles / 618</w:t>
            </w:r>
          </w:p>
        </w:tc>
        <w:tc>
          <w:tcPr>
            <w:tcW w:type="dxa" w:w="93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MLR</w:t>
            </w:r>
          </w:p>
        </w:tc>
        <w:tc>
          <w:tcPr>
            <w:tcW w:type="dxa" w:w="2592"/>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0.210 [0.111, 0.310]</w:t>
            </w:r>
          </w:p>
        </w:tc>
        <w:tc>
          <w:tcPr>
            <w:tcW w:type="dxa" w:w="129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&lt;.001</w:t>
            </w:r>
          </w:p>
        </w:tc>
        <w:tc>
          <w:tcPr>
            <w:tcW w:type="dxa" w:w="129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0.001</w:t>
            </w:r>
          </w:p>
        </w:tc>
        <w:tc>
          <w:tcPr>
            <w:tcW w:type="dxa" w:w="129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0.007</w:t>
            </w:r>
          </w:p>
        </w:tc>
      </w:tr>
      <w:tr>
        <w:trPr>
          <w:cantSplit/>
        </w:trPr>
        <w:tc>
          <w:tcPr>
            <w:tcW w:type="dxa" w:w="194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No constant profiles / 618</w:t>
            </w:r>
          </w:p>
        </w:tc>
        <w:tc>
          <w:tcPr>
            <w:tcW w:type="dxa" w:w="93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WLSMV</w:t>
            </w:r>
          </w:p>
        </w:tc>
        <w:tc>
          <w:tcPr>
            <w:tcW w:type="dxa" w:w="2592"/>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0.303 [0.179, 0.427]</w:t>
            </w:r>
          </w:p>
        </w:tc>
        <w:tc>
          <w:tcPr>
            <w:tcW w:type="dxa" w:w="129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&lt;.001</w:t>
            </w:r>
          </w:p>
        </w:tc>
        <w:tc>
          <w:tcPr>
            <w:tcW w:type="dxa" w:w="129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&lt;.001</w:t>
            </w:r>
          </w:p>
        </w:tc>
        <w:tc>
          <w:tcPr>
            <w:tcW w:type="dxa" w:w="129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0.001</w:t>
            </w:r>
          </w:p>
        </w:tc>
      </w:tr>
      <w:tr>
        <w:trPr>
          <w:cantSplit/>
        </w:trPr>
        <w:tc>
          <w:tcPr>
            <w:tcW w:type="dxa" w:w="194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Neither flag / 615</w:t>
            </w:r>
          </w:p>
        </w:tc>
        <w:tc>
          <w:tcPr>
            <w:tcW w:type="dxa" w:w="93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MLR</w:t>
            </w:r>
          </w:p>
        </w:tc>
        <w:tc>
          <w:tcPr>
            <w:tcW w:type="dxa" w:w="2592"/>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0.211 [0.111, 0.310]</w:t>
            </w:r>
          </w:p>
        </w:tc>
        <w:tc>
          <w:tcPr>
            <w:tcW w:type="dxa" w:w="129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&lt;.001</w:t>
            </w:r>
          </w:p>
        </w:tc>
        <w:tc>
          <w:tcPr>
            <w:tcW w:type="dxa" w:w="129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&lt;.001</w:t>
            </w:r>
          </w:p>
        </w:tc>
        <w:tc>
          <w:tcPr>
            <w:tcW w:type="dxa" w:w="129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0.009</w:t>
            </w:r>
          </w:p>
        </w:tc>
      </w:tr>
      <w:tr>
        <w:trPr>
          <w:cantSplit/>
        </w:trPr>
        <w:tc>
          <w:tcPr>
            <w:tcW w:type="dxa" w:w="1944"/>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left"/>
            </w:pPr>
            <w:r>
              <w:rPr>
                <w:rFonts w:ascii="Times New Roman" w:hAnsi="Times New Roman"/>
                <w:color w:val="000000"/>
                <w:sz w:val="19"/>
              </w:rPr>
              <w:t>Neither flag / 615</w:t>
            </w:r>
          </w:p>
        </w:tc>
        <w:tc>
          <w:tcPr>
            <w:tcW w:type="dxa" w:w="936"/>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left"/>
            </w:pPr>
            <w:r>
              <w:rPr>
                <w:rFonts w:ascii="Times New Roman" w:hAnsi="Times New Roman"/>
                <w:color w:val="000000"/>
                <w:sz w:val="19"/>
              </w:rPr>
              <w:t>WLSMV</w:t>
            </w:r>
          </w:p>
        </w:tc>
        <w:tc>
          <w:tcPr>
            <w:tcW w:type="dxa" w:w="2592"/>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center"/>
            </w:pPr>
            <w:r>
              <w:rPr>
                <w:rFonts w:ascii="Times New Roman" w:hAnsi="Times New Roman"/>
                <w:color w:val="000000"/>
                <w:sz w:val="19"/>
              </w:rPr>
              <w:t>0.303 [0.179, 0.428]</w:t>
            </w:r>
          </w:p>
        </w:tc>
        <w:tc>
          <w:tcPr>
            <w:tcW w:type="dxa" w:w="1296"/>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center"/>
            </w:pPr>
            <w:r>
              <w:rPr>
                <w:rFonts w:ascii="Times New Roman" w:hAnsi="Times New Roman"/>
                <w:color w:val="000000"/>
                <w:sz w:val="19"/>
              </w:rPr>
              <w:t>&lt;.001</w:t>
            </w:r>
          </w:p>
        </w:tc>
        <w:tc>
          <w:tcPr>
            <w:tcW w:type="dxa" w:w="1296"/>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center"/>
            </w:pPr>
            <w:r>
              <w:rPr>
                <w:rFonts w:ascii="Times New Roman" w:hAnsi="Times New Roman"/>
                <w:color w:val="000000"/>
                <w:sz w:val="19"/>
              </w:rPr>
              <w:t>&lt;.001</w:t>
            </w:r>
          </w:p>
        </w:tc>
        <w:tc>
          <w:tcPr>
            <w:tcW w:type="dxa" w:w="1296"/>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center"/>
            </w:pPr>
            <w:r>
              <w:rPr>
                <w:rFonts w:ascii="Times New Roman" w:hAnsi="Times New Roman"/>
                <w:color w:val="000000"/>
                <w:sz w:val="19"/>
              </w:rPr>
              <w:t>0.002</w:t>
            </w:r>
          </w:p>
        </w:tc>
      </w:tr>
    </w:tbl>
    <w:p>
      <w:pPr>
        <w:keepLines/>
        <w:widowControl/>
        <w:spacing w:after="160"/>
      </w:pPr>
      <w:r>
        <w:rPr>
          <w:sz w:val="20"/>
        </w:rPr>
        <w:t>Unstandardised b and pointwise robust 95% intervals are conditional on each model. MLR b concerns observed categories; WLSMV b concerns the latent probit response. PP3 uses the 18-path Holm family; the joint Benevolence test uses the six-predictor family. The maximum adjusted SBL p covers its three PP slopes. Equality across items is not inferred from different significance. Complete paths and intervals are in rutas_focales_sensibilidad.csv.</w:t>
      </w:r>
    </w:p>
    <w:p>
      <w:pPr>
        <w:pStyle w:val="Caption"/>
        <w:keepNext/>
        <w:widowControl/>
      </w:pPr>
      <w:r>
        <w:rPr>
          <w:color w:val="000000"/>
        </w:rPr>
        <w:t>Table S14 Paired prediction changes across the four record-quality scenarios</w:t>
      </w:r>
    </w:p>
    <w:tbl>
      <w:tblPr>
        <w:tblW w:type="auto" w:w="0"/>
        <w:jc w:val="center"/>
        <w:tblLayout w:type="fixed"/>
        <w:tblLook w:firstColumn="1" w:firstRow="1" w:lastColumn="0" w:lastRow="0" w:noHBand="0" w:noVBand="1" w:val="04A0"/>
      </w:tblPr>
      <w:tblGrid>
        <w:gridCol w:w="2160"/>
        <w:gridCol w:w="576"/>
        <w:gridCol w:w="648"/>
        <w:gridCol w:w="1800"/>
        <w:gridCol w:w="1800"/>
        <w:gridCol w:w="2376"/>
      </w:tblGrid>
      <w:tr>
        <w:trPr>
          <w:cantSplit/>
          <w:tblHeader/>
        </w:trPr>
        <w:tc>
          <w:tcPr>
            <w:tcW w:type="dxa" w:w="2160"/>
            <w:vAlign w:val="center"/>
            <w:tcBorders>
              <w:top w:val="single" w:sz="4" w:color="D9D9D9"/>
              <w:left w:val="single" w:sz="4" w:color="D9D9D9"/>
              <w:bottom w:val="single" w:sz="4" w:color="D9D9D9"/>
              <w:right w:val="single" w:sz="4" w:color="D9D9D9"/>
            </w:tcBorders>
            <w:shd w:fill="E6E6E6"/>
          </w:tcPr>
          <w:p>
            <w:pPr>
              <w:keepNext/>
              <w:widowControl/>
              <w:spacing w:before="40" w:after="40" w:line="240" w:lineRule="auto"/>
              <w:jc w:val="left"/>
            </w:pPr>
            <w:r>
              <w:rPr>
                <w:rFonts w:ascii="Times New Roman" w:hAnsi="Times New Roman"/>
                <w:b/>
                <w:color w:val="000000"/>
                <w:sz w:val="19"/>
              </w:rPr>
              <w:t>Sample</w:t>
            </w:r>
          </w:p>
        </w:tc>
        <w:tc>
          <w:tcPr>
            <w:tcW w:type="dxa" w:w="576"/>
            <w:vAlign w:val="center"/>
            <w:tcBorders>
              <w:top w:val="single" w:sz="4" w:color="D9D9D9"/>
              <w:left w:val="single" w:sz="4" w:color="D9D9D9"/>
              <w:bottom w:val="single" w:sz="4" w:color="D9D9D9"/>
              <w:right w:val="single" w:sz="4" w:color="D9D9D9"/>
            </w:tcBorders>
            <w:shd w:fill="E6E6E6"/>
          </w:tcPr>
          <w:p>
            <w:pPr>
              <w:keepNext/>
              <w:widowControl/>
              <w:spacing w:before="40" w:after="40" w:line="240" w:lineRule="auto"/>
              <w:jc w:val="left"/>
            </w:pPr>
            <w:r>
              <w:rPr>
                <w:rFonts w:ascii="Times New Roman" w:hAnsi="Times New Roman"/>
                <w:b/>
                <w:color w:val="000000"/>
                <w:sz w:val="19"/>
              </w:rPr>
              <w:t>N</w:t>
            </w:r>
          </w:p>
        </w:tc>
        <w:tc>
          <w:tcPr>
            <w:tcW w:type="dxa" w:w="648"/>
            <w:vAlign w:val="center"/>
            <w:tcBorders>
              <w:top w:val="single" w:sz="4" w:color="D9D9D9"/>
              <w:left w:val="single" w:sz="4" w:color="D9D9D9"/>
              <w:bottom w:val="single" w:sz="4" w:color="D9D9D9"/>
              <w:right w:val="single" w:sz="4" w:color="D9D9D9"/>
            </w:tcBorders>
            <w:shd w:fill="E6E6E6"/>
          </w:tcPr>
          <w:p>
            <w:pPr>
              <w:keepNext/>
              <w:widowControl/>
              <w:spacing w:before="40" w:after="40" w:line="240" w:lineRule="auto"/>
              <w:jc w:val="left"/>
            </w:pPr>
            <w:r>
              <w:rPr>
                <w:rFonts w:ascii="Times New Roman" w:hAnsi="Times New Roman"/>
                <w:b/>
                <w:color w:val="000000"/>
                <w:sz w:val="19"/>
              </w:rPr>
              <w:t>Item</w:t>
            </w:r>
          </w:p>
        </w:tc>
        <w:tc>
          <w:tcPr>
            <w:tcW w:type="dxa" w:w="1800"/>
            <w:vAlign w:val="center"/>
            <w:tcBorders>
              <w:top w:val="single" w:sz="4" w:color="D9D9D9"/>
              <w:left w:val="single" w:sz="4" w:color="D9D9D9"/>
              <w:bottom w:val="single" w:sz="4" w:color="D9D9D9"/>
              <w:right w:val="single" w:sz="4" w:color="D9D9D9"/>
            </w:tcBorders>
            <w:shd w:fill="E6E6E6"/>
          </w:tcPr>
          <w:p>
            <w:pPr>
              <w:keepNext/>
              <w:widowControl/>
              <w:spacing w:before="40" w:after="40" w:line="240" w:lineRule="auto"/>
              <w:jc w:val="left"/>
            </w:pPr>
            <w:r>
              <w:rPr>
                <w:rFonts w:ascii="Times New Roman" w:hAnsi="Times New Roman"/>
                <w:b/>
                <w:color w:val="000000"/>
                <w:sz w:val="19"/>
              </w:rPr>
              <w:t>Probit RMSE change %</w:t>
            </w:r>
          </w:p>
        </w:tc>
        <w:tc>
          <w:tcPr>
            <w:tcW w:type="dxa" w:w="1800"/>
            <w:vAlign w:val="center"/>
            <w:tcBorders>
              <w:top w:val="single" w:sz="4" w:color="D9D9D9"/>
              <w:left w:val="single" w:sz="4" w:color="D9D9D9"/>
              <w:bottom w:val="single" w:sz="4" w:color="D9D9D9"/>
              <w:right w:val="single" w:sz="4" w:color="D9D9D9"/>
            </w:tcBorders>
            <w:shd w:fill="E6E6E6"/>
          </w:tcPr>
          <w:p>
            <w:pPr>
              <w:keepNext/>
              <w:widowControl/>
              <w:spacing w:before="40" w:after="40" w:line="240" w:lineRule="auto"/>
              <w:jc w:val="left"/>
            </w:pPr>
            <w:r>
              <w:rPr>
                <w:rFonts w:ascii="Times New Roman" w:hAnsi="Times New Roman"/>
                <w:b/>
                <w:color w:val="000000"/>
                <w:sz w:val="19"/>
              </w:rPr>
              <w:t>OLS RMSE change %</w:t>
            </w:r>
          </w:p>
        </w:tc>
        <w:tc>
          <w:tcPr>
            <w:tcW w:type="dxa" w:w="2376"/>
            <w:vAlign w:val="center"/>
            <w:tcBorders>
              <w:top w:val="single" w:sz="4" w:color="D9D9D9"/>
              <w:left w:val="single" w:sz="4" w:color="D9D9D9"/>
              <w:bottom w:val="single" w:sz="4" w:color="D9D9D9"/>
              <w:right w:val="single" w:sz="4" w:color="D9D9D9"/>
            </w:tcBorders>
            <w:shd w:fill="E6E6E6"/>
          </w:tcPr>
          <w:p>
            <w:pPr>
              <w:keepNext/>
              <w:widowControl/>
              <w:spacing w:before="40" w:after="40" w:line="240" w:lineRule="auto"/>
              <w:jc w:val="left"/>
            </w:pPr>
            <w:r>
              <w:rPr>
                <w:rFonts w:ascii="Times New Roman" w:hAnsi="Times New Roman"/>
                <w:b/>
                <w:color w:val="000000"/>
                <w:sz w:val="19"/>
              </w:rPr>
              <w:t>Probit RPS difference</w:t>
            </w:r>
          </w:p>
        </w:tc>
      </w:tr>
      <w:tr>
        <w:trPr>
          <w:cantSplit/>
        </w:trPr>
        <w:tc>
          <w:tcPr>
            <w:tcW w:type="dxa" w:w="2160"/>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left"/>
            </w:pPr>
            <w:r>
              <w:rPr>
                <w:rFonts w:ascii="Times New Roman" w:hAnsi="Times New Roman"/>
                <w:color w:val="000000"/>
                <w:sz w:val="19"/>
              </w:rPr>
              <w:t>All</w:t>
            </w:r>
          </w:p>
        </w:tc>
        <w:tc>
          <w:tcPr>
            <w:tcW w:type="dxa" w:w="576"/>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center"/>
            </w:pPr>
            <w:r>
              <w:rPr>
                <w:rFonts w:ascii="Times New Roman" w:hAnsi="Times New Roman"/>
                <w:color w:val="000000"/>
                <w:sz w:val="19"/>
              </w:rPr>
              <w:t>653</w:t>
            </w:r>
          </w:p>
        </w:tc>
        <w:tc>
          <w:tcPr>
            <w:tcW w:type="dxa" w:w="648"/>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left"/>
            </w:pPr>
            <w:r>
              <w:rPr>
                <w:rFonts w:ascii="Times New Roman" w:hAnsi="Times New Roman"/>
                <w:color w:val="000000"/>
                <w:sz w:val="19"/>
              </w:rPr>
              <w:t>PP1</w:t>
            </w:r>
          </w:p>
        </w:tc>
        <w:tc>
          <w:tcPr>
            <w:tcW w:type="dxa" w:w="1800"/>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center"/>
            </w:pPr>
            <w:r>
              <w:rPr>
                <w:rFonts w:ascii="Times New Roman" w:hAnsi="Times New Roman"/>
                <w:color w:val="000000"/>
                <w:sz w:val="19"/>
              </w:rPr>
              <w:t>-0.29</w:t>
            </w:r>
          </w:p>
        </w:tc>
        <w:tc>
          <w:tcPr>
            <w:tcW w:type="dxa" w:w="1800"/>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center"/>
            </w:pPr>
            <w:r>
              <w:rPr>
                <w:rFonts w:ascii="Times New Roman" w:hAnsi="Times New Roman"/>
                <w:color w:val="000000"/>
                <w:sz w:val="19"/>
              </w:rPr>
              <w:t>-0.54</w:t>
            </w:r>
          </w:p>
        </w:tc>
        <w:tc>
          <w:tcPr>
            <w:tcW w:type="dxa" w:w="2376"/>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center"/>
            </w:pPr>
            <w:r>
              <w:rPr>
                <w:rFonts w:ascii="Times New Roman" w:hAnsi="Times New Roman"/>
                <w:color w:val="000000"/>
                <w:sz w:val="19"/>
              </w:rPr>
              <w:t>-0.00084</w:t>
            </w:r>
          </w:p>
        </w:tc>
      </w:tr>
      <w:tr>
        <w:trPr>
          <w:cantSplit/>
        </w:trPr>
        <w:tc>
          <w:tcPr>
            <w:tcW w:type="dxa" w:w="216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All</w:t>
            </w:r>
          </w:p>
        </w:tc>
        <w:tc>
          <w:tcPr>
            <w:tcW w:type="dxa" w:w="57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653</w:t>
            </w:r>
          </w:p>
        </w:tc>
        <w:tc>
          <w:tcPr>
            <w:tcW w:type="dxa" w:w="64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PP2</w:t>
            </w:r>
          </w:p>
        </w:tc>
        <w:tc>
          <w:tcPr>
            <w:tcW w:type="dxa" w:w="180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0.61</w:t>
            </w:r>
          </w:p>
        </w:tc>
        <w:tc>
          <w:tcPr>
            <w:tcW w:type="dxa" w:w="180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0.55</w:t>
            </w:r>
          </w:p>
        </w:tc>
        <w:tc>
          <w:tcPr>
            <w:tcW w:type="dxa" w:w="237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0.00067</w:t>
            </w:r>
          </w:p>
        </w:tc>
      </w:tr>
      <w:tr>
        <w:trPr>
          <w:cantSplit/>
        </w:trPr>
        <w:tc>
          <w:tcPr>
            <w:tcW w:type="dxa" w:w="216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All</w:t>
            </w:r>
          </w:p>
        </w:tc>
        <w:tc>
          <w:tcPr>
            <w:tcW w:type="dxa" w:w="57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653</w:t>
            </w:r>
          </w:p>
        </w:tc>
        <w:tc>
          <w:tcPr>
            <w:tcW w:type="dxa" w:w="64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PP3</w:t>
            </w:r>
          </w:p>
        </w:tc>
        <w:tc>
          <w:tcPr>
            <w:tcW w:type="dxa" w:w="180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-0.70</w:t>
            </w:r>
          </w:p>
        </w:tc>
        <w:tc>
          <w:tcPr>
            <w:tcW w:type="dxa" w:w="180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-0.81</w:t>
            </w:r>
          </w:p>
        </w:tc>
        <w:tc>
          <w:tcPr>
            <w:tcW w:type="dxa" w:w="237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-0.00084</w:t>
            </w:r>
          </w:p>
        </w:tc>
      </w:tr>
      <w:tr>
        <w:trPr>
          <w:cantSplit/>
        </w:trPr>
        <w:tc>
          <w:tcPr>
            <w:tcW w:type="dxa" w:w="216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No matching copies</w:t>
            </w:r>
          </w:p>
        </w:tc>
        <w:tc>
          <w:tcPr>
            <w:tcW w:type="dxa" w:w="57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650</w:t>
            </w:r>
          </w:p>
        </w:tc>
        <w:tc>
          <w:tcPr>
            <w:tcW w:type="dxa" w:w="64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PP1</w:t>
            </w:r>
          </w:p>
        </w:tc>
        <w:tc>
          <w:tcPr>
            <w:tcW w:type="dxa" w:w="180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-0.35</w:t>
            </w:r>
          </w:p>
        </w:tc>
        <w:tc>
          <w:tcPr>
            <w:tcW w:type="dxa" w:w="180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-0.59</w:t>
            </w:r>
          </w:p>
        </w:tc>
        <w:tc>
          <w:tcPr>
            <w:tcW w:type="dxa" w:w="237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-0.00095</w:t>
            </w:r>
          </w:p>
        </w:tc>
      </w:tr>
      <w:tr>
        <w:trPr>
          <w:cantSplit/>
        </w:trPr>
        <w:tc>
          <w:tcPr>
            <w:tcW w:type="dxa" w:w="216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No matching copies</w:t>
            </w:r>
          </w:p>
        </w:tc>
        <w:tc>
          <w:tcPr>
            <w:tcW w:type="dxa" w:w="57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650</w:t>
            </w:r>
          </w:p>
        </w:tc>
        <w:tc>
          <w:tcPr>
            <w:tcW w:type="dxa" w:w="64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PP2</w:t>
            </w:r>
          </w:p>
        </w:tc>
        <w:tc>
          <w:tcPr>
            <w:tcW w:type="dxa" w:w="180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0.04</w:t>
            </w:r>
          </w:p>
        </w:tc>
        <w:tc>
          <w:tcPr>
            <w:tcW w:type="dxa" w:w="180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-0.04</w:t>
            </w:r>
          </w:p>
        </w:tc>
        <w:tc>
          <w:tcPr>
            <w:tcW w:type="dxa" w:w="237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-0.00003</w:t>
            </w:r>
          </w:p>
        </w:tc>
      </w:tr>
      <w:tr>
        <w:trPr>
          <w:cantSplit/>
        </w:trPr>
        <w:tc>
          <w:tcPr>
            <w:tcW w:type="dxa" w:w="216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No matching copies</w:t>
            </w:r>
          </w:p>
        </w:tc>
        <w:tc>
          <w:tcPr>
            <w:tcW w:type="dxa" w:w="57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650</w:t>
            </w:r>
          </w:p>
        </w:tc>
        <w:tc>
          <w:tcPr>
            <w:tcW w:type="dxa" w:w="64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PP3</w:t>
            </w:r>
          </w:p>
        </w:tc>
        <w:tc>
          <w:tcPr>
            <w:tcW w:type="dxa" w:w="180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-0.81</w:t>
            </w:r>
          </w:p>
        </w:tc>
        <w:tc>
          <w:tcPr>
            <w:tcW w:type="dxa" w:w="180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-0.92</w:t>
            </w:r>
          </w:p>
        </w:tc>
        <w:tc>
          <w:tcPr>
            <w:tcW w:type="dxa" w:w="237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-0.00106</w:t>
            </w:r>
          </w:p>
        </w:tc>
      </w:tr>
      <w:tr>
        <w:trPr>
          <w:cantSplit/>
        </w:trPr>
        <w:tc>
          <w:tcPr>
            <w:tcW w:type="dxa" w:w="216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No constant profiles</w:t>
            </w:r>
          </w:p>
        </w:tc>
        <w:tc>
          <w:tcPr>
            <w:tcW w:type="dxa" w:w="57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618</w:t>
            </w:r>
          </w:p>
        </w:tc>
        <w:tc>
          <w:tcPr>
            <w:tcW w:type="dxa" w:w="64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PP1</w:t>
            </w:r>
          </w:p>
        </w:tc>
        <w:tc>
          <w:tcPr>
            <w:tcW w:type="dxa" w:w="180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-0.61</w:t>
            </w:r>
          </w:p>
        </w:tc>
        <w:tc>
          <w:tcPr>
            <w:tcW w:type="dxa" w:w="180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-0.88</w:t>
            </w:r>
          </w:p>
        </w:tc>
        <w:tc>
          <w:tcPr>
            <w:tcW w:type="dxa" w:w="237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-0.00130</w:t>
            </w:r>
          </w:p>
        </w:tc>
      </w:tr>
      <w:tr>
        <w:trPr>
          <w:cantSplit/>
        </w:trPr>
        <w:tc>
          <w:tcPr>
            <w:tcW w:type="dxa" w:w="216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No constant profiles</w:t>
            </w:r>
          </w:p>
        </w:tc>
        <w:tc>
          <w:tcPr>
            <w:tcW w:type="dxa" w:w="57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618</w:t>
            </w:r>
          </w:p>
        </w:tc>
        <w:tc>
          <w:tcPr>
            <w:tcW w:type="dxa" w:w="64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PP2</w:t>
            </w:r>
          </w:p>
        </w:tc>
        <w:tc>
          <w:tcPr>
            <w:tcW w:type="dxa" w:w="180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0.37</w:t>
            </w:r>
          </w:p>
        </w:tc>
        <w:tc>
          <w:tcPr>
            <w:tcW w:type="dxa" w:w="180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0.28</w:t>
            </w:r>
          </w:p>
        </w:tc>
        <w:tc>
          <w:tcPr>
            <w:tcW w:type="dxa" w:w="237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0.00037</w:t>
            </w:r>
          </w:p>
        </w:tc>
      </w:tr>
      <w:tr>
        <w:trPr>
          <w:cantSplit/>
        </w:trPr>
        <w:tc>
          <w:tcPr>
            <w:tcW w:type="dxa" w:w="216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No constant profiles</w:t>
            </w:r>
          </w:p>
        </w:tc>
        <w:tc>
          <w:tcPr>
            <w:tcW w:type="dxa" w:w="57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618</w:t>
            </w:r>
          </w:p>
        </w:tc>
        <w:tc>
          <w:tcPr>
            <w:tcW w:type="dxa" w:w="64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PP3</w:t>
            </w:r>
          </w:p>
        </w:tc>
        <w:tc>
          <w:tcPr>
            <w:tcW w:type="dxa" w:w="180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-1.30</w:t>
            </w:r>
          </w:p>
        </w:tc>
        <w:tc>
          <w:tcPr>
            <w:tcW w:type="dxa" w:w="180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-1.38</w:t>
            </w:r>
          </w:p>
        </w:tc>
        <w:tc>
          <w:tcPr>
            <w:tcW w:type="dxa" w:w="237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-0.00163</w:t>
            </w:r>
          </w:p>
        </w:tc>
      </w:tr>
      <w:tr>
        <w:trPr>
          <w:cantSplit/>
        </w:trPr>
        <w:tc>
          <w:tcPr>
            <w:tcW w:type="dxa" w:w="216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Neither flag</w:t>
            </w:r>
          </w:p>
        </w:tc>
        <w:tc>
          <w:tcPr>
            <w:tcW w:type="dxa" w:w="57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615</w:t>
            </w:r>
          </w:p>
        </w:tc>
        <w:tc>
          <w:tcPr>
            <w:tcW w:type="dxa" w:w="64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PP1</w:t>
            </w:r>
          </w:p>
        </w:tc>
        <w:tc>
          <w:tcPr>
            <w:tcW w:type="dxa" w:w="180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-0.60</w:t>
            </w:r>
          </w:p>
        </w:tc>
        <w:tc>
          <w:tcPr>
            <w:tcW w:type="dxa" w:w="180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-0.85</w:t>
            </w:r>
          </w:p>
        </w:tc>
        <w:tc>
          <w:tcPr>
            <w:tcW w:type="dxa" w:w="237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-0.00134</w:t>
            </w:r>
          </w:p>
        </w:tc>
      </w:tr>
      <w:tr>
        <w:trPr>
          <w:cantSplit/>
        </w:trPr>
        <w:tc>
          <w:tcPr>
            <w:tcW w:type="dxa" w:w="216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Neither flag</w:t>
            </w:r>
          </w:p>
        </w:tc>
        <w:tc>
          <w:tcPr>
            <w:tcW w:type="dxa" w:w="57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615</w:t>
            </w:r>
          </w:p>
        </w:tc>
        <w:tc>
          <w:tcPr>
            <w:tcW w:type="dxa" w:w="64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PP2</w:t>
            </w:r>
          </w:p>
        </w:tc>
        <w:tc>
          <w:tcPr>
            <w:tcW w:type="dxa" w:w="180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0.14</w:t>
            </w:r>
          </w:p>
        </w:tc>
        <w:tc>
          <w:tcPr>
            <w:tcW w:type="dxa" w:w="180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0.09</w:t>
            </w:r>
          </w:p>
        </w:tc>
        <w:tc>
          <w:tcPr>
            <w:tcW w:type="dxa" w:w="237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0.00008</w:t>
            </w:r>
          </w:p>
        </w:tc>
      </w:tr>
      <w:tr>
        <w:trPr>
          <w:cantSplit/>
        </w:trPr>
        <w:tc>
          <w:tcPr>
            <w:tcW w:type="dxa" w:w="2160"/>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left"/>
            </w:pPr>
            <w:r>
              <w:rPr>
                <w:rFonts w:ascii="Times New Roman" w:hAnsi="Times New Roman"/>
                <w:color w:val="000000"/>
                <w:sz w:val="19"/>
              </w:rPr>
              <w:t>Neither flag</w:t>
            </w:r>
          </w:p>
        </w:tc>
        <w:tc>
          <w:tcPr>
            <w:tcW w:type="dxa" w:w="576"/>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center"/>
            </w:pPr>
            <w:r>
              <w:rPr>
                <w:rFonts w:ascii="Times New Roman" w:hAnsi="Times New Roman"/>
                <w:color w:val="000000"/>
                <w:sz w:val="19"/>
              </w:rPr>
              <w:t>615</w:t>
            </w:r>
          </w:p>
        </w:tc>
        <w:tc>
          <w:tcPr>
            <w:tcW w:type="dxa" w:w="648"/>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left"/>
            </w:pPr>
            <w:r>
              <w:rPr>
                <w:rFonts w:ascii="Times New Roman" w:hAnsi="Times New Roman"/>
                <w:color w:val="000000"/>
                <w:sz w:val="19"/>
              </w:rPr>
              <w:t>PP3</w:t>
            </w:r>
          </w:p>
        </w:tc>
        <w:tc>
          <w:tcPr>
            <w:tcW w:type="dxa" w:w="1800"/>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center"/>
            </w:pPr>
            <w:r>
              <w:rPr>
                <w:rFonts w:ascii="Times New Roman" w:hAnsi="Times New Roman"/>
                <w:color w:val="000000"/>
                <w:sz w:val="19"/>
              </w:rPr>
              <w:t>-1.29</w:t>
            </w:r>
          </w:p>
        </w:tc>
        <w:tc>
          <w:tcPr>
            <w:tcW w:type="dxa" w:w="1800"/>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center"/>
            </w:pPr>
            <w:r>
              <w:rPr>
                <w:rFonts w:ascii="Times New Roman" w:hAnsi="Times New Roman"/>
                <w:color w:val="000000"/>
                <w:sz w:val="19"/>
              </w:rPr>
              <w:t>-1.42</w:t>
            </w:r>
          </w:p>
        </w:tc>
        <w:tc>
          <w:tcPr>
            <w:tcW w:type="dxa" w:w="2376"/>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center"/>
            </w:pPr>
            <w:r>
              <w:rPr>
                <w:rFonts w:ascii="Times New Roman" w:hAnsi="Times New Roman"/>
                <w:color w:val="000000"/>
                <w:sz w:val="19"/>
              </w:rPr>
              <w:t>-0.00157</w:t>
            </w:r>
          </w:p>
        </w:tc>
      </w:tr>
    </w:tbl>
    <w:p>
      <w:pPr>
        <w:keepLines/>
        <w:widowControl/>
        <w:spacing w:after="160"/>
      </w:pPr>
      <w:r>
        <w:rPr>
          <w:sz w:val="20"/>
        </w:rPr>
        <w:t>B2 minus B3; negative favours adding the four values. Percent changes average paired complete-repetition differences relative to B3. RPS is normalised by four cutpoints. No standard error treats the five overlapping repetitions as independent. Full absolute metrics and partition diagnostics accompany the table.</w:t>
      </w:r>
    </w:p>
    <w:p>
      <w:pPr>
        <w:widowControl/>
      </w:pPr>
      <w:r>
        <w:t>In every scenario, matching-record groups remain together in each institution-stratified 5-fold partition, repeated five times. The 600 cumulative-probit and 600 OLS fits completed without omitted evaluation cases; no matching-record group crosses a training/evaluation boundary. Across scenarios, changes in significance do not resolve validity and prediction changes remain a sensitivity to record handling.</w:t>
      </w:r>
    </w:p>
    <w:p>
      <w:pPr>
        <w:pStyle w:val="Heading1"/>
        <w:keepNext/>
        <w:widowControl/>
      </w:pPr>
      <w:r>
        <w:rPr>
          <w:color w:val="000000"/>
        </w:rPr>
        <w:t>Category support and the cumulative-probit restriction</w:t>
      </w:r>
    </w:p>
    <w:p>
      <w:pPr>
        <w:widowControl/>
      </w:pPr>
      <w:r>
        <w:t>All five PP categories are retained. Low-category sparsity is a limitation of the available responses, not a reason to fabricate or collapse outcomes. The unregularized cumulative-probit benchmark may assign exactly zero probability to a category absent from a training set, so finite RMSE, MAE or RPS do not guarantee a satisfactory full probability distribution.</w:t>
      </w:r>
    </w:p>
    <w:p>
      <w:pPr>
        <w:pStyle w:val="Caption"/>
        <w:keepNext/>
        <w:widowControl/>
      </w:pPr>
      <w:r>
        <w:rPr>
          <w:color w:val="000000"/>
        </w:rPr>
        <w:t>Table S15 Observed response category frequencies</w:t>
      </w:r>
    </w:p>
    <w:tbl>
      <w:tblPr>
        <w:tblW w:type="auto" w:w="0"/>
        <w:jc w:val="center"/>
        <w:tblLayout w:type="fixed"/>
        <w:tblLook w:firstColumn="1" w:firstRow="1" w:lastColumn="0" w:lastRow="0" w:noHBand="0" w:noVBand="1" w:val="04A0"/>
      </w:tblPr>
      <w:tblGrid>
        <w:gridCol w:w="792"/>
        <w:gridCol w:w="1152"/>
        <w:gridCol w:w="1152"/>
        <w:gridCol w:w="1152"/>
        <w:gridCol w:w="1152"/>
        <w:gridCol w:w="1152"/>
        <w:gridCol w:w="1800"/>
        <w:gridCol w:w="1008"/>
      </w:tblGrid>
      <w:tr>
        <w:trPr>
          <w:cantSplit/>
          <w:tblHeader/>
        </w:trPr>
        <w:tc>
          <w:tcPr>
            <w:tcW w:type="dxa" w:w="792"/>
            <w:vAlign w:val="center"/>
            <w:tcBorders>
              <w:top w:val="single" w:sz="4" w:color="D9D9D9"/>
              <w:left w:val="single" w:sz="4" w:color="D9D9D9"/>
              <w:bottom w:val="single" w:sz="4" w:color="D9D9D9"/>
              <w:right w:val="single" w:sz="4" w:color="D9D9D9"/>
            </w:tcBorders>
            <w:shd w:fill="E6E6E6"/>
          </w:tcPr>
          <w:p>
            <w:pPr>
              <w:keepNext/>
              <w:widowControl/>
              <w:spacing w:before="40" w:after="40" w:line="240" w:lineRule="auto"/>
              <w:jc w:val="left"/>
            </w:pPr>
            <w:r>
              <w:rPr>
                <w:rFonts w:ascii="Times New Roman" w:hAnsi="Times New Roman"/>
                <w:b/>
                <w:color w:val="000000"/>
                <w:sz w:val="19"/>
              </w:rPr>
              <w:t>Item</w:t>
            </w:r>
          </w:p>
        </w:tc>
        <w:tc>
          <w:tcPr>
            <w:tcW w:type="dxa" w:w="1152"/>
            <w:vAlign w:val="center"/>
            <w:tcBorders>
              <w:top w:val="single" w:sz="4" w:color="D9D9D9"/>
              <w:left w:val="single" w:sz="4" w:color="D9D9D9"/>
              <w:bottom w:val="single" w:sz="4" w:color="D9D9D9"/>
              <w:right w:val="single" w:sz="4" w:color="D9D9D9"/>
            </w:tcBorders>
            <w:shd w:fill="E6E6E6"/>
          </w:tcPr>
          <w:p>
            <w:pPr>
              <w:keepNext/>
              <w:widowControl/>
              <w:spacing w:before="40" w:after="40" w:line="240" w:lineRule="auto"/>
              <w:jc w:val="center"/>
            </w:pPr>
            <w:r>
              <w:rPr>
                <w:rFonts w:ascii="Times New Roman" w:hAnsi="Times New Roman"/>
                <w:b/>
                <w:color w:val="000000"/>
                <w:sz w:val="19"/>
              </w:rPr>
              <w:t>1</w:t>
            </w:r>
          </w:p>
        </w:tc>
        <w:tc>
          <w:tcPr>
            <w:tcW w:type="dxa" w:w="1152"/>
            <w:vAlign w:val="center"/>
            <w:tcBorders>
              <w:top w:val="single" w:sz="4" w:color="D9D9D9"/>
              <w:left w:val="single" w:sz="4" w:color="D9D9D9"/>
              <w:bottom w:val="single" w:sz="4" w:color="D9D9D9"/>
              <w:right w:val="single" w:sz="4" w:color="D9D9D9"/>
            </w:tcBorders>
            <w:shd w:fill="E6E6E6"/>
          </w:tcPr>
          <w:p>
            <w:pPr>
              <w:keepNext/>
              <w:widowControl/>
              <w:spacing w:before="40" w:after="40" w:line="240" w:lineRule="auto"/>
              <w:jc w:val="center"/>
            </w:pPr>
            <w:r>
              <w:rPr>
                <w:rFonts w:ascii="Times New Roman" w:hAnsi="Times New Roman"/>
                <w:b/>
                <w:color w:val="000000"/>
                <w:sz w:val="19"/>
              </w:rPr>
              <w:t>2</w:t>
            </w:r>
          </w:p>
        </w:tc>
        <w:tc>
          <w:tcPr>
            <w:tcW w:type="dxa" w:w="1152"/>
            <w:vAlign w:val="center"/>
            <w:tcBorders>
              <w:top w:val="single" w:sz="4" w:color="D9D9D9"/>
              <w:left w:val="single" w:sz="4" w:color="D9D9D9"/>
              <w:bottom w:val="single" w:sz="4" w:color="D9D9D9"/>
              <w:right w:val="single" w:sz="4" w:color="D9D9D9"/>
            </w:tcBorders>
            <w:shd w:fill="E6E6E6"/>
          </w:tcPr>
          <w:p>
            <w:pPr>
              <w:keepNext/>
              <w:widowControl/>
              <w:spacing w:before="40" w:after="40" w:line="240" w:lineRule="auto"/>
              <w:jc w:val="center"/>
            </w:pPr>
            <w:r>
              <w:rPr>
                <w:rFonts w:ascii="Times New Roman" w:hAnsi="Times New Roman"/>
                <w:b/>
                <w:color w:val="000000"/>
                <w:sz w:val="19"/>
              </w:rPr>
              <w:t>3</w:t>
            </w:r>
          </w:p>
        </w:tc>
        <w:tc>
          <w:tcPr>
            <w:tcW w:type="dxa" w:w="1152"/>
            <w:vAlign w:val="center"/>
            <w:tcBorders>
              <w:top w:val="single" w:sz="4" w:color="D9D9D9"/>
              <w:left w:val="single" w:sz="4" w:color="D9D9D9"/>
              <w:bottom w:val="single" w:sz="4" w:color="D9D9D9"/>
              <w:right w:val="single" w:sz="4" w:color="D9D9D9"/>
            </w:tcBorders>
            <w:shd w:fill="E6E6E6"/>
          </w:tcPr>
          <w:p>
            <w:pPr>
              <w:keepNext/>
              <w:widowControl/>
              <w:spacing w:before="40" w:after="40" w:line="240" w:lineRule="auto"/>
              <w:jc w:val="center"/>
            </w:pPr>
            <w:r>
              <w:rPr>
                <w:rFonts w:ascii="Times New Roman" w:hAnsi="Times New Roman"/>
                <w:b/>
                <w:color w:val="000000"/>
                <w:sz w:val="19"/>
              </w:rPr>
              <w:t>4</w:t>
            </w:r>
          </w:p>
        </w:tc>
        <w:tc>
          <w:tcPr>
            <w:tcW w:type="dxa" w:w="1152"/>
            <w:vAlign w:val="center"/>
            <w:tcBorders>
              <w:top w:val="single" w:sz="4" w:color="D9D9D9"/>
              <w:left w:val="single" w:sz="4" w:color="D9D9D9"/>
              <w:bottom w:val="single" w:sz="4" w:color="D9D9D9"/>
              <w:right w:val="single" w:sz="4" w:color="D9D9D9"/>
            </w:tcBorders>
            <w:shd w:fill="E6E6E6"/>
          </w:tcPr>
          <w:p>
            <w:pPr>
              <w:keepNext/>
              <w:widowControl/>
              <w:spacing w:before="40" w:after="40" w:line="240" w:lineRule="auto"/>
              <w:jc w:val="center"/>
            </w:pPr>
            <w:r>
              <w:rPr>
                <w:rFonts w:ascii="Times New Roman" w:hAnsi="Times New Roman"/>
                <w:b/>
                <w:color w:val="000000"/>
                <w:sz w:val="19"/>
              </w:rPr>
              <w:t>5</w:t>
            </w:r>
          </w:p>
        </w:tc>
        <w:tc>
          <w:tcPr>
            <w:tcW w:type="dxa" w:w="1800"/>
            <w:vAlign w:val="center"/>
            <w:tcBorders>
              <w:top w:val="single" w:sz="4" w:color="D9D9D9"/>
              <w:left w:val="single" w:sz="4" w:color="D9D9D9"/>
              <w:bottom w:val="single" w:sz="4" w:color="D9D9D9"/>
              <w:right w:val="single" w:sz="4" w:color="D9D9D9"/>
            </w:tcBorders>
            <w:shd w:fill="E6E6E6"/>
          </w:tcPr>
          <w:p>
            <w:pPr>
              <w:keepNext/>
              <w:widowControl/>
              <w:spacing w:before="40" w:after="40" w:line="240" w:lineRule="auto"/>
              <w:jc w:val="center"/>
            </w:pPr>
            <w:r>
              <w:rPr>
                <w:rFonts w:ascii="Times New Roman" w:hAnsi="Times New Roman"/>
                <w:b/>
                <w:color w:val="000000"/>
                <w:sz w:val="19"/>
              </w:rPr>
              <w:t>4–5 %</w:t>
            </w:r>
          </w:p>
        </w:tc>
        <w:tc>
          <w:tcPr>
            <w:tcW w:type="dxa" w:w="1008"/>
            <w:vAlign w:val="center"/>
            <w:tcBorders>
              <w:top w:val="single" w:sz="4" w:color="D9D9D9"/>
              <w:left w:val="single" w:sz="4" w:color="D9D9D9"/>
              <w:bottom w:val="single" w:sz="4" w:color="D9D9D9"/>
              <w:right w:val="single" w:sz="4" w:color="D9D9D9"/>
            </w:tcBorders>
            <w:shd w:fill="E6E6E6"/>
          </w:tcPr>
          <w:p>
            <w:pPr>
              <w:keepNext/>
              <w:widowControl/>
              <w:spacing w:before="40" w:after="40" w:line="240" w:lineRule="auto"/>
              <w:jc w:val="left"/>
            </w:pPr>
            <w:r>
              <w:rPr>
                <w:rFonts w:ascii="Times New Roman" w:hAnsi="Times New Roman"/>
                <w:b/>
                <w:color w:val="000000"/>
                <w:sz w:val="19"/>
              </w:rPr>
              <w:t>N</w:t>
            </w:r>
          </w:p>
        </w:tc>
      </w:tr>
      <w:tr>
        <w:trPr>
          <w:cantSplit/>
        </w:trPr>
        <w:tc>
          <w:tcPr>
            <w:tcW w:type="dxa" w:w="792"/>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left"/>
            </w:pPr>
            <w:r>
              <w:rPr>
                <w:rFonts w:ascii="Times New Roman" w:hAnsi="Times New Roman"/>
                <w:color w:val="000000"/>
                <w:sz w:val="19"/>
              </w:rPr>
              <w:t>PP1</w:t>
            </w:r>
          </w:p>
        </w:tc>
        <w:tc>
          <w:tcPr>
            <w:tcW w:type="dxa" w:w="1152"/>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center"/>
            </w:pPr>
            <w:r>
              <w:rPr>
                <w:rFonts w:ascii="Times New Roman" w:hAnsi="Times New Roman"/>
                <w:color w:val="000000"/>
                <w:sz w:val="19"/>
              </w:rPr>
              <w:t>3</w:t>
            </w:r>
          </w:p>
        </w:tc>
        <w:tc>
          <w:tcPr>
            <w:tcW w:type="dxa" w:w="1152"/>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center"/>
            </w:pPr>
            <w:r>
              <w:rPr>
                <w:rFonts w:ascii="Times New Roman" w:hAnsi="Times New Roman"/>
                <w:color w:val="000000"/>
                <w:sz w:val="19"/>
              </w:rPr>
              <w:t>29</w:t>
            </w:r>
          </w:p>
        </w:tc>
        <w:tc>
          <w:tcPr>
            <w:tcW w:type="dxa" w:w="1152"/>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center"/>
            </w:pPr>
            <w:r>
              <w:rPr>
                <w:rFonts w:ascii="Times New Roman" w:hAnsi="Times New Roman"/>
                <w:color w:val="000000"/>
                <w:sz w:val="19"/>
              </w:rPr>
              <w:t>123</w:t>
            </w:r>
          </w:p>
        </w:tc>
        <w:tc>
          <w:tcPr>
            <w:tcW w:type="dxa" w:w="1152"/>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center"/>
            </w:pPr>
            <w:r>
              <w:rPr>
                <w:rFonts w:ascii="Times New Roman" w:hAnsi="Times New Roman"/>
                <w:color w:val="000000"/>
                <w:sz w:val="19"/>
              </w:rPr>
              <w:t>248</w:t>
            </w:r>
          </w:p>
        </w:tc>
        <w:tc>
          <w:tcPr>
            <w:tcW w:type="dxa" w:w="1152"/>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center"/>
            </w:pPr>
            <w:r>
              <w:rPr>
                <w:rFonts w:ascii="Times New Roman" w:hAnsi="Times New Roman"/>
                <w:color w:val="000000"/>
                <w:sz w:val="19"/>
              </w:rPr>
              <w:t>250</w:t>
            </w:r>
          </w:p>
        </w:tc>
        <w:tc>
          <w:tcPr>
            <w:tcW w:type="dxa" w:w="1800"/>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center"/>
            </w:pPr>
            <w:r>
              <w:rPr>
                <w:rFonts w:ascii="Times New Roman" w:hAnsi="Times New Roman"/>
                <w:color w:val="000000"/>
                <w:sz w:val="19"/>
              </w:rPr>
              <w:t>76.26</w:t>
            </w:r>
          </w:p>
        </w:tc>
        <w:tc>
          <w:tcPr>
            <w:tcW w:type="dxa" w:w="1008"/>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center"/>
            </w:pPr>
            <w:r>
              <w:rPr>
                <w:rFonts w:ascii="Times New Roman" w:hAnsi="Times New Roman"/>
                <w:color w:val="000000"/>
                <w:sz w:val="19"/>
              </w:rPr>
              <w:t>653</w:t>
            </w:r>
          </w:p>
        </w:tc>
      </w:tr>
      <w:tr>
        <w:trPr>
          <w:cantSplit/>
        </w:trPr>
        <w:tc>
          <w:tcPr>
            <w:tcW w:type="dxa" w:w="792"/>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PP2</w:t>
            </w:r>
          </w:p>
        </w:tc>
        <w:tc>
          <w:tcPr>
            <w:tcW w:type="dxa" w:w="1152"/>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4</w:t>
            </w:r>
          </w:p>
        </w:tc>
        <w:tc>
          <w:tcPr>
            <w:tcW w:type="dxa" w:w="1152"/>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20</w:t>
            </w:r>
          </w:p>
        </w:tc>
        <w:tc>
          <w:tcPr>
            <w:tcW w:type="dxa" w:w="1152"/>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100</w:t>
            </w:r>
          </w:p>
        </w:tc>
        <w:tc>
          <w:tcPr>
            <w:tcW w:type="dxa" w:w="1152"/>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251</w:t>
            </w:r>
          </w:p>
        </w:tc>
        <w:tc>
          <w:tcPr>
            <w:tcW w:type="dxa" w:w="1152"/>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278</w:t>
            </w:r>
          </w:p>
        </w:tc>
        <w:tc>
          <w:tcPr>
            <w:tcW w:type="dxa" w:w="180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81.01</w:t>
            </w:r>
          </w:p>
        </w:tc>
        <w:tc>
          <w:tcPr>
            <w:tcW w:type="dxa" w:w="100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653</w:t>
            </w:r>
          </w:p>
        </w:tc>
      </w:tr>
      <w:tr>
        <w:trPr>
          <w:cantSplit/>
        </w:trPr>
        <w:tc>
          <w:tcPr>
            <w:tcW w:type="dxa" w:w="792"/>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left"/>
            </w:pPr>
            <w:r>
              <w:rPr>
                <w:rFonts w:ascii="Times New Roman" w:hAnsi="Times New Roman"/>
                <w:color w:val="000000"/>
                <w:sz w:val="19"/>
              </w:rPr>
              <w:t>PP3</w:t>
            </w:r>
          </w:p>
        </w:tc>
        <w:tc>
          <w:tcPr>
            <w:tcW w:type="dxa" w:w="1152"/>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center"/>
            </w:pPr>
            <w:r>
              <w:rPr>
                <w:rFonts w:ascii="Times New Roman" w:hAnsi="Times New Roman"/>
                <w:color w:val="000000"/>
                <w:sz w:val="19"/>
              </w:rPr>
              <w:t>2</w:t>
            </w:r>
          </w:p>
        </w:tc>
        <w:tc>
          <w:tcPr>
            <w:tcW w:type="dxa" w:w="1152"/>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center"/>
            </w:pPr>
            <w:r>
              <w:rPr>
                <w:rFonts w:ascii="Times New Roman" w:hAnsi="Times New Roman"/>
                <w:color w:val="000000"/>
                <w:sz w:val="19"/>
              </w:rPr>
              <w:t>18</w:t>
            </w:r>
          </w:p>
        </w:tc>
        <w:tc>
          <w:tcPr>
            <w:tcW w:type="dxa" w:w="1152"/>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center"/>
            </w:pPr>
            <w:r>
              <w:rPr>
                <w:rFonts w:ascii="Times New Roman" w:hAnsi="Times New Roman"/>
                <w:color w:val="000000"/>
                <w:sz w:val="19"/>
              </w:rPr>
              <w:t>99</w:t>
            </w:r>
          </w:p>
        </w:tc>
        <w:tc>
          <w:tcPr>
            <w:tcW w:type="dxa" w:w="1152"/>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center"/>
            </w:pPr>
            <w:r>
              <w:rPr>
                <w:rFonts w:ascii="Times New Roman" w:hAnsi="Times New Roman"/>
                <w:color w:val="000000"/>
                <w:sz w:val="19"/>
              </w:rPr>
              <w:t>253</w:t>
            </w:r>
          </w:p>
        </w:tc>
        <w:tc>
          <w:tcPr>
            <w:tcW w:type="dxa" w:w="1152"/>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center"/>
            </w:pPr>
            <w:r>
              <w:rPr>
                <w:rFonts w:ascii="Times New Roman" w:hAnsi="Times New Roman"/>
                <w:color w:val="000000"/>
                <w:sz w:val="19"/>
              </w:rPr>
              <w:t>281</w:t>
            </w:r>
          </w:p>
        </w:tc>
        <w:tc>
          <w:tcPr>
            <w:tcW w:type="dxa" w:w="1800"/>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center"/>
            </w:pPr>
            <w:r>
              <w:rPr>
                <w:rFonts w:ascii="Times New Roman" w:hAnsi="Times New Roman"/>
                <w:color w:val="000000"/>
                <w:sz w:val="19"/>
              </w:rPr>
              <w:t>81.78</w:t>
            </w:r>
          </w:p>
        </w:tc>
        <w:tc>
          <w:tcPr>
            <w:tcW w:type="dxa" w:w="1008"/>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center"/>
            </w:pPr>
            <w:r>
              <w:rPr>
                <w:rFonts w:ascii="Times New Roman" w:hAnsi="Times New Roman"/>
                <w:color w:val="000000"/>
                <w:sz w:val="19"/>
              </w:rPr>
              <w:t>653</w:t>
            </w:r>
          </w:p>
        </w:tc>
      </w:tr>
    </w:tbl>
    <w:p>
      <w:pPr>
        <w:keepLines/>
        <w:widowControl/>
        <w:spacing w:after="160"/>
      </w:pPr>
      <w:r>
        <w:rPr>
          <w:sz w:val="20"/>
        </w:rPr>
        <w:t>Counts use the same 653 records for each item. The high-endorsement percentage is categories 4–5. These observed counts describe available support; they do not establish proportional slopes or calibration.</w:t>
      </w:r>
    </w:p>
    <w:p>
      <w:pPr>
        <w:widowControl/>
      </w:pPr>
      <w:r>
        <w:t>Twelve partial nominal-effect comparisons release the common-slope constraint for one value portrait at a time while retaining all other B2 slopes. Each valid likelihood-ratio comparison adds three parameters (four cumulative thresholds minus one common slope), on the same 653 records. The full diagnostic requires convergence, finite standard errors, positive full-rank Hessian, sufficiently small gradient, ordered cumulative probabilities and a valid probability simplex on observed cases. Holm uses a planned family of 12; failed fits receive no supported-null interpretation.</w:t>
      </w:r>
    </w:p>
    <w:p>
      <w:pPr>
        <w:widowControl/>
      </w:pPr>
      <w:r>
        <w:t>These checks address only the four value portraits. They neither jointly test all 31 predictors nor certify the full cumulative-probit restriction. Sparse cells can undermine the asymptotic chi-square approximation even for numerically valid tests. The regularized multinomial comparison consequently provides a model with no common cumulative-slope restriction.</w:t>
      </w:r>
    </w:p>
    <w:p>
      <w:pPr>
        <w:widowControl/>
      </w:pPr>
      <w:r>
        <w:t>All 12 alternatives passed the prespecified numerical checks. The smallest raw p was .039 for the PP1 Benevolence comparison, but its Holm12 p was .466; all other adjusted p values were 1.000. Each nominal formulation structurally replaces one common location slope with four threshold slopes, producing one expected aliased location coefficient. The 38 estimable coefficients have full-rank positive Hessians; the archive retains the generic alias-related prediction warning and the explicit probability/threshold checks. No additional alias was found.</w:t>
      </w:r>
    </w:p>
    <w:p>
      <w:pPr>
        <w:pStyle w:val="Caption"/>
        <w:keepNext/>
        <w:widowControl/>
      </w:pPr>
      <w:r>
        <w:rPr>
          <w:color w:val="000000"/>
        </w:rPr>
        <w:t>Table S16 Partial diagnostics of the common-slope restriction</w:t>
      </w:r>
    </w:p>
    <w:tbl>
      <w:tblPr>
        <w:tblW w:type="auto" w:w="0"/>
        <w:jc w:val="center"/>
        <w:tblLayout w:type="fixed"/>
        <w:tblLook w:firstColumn="1" w:firstRow="1" w:lastColumn="0" w:lastRow="0" w:noHBand="0" w:noVBand="1" w:val="04A0"/>
      </w:tblPr>
      <w:tblGrid>
        <w:gridCol w:w="864"/>
        <w:gridCol w:w="1656"/>
        <w:gridCol w:w="1224"/>
        <w:gridCol w:w="576"/>
        <w:gridCol w:w="1152"/>
        <w:gridCol w:w="1224"/>
        <w:gridCol w:w="2664"/>
      </w:tblGrid>
      <w:tr>
        <w:trPr>
          <w:cantSplit/>
          <w:tblHeader/>
        </w:trPr>
        <w:tc>
          <w:tcPr>
            <w:tcW w:type="dxa" w:w="864"/>
            <w:vAlign w:val="center"/>
            <w:tcBorders>
              <w:top w:val="single" w:sz="4" w:color="D9D9D9"/>
              <w:left w:val="single" w:sz="4" w:color="D9D9D9"/>
              <w:bottom w:val="single" w:sz="4" w:color="D9D9D9"/>
              <w:right w:val="single" w:sz="4" w:color="D9D9D9"/>
            </w:tcBorders>
            <w:shd w:fill="E6E6E6"/>
          </w:tcPr>
          <w:p>
            <w:pPr>
              <w:keepNext/>
              <w:widowControl/>
              <w:spacing w:before="40" w:after="40" w:line="240" w:lineRule="auto"/>
              <w:jc w:val="left"/>
            </w:pPr>
            <w:r>
              <w:rPr>
                <w:rFonts w:ascii="Times New Roman" w:hAnsi="Times New Roman"/>
                <w:b/>
                <w:color w:val="000000"/>
                <w:sz w:val="19"/>
              </w:rPr>
              <w:t>Item</w:t>
            </w:r>
          </w:p>
        </w:tc>
        <w:tc>
          <w:tcPr>
            <w:tcW w:type="dxa" w:w="1656"/>
            <w:vAlign w:val="center"/>
            <w:tcBorders>
              <w:top w:val="single" w:sz="4" w:color="D9D9D9"/>
              <w:left w:val="single" w:sz="4" w:color="D9D9D9"/>
              <w:bottom w:val="single" w:sz="4" w:color="D9D9D9"/>
              <w:right w:val="single" w:sz="4" w:color="D9D9D9"/>
            </w:tcBorders>
            <w:shd w:fill="E6E6E6"/>
          </w:tcPr>
          <w:p>
            <w:pPr>
              <w:keepNext/>
              <w:widowControl/>
              <w:spacing w:before="40" w:after="40" w:line="240" w:lineRule="auto"/>
              <w:jc w:val="left"/>
            </w:pPr>
            <w:r>
              <w:rPr>
                <w:rFonts w:ascii="Times New Roman" w:hAnsi="Times New Roman"/>
                <w:b/>
                <w:color w:val="000000"/>
                <w:sz w:val="19"/>
              </w:rPr>
              <w:t>Value</w:t>
            </w:r>
          </w:p>
        </w:tc>
        <w:tc>
          <w:tcPr>
            <w:tcW w:type="dxa" w:w="1224"/>
            <w:vAlign w:val="center"/>
            <w:tcBorders>
              <w:top w:val="single" w:sz="4" w:color="D9D9D9"/>
              <w:left w:val="single" w:sz="4" w:color="D9D9D9"/>
              <w:bottom w:val="single" w:sz="4" w:color="D9D9D9"/>
              <w:right w:val="single" w:sz="4" w:color="D9D9D9"/>
            </w:tcBorders>
            <w:shd w:fill="E6E6E6"/>
          </w:tcPr>
          <w:p>
            <w:pPr>
              <w:keepNext/>
              <w:widowControl/>
              <w:spacing w:before="40" w:after="40" w:line="240" w:lineRule="auto"/>
              <w:jc w:val="left"/>
            </w:pPr>
            <w:r>
              <w:rPr>
                <w:rFonts w:ascii="Times New Roman" w:hAnsi="Times New Roman"/>
                <w:b/>
                <w:color w:val="000000"/>
                <w:sz w:val="19"/>
              </w:rPr>
              <w:t>LR</w:t>
            </w:r>
          </w:p>
        </w:tc>
        <w:tc>
          <w:tcPr>
            <w:tcW w:type="dxa" w:w="576"/>
            <w:vAlign w:val="center"/>
            <w:tcBorders>
              <w:top w:val="single" w:sz="4" w:color="D9D9D9"/>
              <w:left w:val="single" w:sz="4" w:color="D9D9D9"/>
              <w:bottom w:val="single" w:sz="4" w:color="D9D9D9"/>
              <w:right w:val="single" w:sz="4" w:color="D9D9D9"/>
            </w:tcBorders>
            <w:shd w:fill="E6E6E6"/>
          </w:tcPr>
          <w:p>
            <w:pPr>
              <w:keepNext/>
              <w:widowControl/>
              <w:spacing w:before="40" w:after="40" w:line="240" w:lineRule="auto"/>
              <w:jc w:val="left"/>
            </w:pPr>
            <w:r>
              <w:rPr>
                <w:rFonts w:ascii="Times New Roman" w:hAnsi="Times New Roman"/>
                <w:b/>
                <w:color w:val="000000"/>
                <w:sz w:val="19"/>
              </w:rPr>
              <w:t>Δdf</w:t>
            </w:r>
          </w:p>
        </w:tc>
        <w:tc>
          <w:tcPr>
            <w:tcW w:type="dxa" w:w="1152"/>
            <w:vAlign w:val="center"/>
            <w:tcBorders>
              <w:top w:val="single" w:sz="4" w:color="D9D9D9"/>
              <w:left w:val="single" w:sz="4" w:color="D9D9D9"/>
              <w:bottom w:val="single" w:sz="4" w:color="D9D9D9"/>
              <w:right w:val="single" w:sz="4" w:color="D9D9D9"/>
            </w:tcBorders>
            <w:shd w:fill="E6E6E6"/>
          </w:tcPr>
          <w:p>
            <w:pPr>
              <w:keepNext/>
              <w:widowControl/>
              <w:spacing w:before="40" w:after="40" w:line="240" w:lineRule="auto"/>
              <w:jc w:val="left"/>
            </w:pPr>
            <w:r>
              <w:rPr>
                <w:rFonts w:ascii="Times New Roman" w:hAnsi="Times New Roman"/>
                <w:b/>
                <w:color w:val="000000"/>
                <w:sz w:val="19"/>
              </w:rPr>
              <w:t>p raw</w:t>
            </w:r>
          </w:p>
        </w:tc>
        <w:tc>
          <w:tcPr>
            <w:tcW w:type="dxa" w:w="1224"/>
            <w:vAlign w:val="center"/>
            <w:tcBorders>
              <w:top w:val="single" w:sz="4" w:color="D9D9D9"/>
              <w:left w:val="single" w:sz="4" w:color="D9D9D9"/>
              <w:bottom w:val="single" w:sz="4" w:color="D9D9D9"/>
              <w:right w:val="single" w:sz="4" w:color="D9D9D9"/>
            </w:tcBorders>
            <w:shd w:fill="E6E6E6"/>
          </w:tcPr>
          <w:p>
            <w:pPr>
              <w:keepNext/>
              <w:widowControl/>
              <w:spacing w:before="40" w:after="40" w:line="240" w:lineRule="auto"/>
              <w:jc w:val="left"/>
            </w:pPr>
            <w:r>
              <w:rPr>
                <w:rFonts w:ascii="Times New Roman" w:hAnsi="Times New Roman"/>
                <w:b/>
                <w:color w:val="000000"/>
                <w:sz w:val="19"/>
              </w:rPr>
              <w:t>p Holm12</w:t>
            </w:r>
          </w:p>
        </w:tc>
        <w:tc>
          <w:tcPr>
            <w:tcW w:type="dxa" w:w="2664"/>
            <w:vAlign w:val="center"/>
            <w:tcBorders>
              <w:top w:val="single" w:sz="4" w:color="D9D9D9"/>
              <w:left w:val="single" w:sz="4" w:color="D9D9D9"/>
              <w:bottom w:val="single" w:sz="4" w:color="D9D9D9"/>
              <w:right w:val="single" w:sz="4" w:color="D9D9D9"/>
            </w:tcBorders>
            <w:shd w:fill="E6E6E6"/>
          </w:tcPr>
          <w:p>
            <w:pPr>
              <w:keepNext/>
              <w:widowControl/>
              <w:spacing w:before="40" w:after="40" w:line="240" w:lineRule="auto"/>
              <w:jc w:val="left"/>
            </w:pPr>
            <w:r>
              <w:rPr>
                <w:rFonts w:ascii="Times New Roman" w:hAnsi="Times New Roman"/>
                <w:b/>
                <w:color w:val="000000"/>
                <w:sz w:val="19"/>
              </w:rPr>
              <w:t>Diagnostic</w:t>
            </w:r>
          </w:p>
        </w:tc>
      </w:tr>
      <w:tr>
        <w:trPr>
          <w:cantSplit/>
        </w:trPr>
        <w:tc>
          <w:tcPr>
            <w:tcW w:type="dxa" w:w="864"/>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left"/>
            </w:pPr>
            <w:r>
              <w:rPr>
                <w:rFonts w:ascii="Times New Roman" w:hAnsi="Times New Roman"/>
                <w:color w:val="000000"/>
                <w:sz w:val="19"/>
              </w:rPr>
              <w:t>PP1</w:t>
            </w:r>
          </w:p>
        </w:tc>
        <w:tc>
          <w:tcPr>
            <w:tcW w:type="dxa" w:w="1656"/>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left"/>
            </w:pPr>
            <w:r>
              <w:rPr>
                <w:rFonts w:ascii="Times New Roman" w:hAnsi="Times New Roman"/>
                <w:color w:val="000000"/>
                <w:sz w:val="19"/>
              </w:rPr>
              <w:t>Benevolence</w:t>
            </w:r>
          </w:p>
        </w:tc>
        <w:tc>
          <w:tcPr>
            <w:tcW w:type="dxa" w:w="1224"/>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center"/>
            </w:pPr>
            <w:r>
              <w:rPr>
                <w:rFonts w:ascii="Times New Roman" w:hAnsi="Times New Roman"/>
                <w:color w:val="000000"/>
                <w:sz w:val="19"/>
              </w:rPr>
              <w:t>8.377</w:t>
            </w:r>
          </w:p>
        </w:tc>
        <w:tc>
          <w:tcPr>
            <w:tcW w:type="dxa" w:w="576"/>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center"/>
            </w:pPr>
            <w:r>
              <w:rPr>
                <w:rFonts w:ascii="Times New Roman" w:hAnsi="Times New Roman"/>
                <w:color w:val="000000"/>
                <w:sz w:val="19"/>
              </w:rPr>
              <w:t>3</w:t>
            </w:r>
          </w:p>
        </w:tc>
        <w:tc>
          <w:tcPr>
            <w:tcW w:type="dxa" w:w="1152"/>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center"/>
            </w:pPr>
            <w:r>
              <w:rPr>
                <w:rFonts w:ascii="Times New Roman" w:hAnsi="Times New Roman"/>
                <w:color w:val="000000"/>
                <w:sz w:val="19"/>
              </w:rPr>
              <w:t>0.039</w:t>
            </w:r>
          </w:p>
        </w:tc>
        <w:tc>
          <w:tcPr>
            <w:tcW w:type="dxa" w:w="1224"/>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center"/>
            </w:pPr>
            <w:r>
              <w:rPr>
                <w:rFonts w:ascii="Times New Roman" w:hAnsi="Times New Roman"/>
                <w:color w:val="000000"/>
                <w:sz w:val="19"/>
              </w:rPr>
              <w:t>0.466</w:t>
            </w:r>
          </w:p>
        </w:tc>
        <w:tc>
          <w:tcPr>
            <w:tcW w:type="dxa" w:w="2664"/>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left"/>
            </w:pPr>
            <w:r>
              <w:rPr>
                <w:rFonts w:ascii="Times New Roman" w:hAnsi="Times New Roman"/>
                <w:color w:val="000000"/>
                <w:sz w:val="19"/>
              </w:rPr>
              <w:t>Evaluable</w:t>
            </w:r>
          </w:p>
        </w:tc>
      </w:tr>
      <w:tr>
        <w:trPr>
          <w:cantSplit/>
        </w:trPr>
        <w:tc>
          <w:tcPr>
            <w:tcW w:type="dxa" w:w="86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PP1</w:t>
            </w:r>
          </w:p>
        </w:tc>
        <w:tc>
          <w:tcPr>
            <w:tcW w:type="dxa" w:w="165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Universalism</w:t>
            </w:r>
          </w:p>
        </w:tc>
        <w:tc>
          <w:tcPr>
            <w:tcW w:type="dxa" w:w="122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0.107</w:t>
            </w:r>
          </w:p>
        </w:tc>
        <w:tc>
          <w:tcPr>
            <w:tcW w:type="dxa" w:w="57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3</w:t>
            </w:r>
          </w:p>
        </w:tc>
        <w:tc>
          <w:tcPr>
            <w:tcW w:type="dxa" w:w="1152"/>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0.991</w:t>
            </w:r>
          </w:p>
        </w:tc>
        <w:tc>
          <w:tcPr>
            <w:tcW w:type="dxa" w:w="122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1.000</w:t>
            </w:r>
          </w:p>
        </w:tc>
        <w:tc>
          <w:tcPr>
            <w:tcW w:type="dxa" w:w="266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Evaluable</w:t>
            </w:r>
          </w:p>
        </w:tc>
      </w:tr>
      <w:tr>
        <w:trPr>
          <w:cantSplit/>
        </w:trPr>
        <w:tc>
          <w:tcPr>
            <w:tcW w:type="dxa" w:w="86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PP1</w:t>
            </w:r>
          </w:p>
        </w:tc>
        <w:tc>
          <w:tcPr>
            <w:tcW w:type="dxa" w:w="165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Power</w:t>
            </w:r>
          </w:p>
        </w:tc>
        <w:tc>
          <w:tcPr>
            <w:tcW w:type="dxa" w:w="122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4.711</w:t>
            </w:r>
          </w:p>
        </w:tc>
        <w:tc>
          <w:tcPr>
            <w:tcW w:type="dxa" w:w="57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3</w:t>
            </w:r>
          </w:p>
        </w:tc>
        <w:tc>
          <w:tcPr>
            <w:tcW w:type="dxa" w:w="1152"/>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0.194</w:t>
            </w:r>
          </w:p>
        </w:tc>
        <w:tc>
          <w:tcPr>
            <w:tcW w:type="dxa" w:w="122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1.000</w:t>
            </w:r>
          </w:p>
        </w:tc>
        <w:tc>
          <w:tcPr>
            <w:tcW w:type="dxa" w:w="266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Evaluable</w:t>
            </w:r>
          </w:p>
        </w:tc>
      </w:tr>
      <w:tr>
        <w:trPr>
          <w:cantSplit/>
        </w:trPr>
        <w:tc>
          <w:tcPr>
            <w:tcW w:type="dxa" w:w="86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PP1</w:t>
            </w:r>
          </w:p>
        </w:tc>
        <w:tc>
          <w:tcPr>
            <w:tcW w:type="dxa" w:w="165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Achievement</w:t>
            </w:r>
          </w:p>
        </w:tc>
        <w:tc>
          <w:tcPr>
            <w:tcW w:type="dxa" w:w="122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5.243</w:t>
            </w:r>
          </w:p>
        </w:tc>
        <w:tc>
          <w:tcPr>
            <w:tcW w:type="dxa" w:w="57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3</w:t>
            </w:r>
          </w:p>
        </w:tc>
        <w:tc>
          <w:tcPr>
            <w:tcW w:type="dxa" w:w="1152"/>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0.155</w:t>
            </w:r>
          </w:p>
        </w:tc>
        <w:tc>
          <w:tcPr>
            <w:tcW w:type="dxa" w:w="122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1.000</w:t>
            </w:r>
          </w:p>
        </w:tc>
        <w:tc>
          <w:tcPr>
            <w:tcW w:type="dxa" w:w="266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Evaluable</w:t>
            </w:r>
          </w:p>
        </w:tc>
      </w:tr>
      <w:tr>
        <w:trPr>
          <w:cantSplit/>
        </w:trPr>
        <w:tc>
          <w:tcPr>
            <w:tcW w:type="dxa" w:w="86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PP2</w:t>
            </w:r>
          </w:p>
        </w:tc>
        <w:tc>
          <w:tcPr>
            <w:tcW w:type="dxa" w:w="165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Benevolence</w:t>
            </w:r>
          </w:p>
        </w:tc>
        <w:tc>
          <w:tcPr>
            <w:tcW w:type="dxa" w:w="122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4.350</w:t>
            </w:r>
          </w:p>
        </w:tc>
        <w:tc>
          <w:tcPr>
            <w:tcW w:type="dxa" w:w="57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3</w:t>
            </w:r>
          </w:p>
        </w:tc>
        <w:tc>
          <w:tcPr>
            <w:tcW w:type="dxa" w:w="1152"/>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0.226</w:t>
            </w:r>
          </w:p>
        </w:tc>
        <w:tc>
          <w:tcPr>
            <w:tcW w:type="dxa" w:w="122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1.000</w:t>
            </w:r>
          </w:p>
        </w:tc>
        <w:tc>
          <w:tcPr>
            <w:tcW w:type="dxa" w:w="266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Evaluable</w:t>
            </w:r>
          </w:p>
        </w:tc>
      </w:tr>
      <w:tr>
        <w:trPr>
          <w:cantSplit/>
        </w:trPr>
        <w:tc>
          <w:tcPr>
            <w:tcW w:type="dxa" w:w="86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PP2</w:t>
            </w:r>
          </w:p>
        </w:tc>
        <w:tc>
          <w:tcPr>
            <w:tcW w:type="dxa" w:w="165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Universalism</w:t>
            </w:r>
          </w:p>
        </w:tc>
        <w:tc>
          <w:tcPr>
            <w:tcW w:type="dxa" w:w="122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1.215</w:t>
            </w:r>
          </w:p>
        </w:tc>
        <w:tc>
          <w:tcPr>
            <w:tcW w:type="dxa" w:w="57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3</w:t>
            </w:r>
          </w:p>
        </w:tc>
        <w:tc>
          <w:tcPr>
            <w:tcW w:type="dxa" w:w="1152"/>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0.749</w:t>
            </w:r>
          </w:p>
        </w:tc>
        <w:tc>
          <w:tcPr>
            <w:tcW w:type="dxa" w:w="122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1.000</w:t>
            </w:r>
          </w:p>
        </w:tc>
        <w:tc>
          <w:tcPr>
            <w:tcW w:type="dxa" w:w="266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Evaluable</w:t>
            </w:r>
          </w:p>
        </w:tc>
      </w:tr>
      <w:tr>
        <w:trPr>
          <w:cantSplit/>
        </w:trPr>
        <w:tc>
          <w:tcPr>
            <w:tcW w:type="dxa" w:w="86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PP2</w:t>
            </w:r>
          </w:p>
        </w:tc>
        <w:tc>
          <w:tcPr>
            <w:tcW w:type="dxa" w:w="165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Power</w:t>
            </w:r>
          </w:p>
        </w:tc>
        <w:tc>
          <w:tcPr>
            <w:tcW w:type="dxa" w:w="122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1.227</w:t>
            </w:r>
          </w:p>
        </w:tc>
        <w:tc>
          <w:tcPr>
            <w:tcW w:type="dxa" w:w="57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3</w:t>
            </w:r>
          </w:p>
        </w:tc>
        <w:tc>
          <w:tcPr>
            <w:tcW w:type="dxa" w:w="1152"/>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0.747</w:t>
            </w:r>
          </w:p>
        </w:tc>
        <w:tc>
          <w:tcPr>
            <w:tcW w:type="dxa" w:w="122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1.000</w:t>
            </w:r>
          </w:p>
        </w:tc>
        <w:tc>
          <w:tcPr>
            <w:tcW w:type="dxa" w:w="266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Evaluable</w:t>
            </w:r>
          </w:p>
        </w:tc>
      </w:tr>
      <w:tr>
        <w:trPr>
          <w:cantSplit/>
        </w:trPr>
        <w:tc>
          <w:tcPr>
            <w:tcW w:type="dxa" w:w="86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PP2</w:t>
            </w:r>
          </w:p>
        </w:tc>
        <w:tc>
          <w:tcPr>
            <w:tcW w:type="dxa" w:w="165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Achievement</w:t>
            </w:r>
          </w:p>
        </w:tc>
        <w:tc>
          <w:tcPr>
            <w:tcW w:type="dxa" w:w="122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3.411</w:t>
            </w:r>
          </w:p>
        </w:tc>
        <w:tc>
          <w:tcPr>
            <w:tcW w:type="dxa" w:w="57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3</w:t>
            </w:r>
          </w:p>
        </w:tc>
        <w:tc>
          <w:tcPr>
            <w:tcW w:type="dxa" w:w="1152"/>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0.332</w:t>
            </w:r>
          </w:p>
        </w:tc>
        <w:tc>
          <w:tcPr>
            <w:tcW w:type="dxa" w:w="122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1.000</w:t>
            </w:r>
          </w:p>
        </w:tc>
        <w:tc>
          <w:tcPr>
            <w:tcW w:type="dxa" w:w="266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Evaluable</w:t>
            </w:r>
          </w:p>
        </w:tc>
      </w:tr>
      <w:tr>
        <w:trPr>
          <w:cantSplit/>
        </w:trPr>
        <w:tc>
          <w:tcPr>
            <w:tcW w:type="dxa" w:w="86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PP3</w:t>
            </w:r>
          </w:p>
        </w:tc>
        <w:tc>
          <w:tcPr>
            <w:tcW w:type="dxa" w:w="165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Benevolence</w:t>
            </w:r>
          </w:p>
        </w:tc>
        <w:tc>
          <w:tcPr>
            <w:tcW w:type="dxa" w:w="122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1.155</w:t>
            </w:r>
          </w:p>
        </w:tc>
        <w:tc>
          <w:tcPr>
            <w:tcW w:type="dxa" w:w="57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3</w:t>
            </w:r>
          </w:p>
        </w:tc>
        <w:tc>
          <w:tcPr>
            <w:tcW w:type="dxa" w:w="1152"/>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0.764</w:t>
            </w:r>
          </w:p>
        </w:tc>
        <w:tc>
          <w:tcPr>
            <w:tcW w:type="dxa" w:w="122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1.000</w:t>
            </w:r>
          </w:p>
        </w:tc>
        <w:tc>
          <w:tcPr>
            <w:tcW w:type="dxa" w:w="266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Evaluable</w:t>
            </w:r>
          </w:p>
        </w:tc>
      </w:tr>
      <w:tr>
        <w:trPr>
          <w:cantSplit/>
        </w:trPr>
        <w:tc>
          <w:tcPr>
            <w:tcW w:type="dxa" w:w="86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PP3</w:t>
            </w:r>
          </w:p>
        </w:tc>
        <w:tc>
          <w:tcPr>
            <w:tcW w:type="dxa" w:w="165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Universalism</w:t>
            </w:r>
          </w:p>
        </w:tc>
        <w:tc>
          <w:tcPr>
            <w:tcW w:type="dxa" w:w="122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0.546</w:t>
            </w:r>
          </w:p>
        </w:tc>
        <w:tc>
          <w:tcPr>
            <w:tcW w:type="dxa" w:w="57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3</w:t>
            </w:r>
          </w:p>
        </w:tc>
        <w:tc>
          <w:tcPr>
            <w:tcW w:type="dxa" w:w="1152"/>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0.909</w:t>
            </w:r>
          </w:p>
        </w:tc>
        <w:tc>
          <w:tcPr>
            <w:tcW w:type="dxa" w:w="122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1.000</w:t>
            </w:r>
          </w:p>
        </w:tc>
        <w:tc>
          <w:tcPr>
            <w:tcW w:type="dxa" w:w="266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Evaluable</w:t>
            </w:r>
          </w:p>
        </w:tc>
      </w:tr>
      <w:tr>
        <w:trPr>
          <w:cantSplit/>
        </w:trPr>
        <w:tc>
          <w:tcPr>
            <w:tcW w:type="dxa" w:w="86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PP3</w:t>
            </w:r>
          </w:p>
        </w:tc>
        <w:tc>
          <w:tcPr>
            <w:tcW w:type="dxa" w:w="165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Power</w:t>
            </w:r>
          </w:p>
        </w:tc>
        <w:tc>
          <w:tcPr>
            <w:tcW w:type="dxa" w:w="122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1.040</w:t>
            </w:r>
          </w:p>
        </w:tc>
        <w:tc>
          <w:tcPr>
            <w:tcW w:type="dxa" w:w="57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3</w:t>
            </w:r>
          </w:p>
        </w:tc>
        <w:tc>
          <w:tcPr>
            <w:tcW w:type="dxa" w:w="1152"/>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0.792</w:t>
            </w:r>
          </w:p>
        </w:tc>
        <w:tc>
          <w:tcPr>
            <w:tcW w:type="dxa" w:w="122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1.000</w:t>
            </w:r>
          </w:p>
        </w:tc>
        <w:tc>
          <w:tcPr>
            <w:tcW w:type="dxa" w:w="266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Evaluable</w:t>
            </w:r>
          </w:p>
        </w:tc>
      </w:tr>
      <w:tr>
        <w:trPr>
          <w:cantSplit/>
        </w:trPr>
        <w:tc>
          <w:tcPr>
            <w:tcW w:type="dxa" w:w="864"/>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left"/>
            </w:pPr>
            <w:r>
              <w:rPr>
                <w:rFonts w:ascii="Times New Roman" w:hAnsi="Times New Roman"/>
                <w:color w:val="000000"/>
                <w:sz w:val="19"/>
              </w:rPr>
              <w:t>PP3</w:t>
            </w:r>
          </w:p>
        </w:tc>
        <w:tc>
          <w:tcPr>
            <w:tcW w:type="dxa" w:w="1656"/>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left"/>
            </w:pPr>
            <w:r>
              <w:rPr>
                <w:rFonts w:ascii="Times New Roman" w:hAnsi="Times New Roman"/>
                <w:color w:val="000000"/>
                <w:sz w:val="19"/>
              </w:rPr>
              <w:t>Achievement</w:t>
            </w:r>
          </w:p>
        </w:tc>
        <w:tc>
          <w:tcPr>
            <w:tcW w:type="dxa" w:w="1224"/>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center"/>
            </w:pPr>
            <w:r>
              <w:rPr>
                <w:rFonts w:ascii="Times New Roman" w:hAnsi="Times New Roman"/>
                <w:color w:val="000000"/>
                <w:sz w:val="19"/>
              </w:rPr>
              <w:t>1.327</w:t>
            </w:r>
          </w:p>
        </w:tc>
        <w:tc>
          <w:tcPr>
            <w:tcW w:type="dxa" w:w="576"/>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center"/>
            </w:pPr>
            <w:r>
              <w:rPr>
                <w:rFonts w:ascii="Times New Roman" w:hAnsi="Times New Roman"/>
                <w:color w:val="000000"/>
                <w:sz w:val="19"/>
              </w:rPr>
              <w:t>3</w:t>
            </w:r>
          </w:p>
        </w:tc>
        <w:tc>
          <w:tcPr>
            <w:tcW w:type="dxa" w:w="1152"/>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center"/>
            </w:pPr>
            <w:r>
              <w:rPr>
                <w:rFonts w:ascii="Times New Roman" w:hAnsi="Times New Roman"/>
                <w:color w:val="000000"/>
                <w:sz w:val="19"/>
              </w:rPr>
              <w:t>0.723</w:t>
            </w:r>
          </w:p>
        </w:tc>
        <w:tc>
          <w:tcPr>
            <w:tcW w:type="dxa" w:w="1224"/>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center"/>
            </w:pPr>
            <w:r>
              <w:rPr>
                <w:rFonts w:ascii="Times New Roman" w:hAnsi="Times New Roman"/>
                <w:color w:val="000000"/>
                <w:sz w:val="19"/>
              </w:rPr>
              <w:t>1.000</w:t>
            </w:r>
          </w:p>
        </w:tc>
        <w:tc>
          <w:tcPr>
            <w:tcW w:type="dxa" w:w="2664"/>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left"/>
            </w:pPr>
            <w:r>
              <w:rPr>
                <w:rFonts w:ascii="Times New Roman" w:hAnsi="Times New Roman"/>
                <w:color w:val="000000"/>
                <w:sz w:val="19"/>
              </w:rPr>
              <w:t>Evaluable</w:t>
            </w:r>
          </w:p>
        </w:tc>
      </w:tr>
    </w:tbl>
    <w:p>
      <w:pPr>
        <w:keepLines/>
        <w:widowControl/>
        <w:spacing w:after="160"/>
      </w:pPr>
      <w:r>
        <w:rPr>
          <w:sz w:val="20"/>
        </w:rPr>
        <w:t>Valid tests report the likelihood-ratio statistic, three additional df and raw/adjusted p values. NA denotes a numerical diagnostic failure, not support for proportionality. Adjustment retains all 12 planned comparisons. Detailed baseline/alternative diagnostics and failed-fit reasons are in the accompanying CSV.</w:t>
      </w:r>
    </w:p>
    <w:p>
      <w:pPr>
        <w:pStyle w:val="Heading1"/>
        <w:keepNext/>
        <w:widowControl/>
      </w:pPr>
      <w:r>
        <w:rPr>
          <w:color w:val="000000"/>
        </w:rPr>
        <w:t>Regularized category-probability comparison</w:t>
      </w:r>
    </w:p>
    <w:p>
      <w:pPr>
        <w:widowControl/>
      </w:pPr>
      <w:r>
        <w:t>The linear softmax specification has no hidden layer and retains five response classes in every training fit. A symmetric ridge penalty covers all class intercepts and slopes. The optimisation objective is summed weighted negative log likelihood plus lambda times total training weight times the squared coefficient norm. This constrains the otherwise redundant common-logit direction and prevents absent-category intercepts from diverging.</w:t>
      </w:r>
    </w:p>
    <w:p>
      <w:pPr>
        <w:widowControl/>
      </w:pPr>
      <w:r>
        <w:t>The candidate penalty values (.001, .01, .1), seeds, stopping rules and scoring definitions were fixed before the fits reported here. Two inner grouped folds select the smallest normalised RPS; exact ties favour the stronger penalty. Both outer and inner transformations use weighted training moments only. B3 and B2 share evaluation cases and grouping but are tuned separately. These decisions were made after earlier study results were known; the analysis remains exploratory.</w:t>
      </w:r>
    </w:p>
    <w:p>
      <w:pPr>
        <w:pStyle w:val="Caption"/>
        <w:keepNext/>
        <w:widowControl/>
      </w:pPr>
      <w:r>
        <w:rPr>
          <w:color w:val="000000"/>
        </w:rPr>
        <w:t>Table S17 Five-category ridge prediction in grouped cross-validation</w:t>
      </w:r>
    </w:p>
    <w:tbl>
      <w:tblPr>
        <w:tblW w:type="auto" w:w="0"/>
        <w:jc w:val="center"/>
        <w:tblLayout w:type="fixed"/>
        <w:tblLook w:firstColumn="1" w:firstRow="1" w:lastColumn="0" w:lastRow="0" w:noHBand="0" w:noVBand="1" w:val="04A0"/>
      </w:tblPr>
      <w:tblGrid>
        <w:gridCol w:w="792"/>
        <w:gridCol w:w="936"/>
        <w:gridCol w:w="1728"/>
        <w:gridCol w:w="1728"/>
        <w:gridCol w:w="2016"/>
        <w:gridCol w:w="2160"/>
      </w:tblGrid>
      <w:tr>
        <w:trPr>
          <w:cantSplit/>
          <w:tblHeader/>
        </w:trPr>
        <w:tc>
          <w:tcPr>
            <w:tcW w:type="dxa" w:w="792"/>
            <w:vAlign w:val="center"/>
            <w:tcBorders>
              <w:top w:val="single" w:sz="4" w:color="D9D9D9"/>
              <w:left w:val="single" w:sz="4" w:color="D9D9D9"/>
              <w:bottom w:val="single" w:sz="4" w:color="D9D9D9"/>
              <w:right w:val="single" w:sz="4" w:color="D9D9D9"/>
            </w:tcBorders>
            <w:shd w:fill="E6E6E6"/>
          </w:tcPr>
          <w:p>
            <w:pPr>
              <w:keepNext/>
              <w:widowControl/>
              <w:spacing w:before="40" w:after="40" w:line="240" w:lineRule="auto"/>
              <w:jc w:val="left"/>
            </w:pPr>
            <w:r>
              <w:rPr>
                <w:rFonts w:ascii="Times New Roman" w:hAnsi="Times New Roman"/>
                <w:b/>
                <w:color w:val="000000"/>
                <w:sz w:val="19"/>
              </w:rPr>
              <w:t>Item</w:t>
            </w:r>
          </w:p>
        </w:tc>
        <w:tc>
          <w:tcPr>
            <w:tcW w:type="dxa" w:w="936"/>
            <w:vAlign w:val="center"/>
            <w:tcBorders>
              <w:top w:val="single" w:sz="4" w:color="D9D9D9"/>
              <w:left w:val="single" w:sz="4" w:color="D9D9D9"/>
              <w:bottom w:val="single" w:sz="4" w:color="D9D9D9"/>
              <w:right w:val="single" w:sz="4" w:color="D9D9D9"/>
            </w:tcBorders>
            <w:shd w:fill="E6E6E6"/>
          </w:tcPr>
          <w:p>
            <w:pPr>
              <w:keepNext/>
              <w:widowControl/>
              <w:spacing w:before="40" w:after="40" w:line="240" w:lineRule="auto"/>
              <w:jc w:val="left"/>
            </w:pPr>
            <w:r>
              <w:rPr>
                <w:rFonts w:ascii="Times New Roman" w:hAnsi="Times New Roman"/>
                <w:b/>
                <w:color w:val="000000"/>
                <w:sz w:val="19"/>
              </w:rPr>
              <w:t>Metric</w:t>
            </w:r>
          </w:p>
        </w:tc>
        <w:tc>
          <w:tcPr>
            <w:tcW w:type="dxa" w:w="1728"/>
            <w:vAlign w:val="center"/>
            <w:tcBorders>
              <w:top w:val="single" w:sz="4" w:color="D9D9D9"/>
              <w:left w:val="single" w:sz="4" w:color="D9D9D9"/>
              <w:bottom w:val="single" w:sz="4" w:color="D9D9D9"/>
              <w:right w:val="single" w:sz="4" w:color="D9D9D9"/>
            </w:tcBorders>
            <w:shd w:fill="E6E6E6"/>
          </w:tcPr>
          <w:p>
            <w:pPr>
              <w:keepNext/>
              <w:widowControl/>
              <w:spacing w:before="40" w:after="40" w:line="240" w:lineRule="auto"/>
              <w:jc w:val="left"/>
            </w:pPr>
            <w:r>
              <w:rPr>
                <w:rFonts w:ascii="Times New Roman" w:hAnsi="Times New Roman"/>
                <w:b/>
                <w:color w:val="000000"/>
                <w:sz w:val="19"/>
              </w:rPr>
              <w:t>B3</w:t>
            </w:r>
          </w:p>
        </w:tc>
        <w:tc>
          <w:tcPr>
            <w:tcW w:type="dxa" w:w="1728"/>
            <w:vAlign w:val="center"/>
            <w:tcBorders>
              <w:top w:val="single" w:sz="4" w:color="D9D9D9"/>
              <w:left w:val="single" w:sz="4" w:color="D9D9D9"/>
              <w:bottom w:val="single" w:sz="4" w:color="D9D9D9"/>
              <w:right w:val="single" w:sz="4" w:color="D9D9D9"/>
            </w:tcBorders>
            <w:shd w:fill="E6E6E6"/>
          </w:tcPr>
          <w:p>
            <w:pPr>
              <w:keepNext/>
              <w:widowControl/>
              <w:spacing w:before="40" w:after="40" w:line="240" w:lineRule="auto"/>
              <w:jc w:val="left"/>
            </w:pPr>
            <w:r>
              <w:rPr>
                <w:rFonts w:ascii="Times New Roman" w:hAnsi="Times New Roman"/>
                <w:b/>
                <w:color w:val="000000"/>
                <w:sz w:val="19"/>
              </w:rPr>
              <w:t>B2</w:t>
            </w:r>
          </w:p>
        </w:tc>
        <w:tc>
          <w:tcPr>
            <w:tcW w:type="dxa" w:w="2016"/>
            <w:vAlign w:val="center"/>
            <w:tcBorders>
              <w:top w:val="single" w:sz="4" w:color="D9D9D9"/>
              <w:left w:val="single" w:sz="4" w:color="D9D9D9"/>
              <w:bottom w:val="single" w:sz="4" w:color="D9D9D9"/>
              <w:right w:val="single" w:sz="4" w:color="D9D9D9"/>
            </w:tcBorders>
            <w:shd w:fill="E6E6E6"/>
          </w:tcPr>
          <w:p>
            <w:pPr>
              <w:keepNext/>
              <w:widowControl/>
              <w:spacing w:before="40" w:after="40" w:line="240" w:lineRule="auto"/>
              <w:jc w:val="left"/>
            </w:pPr>
            <w:r>
              <w:rPr>
                <w:rFonts w:ascii="Times New Roman" w:hAnsi="Times New Roman"/>
                <w:b/>
                <w:color w:val="000000"/>
                <w:sz w:val="19"/>
              </w:rPr>
              <w:t>Difference</w:t>
            </w:r>
          </w:p>
        </w:tc>
        <w:tc>
          <w:tcPr>
            <w:tcW w:type="dxa" w:w="2160"/>
            <w:vAlign w:val="center"/>
            <w:tcBorders>
              <w:top w:val="single" w:sz="4" w:color="D9D9D9"/>
              <w:left w:val="single" w:sz="4" w:color="D9D9D9"/>
              <w:bottom w:val="single" w:sz="4" w:color="D9D9D9"/>
              <w:right w:val="single" w:sz="4" w:color="D9D9D9"/>
            </w:tcBorders>
            <w:shd w:fill="E6E6E6"/>
          </w:tcPr>
          <w:p>
            <w:pPr>
              <w:keepNext/>
              <w:widowControl/>
              <w:spacing w:before="40" w:after="40" w:line="240" w:lineRule="auto"/>
              <w:jc w:val="left"/>
            </w:pPr>
            <w:r>
              <w:rPr>
                <w:rFonts w:ascii="Times New Roman" w:hAnsi="Times New Roman"/>
                <w:b/>
                <w:color w:val="000000"/>
                <w:sz w:val="19"/>
              </w:rPr>
              <w:t>Change %</w:t>
            </w:r>
          </w:p>
        </w:tc>
      </w:tr>
      <w:tr>
        <w:trPr>
          <w:cantSplit/>
        </w:trPr>
        <w:tc>
          <w:tcPr>
            <w:tcW w:type="dxa" w:w="792"/>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left"/>
            </w:pPr>
            <w:r>
              <w:rPr>
                <w:rFonts w:ascii="Times New Roman" w:hAnsi="Times New Roman"/>
                <w:color w:val="000000"/>
                <w:sz w:val="19"/>
              </w:rPr>
              <w:t>PP1</w:t>
            </w:r>
          </w:p>
        </w:tc>
        <w:tc>
          <w:tcPr>
            <w:tcW w:type="dxa" w:w="936"/>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left"/>
            </w:pPr>
            <w:r>
              <w:rPr>
                <w:rFonts w:ascii="Times New Roman" w:hAnsi="Times New Roman"/>
                <w:color w:val="000000"/>
                <w:sz w:val="19"/>
              </w:rPr>
              <w:t>RMSE</w:t>
            </w:r>
          </w:p>
        </w:tc>
        <w:tc>
          <w:tcPr>
            <w:tcW w:type="dxa" w:w="1728"/>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center"/>
            </w:pPr>
            <w:r>
              <w:rPr>
                <w:rFonts w:ascii="Times New Roman" w:hAnsi="Times New Roman"/>
                <w:color w:val="000000"/>
                <w:sz w:val="19"/>
              </w:rPr>
              <w:t>0.77517</w:t>
            </w:r>
          </w:p>
        </w:tc>
        <w:tc>
          <w:tcPr>
            <w:tcW w:type="dxa" w:w="1728"/>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center"/>
            </w:pPr>
            <w:r>
              <w:rPr>
                <w:rFonts w:ascii="Times New Roman" w:hAnsi="Times New Roman"/>
                <w:color w:val="000000"/>
                <w:sz w:val="19"/>
              </w:rPr>
              <w:t>0.77028</w:t>
            </w:r>
          </w:p>
        </w:tc>
        <w:tc>
          <w:tcPr>
            <w:tcW w:type="dxa" w:w="2016"/>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center"/>
            </w:pPr>
            <w:r>
              <w:rPr>
                <w:rFonts w:ascii="Times New Roman" w:hAnsi="Times New Roman"/>
                <w:color w:val="000000"/>
                <w:sz w:val="19"/>
              </w:rPr>
              <w:t>-0.00489</w:t>
            </w:r>
          </w:p>
        </w:tc>
        <w:tc>
          <w:tcPr>
            <w:tcW w:type="dxa" w:w="2160"/>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center"/>
            </w:pPr>
            <w:r>
              <w:rPr>
                <w:rFonts w:ascii="Times New Roman" w:hAnsi="Times New Roman"/>
                <w:color w:val="000000"/>
                <w:sz w:val="19"/>
              </w:rPr>
              <w:t>-0.63</w:t>
            </w:r>
          </w:p>
        </w:tc>
      </w:tr>
      <w:tr>
        <w:trPr>
          <w:cantSplit/>
        </w:trPr>
        <w:tc>
          <w:tcPr>
            <w:tcW w:type="dxa" w:w="792"/>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PP1</w:t>
            </w:r>
          </w:p>
        </w:tc>
        <w:tc>
          <w:tcPr>
            <w:tcW w:type="dxa" w:w="93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MAE</w:t>
            </w:r>
          </w:p>
        </w:tc>
        <w:tc>
          <w:tcPr>
            <w:tcW w:type="dxa" w:w="172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0.63126</w:t>
            </w:r>
          </w:p>
        </w:tc>
        <w:tc>
          <w:tcPr>
            <w:tcW w:type="dxa" w:w="172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0.61991</w:t>
            </w:r>
          </w:p>
        </w:tc>
        <w:tc>
          <w:tcPr>
            <w:tcW w:type="dxa" w:w="201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-0.01135</w:t>
            </w:r>
          </w:p>
        </w:tc>
        <w:tc>
          <w:tcPr>
            <w:tcW w:type="dxa" w:w="216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-1.80</w:t>
            </w:r>
          </w:p>
        </w:tc>
      </w:tr>
      <w:tr>
        <w:trPr>
          <w:cantSplit/>
        </w:trPr>
        <w:tc>
          <w:tcPr>
            <w:tcW w:type="dxa" w:w="792"/>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PP1</w:t>
            </w:r>
          </w:p>
        </w:tc>
        <w:tc>
          <w:tcPr>
            <w:tcW w:type="dxa" w:w="93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RPS</w:t>
            </w:r>
          </w:p>
        </w:tc>
        <w:tc>
          <w:tcPr>
            <w:tcW w:type="dxa" w:w="172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0.09940</w:t>
            </w:r>
          </w:p>
        </w:tc>
        <w:tc>
          <w:tcPr>
            <w:tcW w:type="dxa" w:w="172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0.09800</w:t>
            </w:r>
          </w:p>
        </w:tc>
        <w:tc>
          <w:tcPr>
            <w:tcW w:type="dxa" w:w="201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-0.00140</w:t>
            </w:r>
          </w:p>
        </w:tc>
        <w:tc>
          <w:tcPr>
            <w:tcW w:type="dxa" w:w="216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-1.41</w:t>
            </w:r>
          </w:p>
        </w:tc>
      </w:tr>
      <w:tr>
        <w:trPr>
          <w:cantSplit/>
        </w:trPr>
        <w:tc>
          <w:tcPr>
            <w:tcW w:type="dxa" w:w="792"/>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PP2</w:t>
            </w:r>
          </w:p>
        </w:tc>
        <w:tc>
          <w:tcPr>
            <w:tcW w:type="dxa" w:w="93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RMSE</w:t>
            </w:r>
          </w:p>
        </w:tc>
        <w:tc>
          <w:tcPr>
            <w:tcW w:type="dxa" w:w="172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0.77126</w:t>
            </w:r>
          </w:p>
        </w:tc>
        <w:tc>
          <w:tcPr>
            <w:tcW w:type="dxa" w:w="172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0.77657</w:t>
            </w:r>
          </w:p>
        </w:tc>
        <w:tc>
          <w:tcPr>
            <w:tcW w:type="dxa" w:w="201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0.00532</w:t>
            </w:r>
          </w:p>
        </w:tc>
        <w:tc>
          <w:tcPr>
            <w:tcW w:type="dxa" w:w="216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0.69</w:t>
            </w:r>
          </w:p>
        </w:tc>
      </w:tr>
      <w:tr>
        <w:trPr>
          <w:cantSplit/>
        </w:trPr>
        <w:tc>
          <w:tcPr>
            <w:tcW w:type="dxa" w:w="792"/>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PP2</w:t>
            </w:r>
          </w:p>
        </w:tc>
        <w:tc>
          <w:tcPr>
            <w:tcW w:type="dxa" w:w="93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MAE</w:t>
            </w:r>
          </w:p>
        </w:tc>
        <w:tc>
          <w:tcPr>
            <w:tcW w:type="dxa" w:w="172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0.62384</w:t>
            </w:r>
          </w:p>
        </w:tc>
        <w:tc>
          <w:tcPr>
            <w:tcW w:type="dxa" w:w="172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0.62811</w:t>
            </w:r>
          </w:p>
        </w:tc>
        <w:tc>
          <w:tcPr>
            <w:tcW w:type="dxa" w:w="201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0.00426</w:t>
            </w:r>
          </w:p>
        </w:tc>
        <w:tc>
          <w:tcPr>
            <w:tcW w:type="dxa" w:w="216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0.68</w:t>
            </w:r>
          </w:p>
        </w:tc>
      </w:tr>
      <w:tr>
        <w:trPr>
          <w:cantSplit/>
        </w:trPr>
        <w:tc>
          <w:tcPr>
            <w:tcW w:type="dxa" w:w="792"/>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PP2</w:t>
            </w:r>
          </w:p>
        </w:tc>
        <w:tc>
          <w:tcPr>
            <w:tcW w:type="dxa" w:w="93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RPS</w:t>
            </w:r>
          </w:p>
        </w:tc>
        <w:tc>
          <w:tcPr>
            <w:tcW w:type="dxa" w:w="172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0.09682</w:t>
            </w:r>
          </w:p>
        </w:tc>
        <w:tc>
          <w:tcPr>
            <w:tcW w:type="dxa" w:w="172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0.09823</w:t>
            </w:r>
          </w:p>
        </w:tc>
        <w:tc>
          <w:tcPr>
            <w:tcW w:type="dxa" w:w="201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0.00141</w:t>
            </w:r>
          </w:p>
        </w:tc>
        <w:tc>
          <w:tcPr>
            <w:tcW w:type="dxa" w:w="216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1.46</w:t>
            </w:r>
          </w:p>
        </w:tc>
      </w:tr>
      <w:tr>
        <w:trPr>
          <w:cantSplit/>
        </w:trPr>
        <w:tc>
          <w:tcPr>
            <w:tcW w:type="dxa" w:w="792"/>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PP3</w:t>
            </w:r>
          </w:p>
        </w:tc>
        <w:tc>
          <w:tcPr>
            <w:tcW w:type="dxa" w:w="93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RMSE</w:t>
            </w:r>
          </w:p>
        </w:tc>
        <w:tc>
          <w:tcPr>
            <w:tcW w:type="dxa" w:w="172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0.76757</w:t>
            </w:r>
          </w:p>
        </w:tc>
        <w:tc>
          <w:tcPr>
            <w:tcW w:type="dxa" w:w="172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0.75944</w:t>
            </w:r>
          </w:p>
        </w:tc>
        <w:tc>
          <w:tcPr>
            <w:tcW w:type="dxa" w:w="201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-0.00813</w:t>
            </w:r>
          </w:p>
        </w:tc>
        <w:tc>
          <w:tcPr>
            <w:tcW w:type="dxa" w:w="216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-1.06</w:t>
            </w:r>
          </w:p>
        </w:tc>
      </w:tr>
      <w:tr>
        <w:trPr>
          <w:cantSplit/>
        </w:trPr>
        <w:tc>
          <w:tcPr>
            <w:tcW w:type="dxa" w:w="792"/>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PP3</w:t>
            </w:r>
          </w:p>
        </w:tc>
        <w:tc>
          <w:tcPr>
            <w:tcW w:type="dxa" w:w="93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MAE</w:t>
            </w:r>
          </w:p>
        </w:tc>
        <w:tc>
          <w:tcPr>
            <w:tcW w:type="dxa" w:w="172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0.63457</w:t>
            </w:r>
          </w:p>
        </w:tc>
        <w:tc>
          <w:tcPr>
            <w:tcW w:type="dxa" w:w="172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0.62431</w:t>
            </w:r>
          </w:p>
        </w:tc>
        <w:tc>
          <w:tcPr>
            <w:tcW w:type="dxa" w:w="201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-0.01026</w:t>
            </w:r>
          </w:p>
        </w:tc>
        <w:tc>
          <w:tcPr>
            <w:tcW w:type="dxa" w:w="216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-1.62</w:t>
            </w:r>
          </w:p>
        </w:tc>
      </w:tr>
      <w:tr>
        <w:trPr>
          <w:cantSplit/>
        </w:trPr>
        <w:tc>
          <w:tcPr>
            <w:tcW w:type="dxa" w:w="792"/>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left"/>
            </w:pPr>
            <w:r>
              <w:rPr>
                <w:rFonts w:ascii="Times New Roman" w:hAnsi="Times New Roman"/>
                <w:color w:val="000000"/>
                <w:sz w:val="19"/>
              </w:rPr>
              <w:t>PP3</w:t>
            </w:r>
          </w:p>
        </w:tc>
        <w:tc>
          <w:tcPr>
            <w:tcW w:type="dxa" w:w="936"/>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left"/>
            </w:pPr>
            <w:r>
              <w:rPr>
                <w:rFonts w:ascii="Times New Roman" w:hAnsi="Times New Roman"/>
                <w:color w:val="000000"/>
                <w:sz w:val="19"/>
              </w:rPr>
              <w:t>RPS</w:t>
            </w:r>
          </w:p>
        </w:tc>
        <w:tc>
          <w:tcPr>
            <w:tcW w:type="dxa" w:w="1728"/>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center"/>
            </w:pPr>
            <w:r>
              <w:rPr>
                <w:rFonts w:ascii="Times New Roman" w:hAnsi="Times New Roman"/>
                <w:color w:val="000000"/>
                <w:sz w:val="19"/>
              </w:rPr>
              <w:t>0.09843</w:t>
            </w:r>
          </w:p>
        </w:tc>
        <w:tc>
          <w:tcPr>
            <w:tcW w:type="dxa" w:w="1728"/>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center"/>
            </w:pPr>
            <w:r>
              <w:rPr>
                <w:rFonts w:ascii="Times New Roman" w:hAnsi="Times New Roman"/>
                <w:color w:val="000000"/>
                <w:sz w:val="19"/>
              </w:rPr>
              <w:t>0.09743</w:t>
            </w:r>
          </w:p>
        </w:tc>
        <w:tc>
          <w:tcPr>
            <w:tcW w:type="dxa" w:w="2016"/>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center"/>
            </w:pPr>
            <w:r>
              <w:rPr>
                <w:rFonts w:ascii="Times New Roman" w:hAnsi="Times New Roman"/>
                <w:color w:val="000000"/>
                <w:sz w:val="19"/>
              </w:rPr>
              <w:t>-0.00099</w:t>
            </w:r>
          </w:p>
        </w:tc>
        <w:tc>
          <w:tcPr>
            <w:tcW w:type="dxa" w:w="2160"/>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center"/>
            </w:pPr>
            <w:r>
              <w:rPr>
                <w:rFonts w:ascii="Times New Roman" w:hAnsi="Times New Roman"/>
                <w:color w:val="000000"/>
                <w:sz w:val="19"/>
              </w:rPr>
              <w:t>-1.01</w:t>
            </w:r>
          </w:p>
        </w:tc>
      </w:tr>
    </w:tbl>
    <w:p>
      <w:pPr>
        <w:keepLines/>
        <w:widowControl/>
        <w:spacing w:after="160"/>
      </w:pPr>
      <w:r>
        <w:rPr>
          <w:sz w:val="20"/>
        </w:rPr>
        <w:t>Mean of five complete repetitions, each evaluating 653 records exactly once across its five folds. B2 adds four values to B3. Differences are paired B2−B3; negative favours B2. RMSE/MAE use expected scores on the original 1–5 scale. RPS averages squared cumulative-probability errors over four cutpoints. Full fit diagnostics and tuning choices are retained. Absolute differences were calculated before rounding. Relative changes average paired repetition-level percentages and need not equal ratios of the displayed means.</w:t>
      </w:r>
    </w:p>
    <w:p>
      <w:pPr>
        <w:pStyle w:val="Heading1"/>
        <w:keepNext/>
        <w:widowControl/>
      </w:pPr>
      <w:r>
        <w:rPr>
          <w:color w:val="000000"/>
        </w:rPr>
        <w:t>Paired retraining and resampling uncertainty</w:t>
      </w:r>
    </w:p>
    <w:p>
      <w:pPr>
        <w:widowControl/>
      </w:pPr>
      <w:r>
        <w:t>Each of 200 stratified bootstrap replicates resamples the 650 identical-record groups within the four fixed institutions. All members of a sampled group receive its bootstrap multiplicity as weight. An unsampled group is evaluated out of bag; no member of that group trains either model. Scaling, two-fold inner tuning and both final fits are repeated from the bootstrap training data. A failed replicate is recorded and is not replaced by an easier draw.</w:t>
      </w:r>
    </w:p>
    <w:p>
      <w:pPr>
        <w:widowControl/>
      </w:pPr>
      <w:r>
        <w:t>Table S18 reports paired differences within each replicate and the 2.5–97.5 percentile range. This is conditional exploratory resampling variability, assuming exchangeable groups within the observed institutions. Its coverage has not been validated. It is neither a confidence interval for countries/institutions nor a sampling interval obtained by treating overlapping cross-validation folds as independent. Effective bootstrap training sets differ from the outer cross-validation sets, so the OOB point and range belong together and are reported separately from Table S17.</w:t>
      </w:r>
    </w:p>
    <w:p>
      <w:pPr>
        <w:widowControl/>
      </w:pPr>
      <w:r>
        <w:t>All 200 planned replicates completed, with no failed or replacement draw. OOB sample sizes ranged from 216 to 257 records (mean 238.3). All nine absolute and relative resampling ranges included zero. These distributions show substantial paired variability, including occasional adverse changes; they do not establish a stable predictive benefit of adding values.</w:t>
      </w:r>
    </w:p>
    <w:p>
      <w:pPr>
        <w:pStyle w:val="Caption"/>
        <w:keepNext/>
        <w:widowControl/>
      </w:pPr>
      <w:r>
        <w:rPr>
          <w:color w:val="000000"/>
        </w:rPr>
        <w:t>Table S18 Paired out-of-bag differences after retraining and retuning</w:t>
      </w:r>
    </w:p>
    <w:tbl>
      <w:tblPr>
        <w:tblW w:type="auto" w:w="0"/>
        <w:jc w:val="center"/>
        <w:tblLayout w:type="fixed"/>
        <w:tblLook w:firstColumn="1" w:firstRow="1" w:lastColumn="0" w:lastRow="0" w:noHBand="0" w:noVBand="1" w:val="04A0"/>
      </w:tblPr>
      <w:tblGrid>
        <w:gridCol w:w="720"/>
        <w:gridCol w:w="864"/>
        <w:gridCol w:w="1656"/>
        <w:gridCol w:w="2304"/>
        <w:gridCol w:w="1512"/>
        <w:gridCol w:w="2304"/>
      </w:tblGrid>
      <w:tr>
        <w:trPr>
          <w:cantSplit/>
          <w:tblHeader/>
        </w:trPr>
        <w:tc>
          <w:tcPr>
            <w:tcW w:type="dxa" w:w="720"/>
            <w:vAlign w:val="center"/>
            <w:tcBorders>
              <w:top w:val="single" w:sz="4" w:color="D9D9D9"/>
              <w:left w:val="single" w:sz="4" w:color="D9D9D9"/>
              <w:bottom w:val="single" w:sz="4" w:color="D9D9D9"/>
              <w:right w:val="single" w:sz="4" w:color="D9D9D9"/>
            </w:tcBorders>
            <w:shd w:fill="E6E6E6"/>
          </w:tcPr>
          <w:p>
            <w:pPr>
              <w:keepNext/>
              <w:widowControl/>
              <w:spacing w:before="40" w:after="40" w:line="240" w:lineRule="auto"/>
              <w:jc w:val="left"/>
            </w:pPr>
            <w:r>
              <w:rPr>
                <w:rFonts w:ascii="Times New Roman" w:hAnsi="Times New Roman"/>
                <w:b/>
                <w:color w:val="000000"/>
                <w:sz w:val="19"/>
              </w:rPr>
              <w:t>Item</w:t>
            </w:r>
          </w:p>
        </w:tc>
        <w:tc>
          <w:tcPr>
            <w:tcW w:type="dxa" w:w="864"/>
            <w:vAlign w:val="center"/>
            <w:tcBorders>
              <w:top w:val="single" w:sz="4" w:color="D9D9D9"/>
              <w:left w:val="single" w:sz="4" w:color="D9D9D9"/>
              <w:bottom w:val="single" w:sz="4" w:color="D9D9D9"/>
              <w:right w:val="single" w:sz="4" w:color="D9D9D9"/>
            </w:tcBorders>
            <w:shd w:fill="E6E6E6"/>
          </w:tcPr>
          <w:p>
            <w:pPr>
              <w:keepNext/>
              <w:widowControl/>
              <w:spacing w:before="40" w:after="40" w:line="240" w:lineRule="auto"/>
              <w:jc w:val="left"/>
            </w:pPr>
            <w:r>
              <w:rPr>
                <w:rFonts w:ascii="Times New Roman" w:hAnsi="Times New Roman"/>
                <w:b/>
                <w:color w:val="000000"/>
                <w:sz w:val="19"/>
              </w:rPr>
              <w:t>Metric</w:t>
            </w:r>
          </w:p>
        </w:tc>
        <w:tc>
          <w:tcPr>
            <w:tcW w:type="dxa" w:w="1656"/>
            <w:vAlign w:val="center"/>
            <w:tcBorders>
              <w:top w:val="single" w:sz="4" w:color="D9D9D9"/>
              <w:left w:val="single" w:sz="4" w:color="D9D9D9"/>
              <w:bottom w:val="single" w:sz="4" w:color="D9D9D9"/>
              <w:right w:val="single" w:sz="4" w:color="D9D9D9"/>
            </w:tcBorders>
            <w:shd w:fill="E6E6E6"/>
          </w:tcPr>
          <w:p>
            <w:pPr>
              <w:keepNext/>
              <w:widowControl/>
              <w:spacing w:before="40" w:after="40" w:line="240" w:lineRule="auto"/>
              <w:jc w:val="left"/>
            </w:pPr>
            <w:r>
              <w:rPr>
                <w:rFonts w:ascii="Times New Roman" w:hAnsi="Times New Roman"/>
                <w:b/>
                <w:color w:val="000000"/>
                <w:sz w:val="19"/>
              </w:rPr>
              <w:t>Mean delta</w:t>
            </w:r>
          </w:p>
        </w:tc>
        <w:tc>
          <w:tcPr>
            <w:tcW w:type="dxa" w:w="2304"/>
            <w:vAlign w:val="center"/>
            <w:tcBorders>
              <w:top w:val="single" w:sz="4" w:color="D9D9D9"/>
              <w:left w:val="single" w:sz="4" w:color="D9D9D9"/>
              <w:bottom w:val="single" w:sz="4" w:color="D9D9D9"/>
              <w:right w:val="single" w:sz="4" w:color="D9D9D9"/>
            </w:tcBorders>
            <w:shd w:fill="E6E6E6"/>
          </w:tcPr>
          <w:p>
            <w:pPr>
              <w:keepNext/>
              <w:widowControl/>
              <w:spacing w:before="40" w:after="40" w:line="240" w:lineRule="auto"/>
              <w:jc w:val="center"/>
            </w:pPr>
            <w:r>
              <w:rPr>
                <w:rFonts w:ascii="Times New Roman" w:hAnsi="Times New Roman"/>
                <w:b/>
                <w:color w:val="000000"/>
                <w:sz w:val="19"/>
              </w:rPr>
              <w:t>2.5–97.5 range</w:t>
            </w:r>
          </w:p>
        </w:tc>
        <w:tc>
          <w:tcPr>
            <w:tcW w:type="dxa" w:w="1512"/>
            <w:vAlign w:val="center"/>
            <w:tcBorders>
              <w:top w:val="single" w:sz="4" w:color="D9D9D9"/>
              <w:left w:val="single" w:sz="4" w:color="D9D9D9"/>
              <w:bottom w:val="single" w:sz="4" w:color="D9D9D9"/>
              <w:right w:val="single" w:sz="4" w:color="D9D9D9"/>
            </w:tcBorders>
            <w:shd w:fill="E6E6E6"/>
          </w:tcPr>
          <w:p>
            <w:pPr>
              <w:keepNext/>
              <w:widowControl/>
              <w:spacing w:before="40" w:after="40" w:line="240" w:lineRule="auto"/>
              <w:jc w:val="left"/>
            </w:pPr>
            <w:r>
              <w:rPr>
                <w:rFonts w:ascii="Times New Roman" w:hAnsi="Times New Roman"/>
                <w:b/>
                <w:color w:val="000000"/>
                <w:sz w:val="19"/>
              </w:rPr>
              <w:t>Mean change %</w:t>
            </w:r>
          </w:p>
        </w:tc>
        <w:tc>
          <w:tcPr>
            <w:tcW w:type="dxa" w:w="2304"/>
            <w:vAlign w:val="center"/>
            <w:tcBorders>
              <w:top w:val="single" w:sz="4" w:color="D9D9D9"/>
              <w:left w:val="single" w:sz="4" w:color="D9D9D9"/>
              <w:bottom w:val="single" w:sz="4" w:color="D9D9D9"/>
              <w:right w:val="single" w:sz="4" w:color="D9D9D9"/>
            </w:tcBorders>
            <w:shd w:fill="E6E6E6"/>
          </w:tcPr>
          <w:p>
            <w:pPr>
              <w:keepNext/>
              <w:widowControl/>
              <w:spacing w:before="40" w:after="40" w:line="240" w:lineRule="auto"/>
              <w:jc w:val="center"/>
            </w:pPr>
            <w:r>
              <w:rPr>
                <w:rFonts w:ascii="Times New Roman" w:hAnsi="Times New Roman"/>
                <w:b/>
                <w:color w:val="000000"/>
                <w:sz w:val="19"/>
              </w:rPr>
              <w:t>2.5–97.5 range %</w:t>
            </w:r>
          </w:p>
        </w:tc>
      </w:tr>
      <w:tr>
        <w:trPr>
          <w:cantSplit/>
        </w:trPr>
        <w:tc>
          <w:tcPr>
            <w:tcW w:type="dxa" w:w="720"/>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left"/>
            </w:pPr>
            <w:r>
              <w:rPr>
                <w:rFonts w:ascii="Times New Roman" w:hAnsi="Times New Roman"/>
                <w:color w:val="000000"/>
                <w:sz w:val="19"/>
              </w:rPr>
              <w:t>PP1</w:t>
            </w:r>
          </w:p>
        </w:tc>
        <w:tc>
          <w:tcPr>
            <w:tcW w:type="dxa" w:w="864"/>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left"/>
            </w:pPr>
            <w:r>
              <w:rPr>
                <w:rFonts w:ascii="Times New Roman" w:hAnsi="Times New Roman"/>
                <w:color w:val="000000"/>
                <w:sz w:val="19"/>
              </w:rPr>
              <w:t>RMSE</w:t>
            </w:r>
          </w:p>
        </w:tc>
        <w:tc>
          <w:tcPr>
            <w:tcW w:type="dxa" w:w="1656"/>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center"/>
            </w:pPr>
            <w:r>
              <w:rPr>
                <w:rFonts w:ascii="Times New Roman" w:hAnsi="Times New Roman"/>
                <w:color w:val="000000"/>
                <w:sz w:val="19"/>
              </w:rPr>
              <w:t>-0.0012</w:t>
            </w:r>
          </w:p>
        </w:tc>
        <w:tc>
          <w:tcPr>
            <w:tcW w:type="dxa" w:w="2304"/>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left"/>
            </w:pPr>
            <w:r>
              <w:rPr>
                <w:rFonts w:ascii="Times New Roman" w:hAnsi="Times New Roman"/>
                <w:color w:val="000000"/>
                <w:sz w:val="19"/>
              </w:rPr>
              <w:t>[-0.0230, 0.0984]</w:t>
            </w:r>
          </w:p>
        </w:tc>
        <w:tc>
          <w:tcPr>
            <w:tcW w:type="dxa" w:w="1512"/>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center"/>
            </w:pPr>
            <w:r>
              <w:rPr>
                <w:rFonts w:ascii="Times New Roman" w:hAnsi="Times New Roman"/>
                <w:color w:val="000000"/>
                <w:sz w:val="19"/>
              </w:rPr>
              <w:t>-0.14</w:t>
            </w:r>
          </w:p>
        </w:tc>
        <w:tc>
          <w:tcPr>
            <w:tcW w:type="dxa" w:w="2304"/>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left"/>
            </w:pPr>
            <w:r>
              <w:rPr>
                <w:rFonts w:ascii="Times New Roman" w:hAnsi="Times New Roman"/>
                <w:color w:val="000000"/>
                <w:sz w:val="19"/>
              </w:rPr>
              <w:t>[-2.80, 12.66]</w:t>
            </w:r>
          </w:p>
        </w:tc>
      </w:tr>
      <w:tr>
        <w:trPr>
          <w:cantSplit/>
        </w:trPr>
        <w:tc>
          <w:tcPr>
            <w:tcW w:type="dxa" w:w="72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PP1</w:t>
            </w:r>
          </w:p>
        </w:tc>
        <w:tc>
          <w:tcPr>
            <w:tcW w:type="dxa" w:w="86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MAE</w:t>
            </w:r>
          </w:p>
        </w:tc>
        <w:tc>
          <w:tcPr>
            <w:tcW w:type="dxa" w:w="165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-0.0077</w:t>
            </w:r>
          </w:p>
        </w:tc>
        <w:tc>
          <w:tcPr>
            <w:tcW w:type="dxa" w:w="230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[-0.0274, 0.0904]</w:t>
            </w:r>
          </w:p>
        </w:tc>
        <w:tc>
          <w:tcPr>
            <w:tcW w:type="dxa" w:w="1512"/>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-1.16</w:t>
            </w:r>
          </w:p>
        </w:tc>
        <w:tc>
          <w:tcPr>
            <w:tcW w:type="dxa" w:w="230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[-4.24, 13.96]</w:t>
            </w:r>
          </w:p>
        </w:tc>
      </w:tr>
      <w:tr>
        <w:trPr>
          <w:cantSplit/>
        </w:trPr>
        <w:tc>
          <w:tcPr>
            <w:tcW w:type="dxa" w:w="72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PP1</w:t>
            </w:r>
          </w:p>
        </w:tc>
        <w:tc>
          <w:tcPr>
            <w:tcW w:type="dxa" w:w="86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RPS</w:t>
            </w:r>
          </w:p>
        </w:tc>
        <w:tc>
          <w:tcPr>
            <w:tcW w:type="dxa" w:w="165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-0.0009</w:t>
            </w:r>
          </w:p>
        </w:tc>
        <w:tc>
          <w:tcPr>
            <w:tcW w:type="dxa" w:w="230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[-0.0045, 0.0082]</w:t>
            </w:r>
          </w:p>
        </w:tc>
        <w:tc>
          <w:tcPr>
            <w:tcW w:type="dxa" w:w="1512"/>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-0.84</w:t>
            </w:r>
          </w:p>
        </w:tc>
        <w:tc>
          <w:tcPr>
            <w:tcW w:type="dxa" w:w="230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[-4.36, 7.67]</w:t>
            </w:r>
          </w:p>
        </w:tc>
      </w:tr>
      <w:tr>
        <w:trPr>
          <w:cantSplit/>
        </w:trPr>
        <w:tc>
          <w:tcPr>
            <w:tcW w:type="dxa" w:w="72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PP2</w:t>
            </w:r>
          </w:p>
        </w:tc>
        <w:tc>
          <w:tcPr>
            <w:tcW w:type="dxa" w:w="86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RMSE</w:t>
            </w:r>
          </w:p>
        </w:tc>
        <w:tc>
          <w:tcPr>
            <w:tcW w:type="dxa" w:w="165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0.0045</w:t>
            </w:r>
          </w:p>
        </w:tc>
        <w:tc>
          <w:tcPr>
            <w:tcW w:type="dxa" w:w="230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[-0.0081, 0.0207]</w:t>
            </w:r>
          </w:p>
        </w:tc>
        <w:tc>
          <w:tcPr>
            <w:tcW w:type="dxa" w:w="1512"/>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0.57</w:t>
            </w:r>
          </w:p>
        </w:tc>
        <w:tc>
          <w:tcPr>
            <w:tcW w:type="dxa" w:w="230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[-0.98, 2.48]</w:t>
            </w:r>
          </w:p>
        </w:tc>
      </w:tr>
      <w:tr>
        <w:trPr>
          <w:cantSplit/>
        </w:trPr>
        <w:tc>
          <w:tcPr>
            <w:tcW w:type="dxa" w:w="72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PP2</w:t>
            </w:r>
          </w:p>
        </w:tc>
        <w:tc>
          <w:tcPr>
            <w:tcW w:type="dxa" w:w="86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MAE</w:t>
            </w:r>
          </w:p>
        </w:tc>
        <w:tc>
          <w:tcPr>
            <w:tcW w:type="dxa" w:w="165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0.0032</w:t>
            </w:r>
          </w:p>
        </w:tc>
        <w:tc>
          <w:tcPr>
            <w:tcW w:type="dxa" w:w="230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[-0.0080, 0.0131]</w:t>
            </w:r>
          </w:p>
        </w:tc>
        <w:tc>
          <w:tcPr>
            <w:tcW w:type="dxa" w:w="1512"/>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0.49</w:t>
            </w:r>
          </w:p>
        </w:tc>
        <w:tc>
          <w:tcPr>
            <w:tcW w:type="dxa" w:w="230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[-1.30, 2.04]</w:t>
            </w:r>
          </w:p>
        </w:tc>
      </w:tr>
      <w:tr>
        <w:trPr>
          <w:cantSplit/>
        </w:trPr>
        <w:tc>
          <w:tcPr>
            <w:tcW w:type="dxa" w:w="72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PP2</w:t>
            </w:r>
          </w:p>
        </w:tc>
        <w:tc>
          <w:tcPr>
            <w:tcW w:type="dxa" w:w="86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RPS</w:t>
            </w:r>
          </w:p>
        </w:tc>
        <w:tc>
          <w:tcPr>
            <w:tcW w:type="dxa" w:w="165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0.0013</w:t>
            </w:r>
          </w:p>
        </w:tc>
        <w:tc>
          <w:tcPr>
            <w:tcW w:type="dxa" w:w="230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[-0.0009, 0.0039]</w:t>
            </w:r>
          </w:p>
        </w:tc>
        <w:tc>
          <w:tcPr>
            <w:tcW w:type="dxa" w:w="1512"/>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1.31</w:t>
            </w:r>
          </w:p>
        </w:tc>
        <w:tc>
          <w:tcPr>
            <w:tcW w:type="dxa" w:w="230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[-0.89, 4.16]</w:t>
            </w:r>
          </w:p>
        </w:tc>
      </w:tr>
      <w:tr>
        <w:trPr>
          <w:cantSplit/>
        </w:trPr>
        <w:tc>
          <w:tcPr>
            <w:tcW w:type="dxa" w:w="72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PP3</w:t>
            </w:r>
          </w:p>
        </w:tc>
        <w:tc>
          <w:tcPr>
            <w:tcW w:type="dxa" w:w="86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RMSE</w:t>
            </w:r>
          </w:p>
        </w:tc>
        <w:tc>
          <w:tcPr>
            <w:tcW w:type="dxa" w:w="165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-0.0068</w:t>
            </w:r>
          </w:p>
        </w:tc>
        <w:tc>
          <w:tcPr>
            <w:tcW w:type="dxa" w:w="230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[-0.0238, 0.0083]</w:t>
            </w:r>
          </w:p>
        </w:tc>
        <w:tc>
          <w:tcPr>
            <w:tcW w:type="dxa" w:w="1512"/>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-0.87</w:t>
            </w:r>
          </w:p>
        </w:tc>
        <w:tc>
          <w:tcPr>
            <w:tcW w:type="dxa" w:w="230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[-3.05, 1.11]</w:t>
            </w:r>
          </w:p>
        </w:tc>
      </w:tr>
      <w:tr>
        <w:trPr>
          <w:cantSplit/>
        </w:trPr>
        <w:tc>
          <w:tcPr>
            <w:tcW w:type="dxa" w:w="72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PP3</w:t>
            </w:r>
          </w:p>
        </w:tc>
        <w:tc>
          <w:tcPr>
            <w:tcW w:type="dxa" w:w="86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MAE</w:t>
            </w:r>
          </w:p>
        </w:tc>
        <w:tc>
          <w:tcPr>
            <w:tcW w:type="dxa" w:w="165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-0.0083</w:t>
            </w:r>
          </w:p>
        </w:tc>
        <w:tc>
          <w:tcPr>
            <w:tcW w:type="dxa" w:w="230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[-0.0212, 0.0070]</w:t>
            </w:r>
          </w:p>
        </w:tc>
        <w:tc>
          <w:tcPr>
            <w:tcW w:type="dxa" w:w="1512"/>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-1.30</w:t>
            </w:r>
          </w:p>
        </w:tc>
        <w:tc>
          <w:tcPr>
            <w:tcW w:type="dxa" w:w="230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[-3.24, 1.13]</w:t>
            </w:r>
          </w:p>
        </w:tc>
      </w:tr>
      <w:tr>
        <w:trPr>
          <w:cantSplit/>
        </w:trPr>
        <w:tc>
          <w:tcPr>
            <w:tcW w:type="dxa" w:w="720"/>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left"/>
            </w:pPr>
            <w:r>
              <w:rPr>
                <w:rFonts w:ascii="Times New Roman" w:hAnsi="Times New Roman"/>
                <w:color w:val="000000"/>
                <w:sz w:val="19"/>
              </w:rPr>
              <w:t>PP3</w:t>
            </w:r>
          </w:p>
        </w:tc>
        <w:tc>
          <w:tcPr>
            <w:tcW w:type="dxa" w:w="864"/>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left"/>
            </w:pPr>
            <w:r>
              <w:rPr>
                <w:rFonts w:ascii="Times New Roman" w:hAnsi="Times New Roman"/>
                <w:color w:val="000000"/>
                <w:sz w:val="19"/>
              </w:rPr>
              <w:t>RPS</w:t>
            </w:r>
          </w:p>
        </w:tc>
        <w:tc>
          <w:tcPr>
            <w:tcW w:type="dxa" w:w="1656"/>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center"/>
            </w:pPr>
            <w:r>
              <w:rPr>
                <w:rFonts w:ascii="Times New Roman" w:hAnsi="Times New Roman"/>
                <w:color w:val="000000"/>
                <w:sz w:val="19"/>
              </w:rPr>
              <w:t>-0.0006</w:t>
            </w:r>
          </w:p>
        </w:tc>
        <w:tc>
          <w:tcPr>
            <w:tcW w:type="dxa" w:w="2304"/>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left"/>
            </w:pPr>
            <w:r>
              <w:rPr>
                <w:rFonts w:ascii="Times New Roman" w:hAnsi="Times New Roman"/>
                <w:color w:val="000000"/>
                <w:sz w:val="19"/>
              </w:rPr>
              <w:t>[-0.0031, 0.0023]</w:t>
            </w:r>
          </w:p>
        </w:tc>
        <w:tc>
          <w:tcPr>
            <w:tcW w:type="dxa" w:w="1512"/>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center"/>
            </w:pPr>
            <w:r>
              <w:rPr>
                <w:rFonts w:ascii="Times New Roman" w:hAnsi="Times New Roman"/>
                <w:color w:val="000000"/>
                <w:sz w:val="19"/>
              </w:rPr>
              <w:t>-0.56</w:t>
            </w:r>
          </w:p>
        </w:tc>
        <w:tc>
          <w:tcPr>
            <w:tcW w:type="dxa" w:w="2304"/>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left"/>
            </w:pPr>
            <w:r>
              <w:rPr>
                <w:rFonts w:ascii="Times New Roman" w:hAnsi="Times New Roman"/>
                <w:color w:val="000000"/>
                <w:sz w:val="19"/>
              </w:rPr>
              <w:t>[-3.03, 2.34]</w:t>
            </w:r>
          </w:p>
        </w:tc>
      </w:tr>
    </w:tbl>
    <w:p>
      <w:pPr>
        <w:keepLines/>
        <w:widowControl/>
        <w:spacing w:after="160"/>
      </w:pPr>
      <w:r>
        <w:rPr>
          <w:sz w:val="20"/>
        </w:rPr>
        <w:t>Mean delta and its range use B2−B3 on the same OOB groups. Relative changes are computed within each replicate against that replicate’s B3, then summarised. Negative favours adding values. The range is a conditional resampling range, not a coverage-validated population confidence interval. Replicate counts, OOB sample sizes and diagnostics accompany the table.</w:t>
      </w:r>
    </w:p>
    <w:p>
      <w:pPr>
        <w:pStyle w:val="Heading1"/>
        <w:keepNext/>
        <w:widowControl/>
      </w:pPr>
      <w:r>
        <w:rPr>
          <w:color w:val="000000"/>
        </w:rPr>
        <w:t>Calibration of cumulative probabilities</w:t>
      </w:r>
    </w:p>
    <w:p>
      <w:pPr>
        <w:widowControl/>
      </w:pPr>
      <w:r>
        <w:t>Calibration is reported for the four prespecified cumulative cutpoints Y≤1,…,Y≤4, for both the grouped cumulative-probit benchmark and ridge alternative. Predicted probabilities and empirical frequencies are averaged over complete cross-validation repetitions. These are calibration-in-the-large checks, not a proof of calibration for every probability or subgroup. Five fixed probability bands for the ridge model, their denominators and per-repetition results are supplied in the aggregate CSVs; repeated predictions are not counted as independent respondents.</w:t>
      </w:r>
    </w:p>
    <w:p>
      <w:pPr>
        <w:widowControl/>
      </w:pPr>
      <w:r>
        <w:t>Ridge avoids zero probabilities but overpredicts the rarest categories: mean P(Y≤1) is approximately 2.9–3.1%, compared with observed 0.3–0.6%. Thus preserving category support comes with shrinkage bias in these fitted distributions. The predeclared penalty grid was not changed after inspecting calibration. Stable optimisation and positive probabilities are not presented as improved calibration.</w:t>
      </w:r>
    </w:p>
    <w:p>
      <w:pPr>
        <w:pStyle w:val="Caption"/>
        <w:keepNext/>
        <w:pageBreakBefore w:val="0"/>
        <w:widowControl/>
      </w:pPr>
      <w:r>
        <w:rPr>
          <w:color w:val="000000"/>
        </w:rPr>
        <w:t>Table S19 Cumulative-probability calibration in grouped cross-validation</w:t>
      </w:r>
    </w:p>
    <w:tbl>
      <w:tblPr>
        <w:tblW w:type="auto" w:w="0"/>
        <w:jc w:val="center"/>
        <w:tblLayout w:type="fixed"/>
        <w:tblLook w:firstColumn="1" w:firstRow="1" w:lastColumn="0" w:lastRow="0" w:noHBand="0" w:noVBand="1" w:val="04A0"/>
      </w:tblPr>
      <w:tblGrid>
        <w:gridCol w:w="936"/>
        <w:gridCol w:w="648"/>
        <w:gridCol w:w="936"/>
        <w:gridCol w:w="1224"/>
        <w:gridCol w:w="1368"/>
        <w:gridCol w:w="1368"/>
        <w:gridCol w:w="1440"/>
        <w:gridCol w:w="1440"/>
      </w:tblGrid>
      <w:tr>
        <w:trPr>
          <w:cantSplit/>
          <w:tblHeader/>
        </w:trPr>
        <w:tc>
          <w:tcPr>
            <w:tcW w:type="dxa" w:w="936"/>
            <w:vAlign w:val="center"/>
            <w:tcBorders>
              <w:top w:val="single" w:sz="4" w:color="D9D9D9"/>
              <w:left w:val="single" w:sz="4" w:color="D9D9D9"/>
              <w:bottom w:val="single" w:sz="4" w:color="D9D9D9"/>
              <w:right w:val="single" w:sz="4" w:color="D9D9D9"/>
            </w:tcBorders>
            <w:shd w:fill="E6E6E6"/>
          </w:tcPr>
          <w:p>
            <w:pPr>
              <w:keepNext/>
              <w:widowControl/>
              <w:spacing w:before="40" w:after="40" w:line="240" w:lineRule="auto"/>
              <w:jc w:val="left"/>
            </w:pPr>
            <w:r>
              <w:rPr>
                <w:rFonts w:ascii="Times New Roman" w:hAnsi="Times New Roman"/>
                <w:b/>
                <w:color w:val="000000"/>
                <w:sz w:val="19"/>
              </w:rPr>
              <w:t>Model</w:t>
            </w:r>
          </w:p>
        </w:tc>
        <w:tc>
          <w:tcPr>
            <w:tcW w:type="dxa" w:w="648"/>
            <w:vAlign w:val="center"/>
            <w:tcBorders>
              <w:top w:val="single" w:sz="4" w:color="D9D9D9"/>
              <w:left w:val="single" w:sz="4" w:color="D9D9D9"/>
              <w:bottom w:val="single" w:sz="4" w:color="D9D9D9"/>
              <w:right w:val="single" w:sz="4" w:color="D9D9D9"/>
            </w:tcBorders>
            <w:shd w:fill="E6E6E6"/>
          </w:tcPr>
          <w:p>
            <w:pPr>
              <w:keepNext/>
              <w:widowControl/>
              <w:spacing w:before="40" w:after="40" w:line="240" w:lineRule="auto"/>
              <w:jc w:val="left"/>
            </w:pPr>
            <w:r>
              <w:rPr>
                <w:rFonts w:ascii="Times New Roman" w:hAnsi="Times New Roman"/>
                <w:b/>
                <w:color w:val="000000"/>
                <w:sz w:val="19"/>
              </w:rPr>
              <w:t>Item</w:t>
            </w:r>
          </w:p>
        </w:tc>
        <w:tc>
          <w:tcPr>
            <w:tcW w:type="dxa" w:w="936"/>
            <w:vAlign w:val="center"/>
            <w:tcBorders>
              <w:top w:val="single" w:sz="4" w:color="D9D9D9"/>
              <w:left w:val="single" w:sz="4" w:color="D9D9D9"/>
              <w:bottom w:val="single" w:sz="4" w:color="D9D9D9"/>
              <w:right w:val="single" w:sz="4" w:color="D9D9D9"/>
            </w:tcBorders>
            <w:shd w:fill="E6E6E6"/>
          </w:tcPr>
          <w:p>
            <w:pPr>
              <w:keepNext/>
              <w:widowControl/>
              <w:spacing w:before="40" w:after="40" w:line="240" w:lineRule="auto"/>
              <w:jc w:val="left"/>
            </w:pPr>
            <w:r>
              <w:rPr>
                <w:rFonts w:ascii="Times New Roman" w:hAnsi="Times New Roman"/>
                <w:b/>
                <w:color w:val="000000"/>
                <w:sz w:val="19"/>
              </w:rPr>
              <w:t>Cut</w:t>
            </w:r>
          </w:p>
        </w:tc>
        <w:tc>
          <w:tcPr>
            <w:tcW w:type="dxa" w:w="1224"/>
            <w:vAlign w:val="center"/>
            <w:tcBorders>
              <w:top w:val="single" w:sz="4" w:color="D9D9D9"/>
              <w:left w:val="single" w:sz="4" w:color="D9D9D9"/>
              <w:bottom w:val="single" w:sz="4" w:color="D9D9D9"/>
              <w:right w:val="single" w:sz="4" w:color="D9D9D9"/>
            </w:tcBorders>
            <w:shd w:fill="E6E6E6"/>
          </w:tcPr>
          <w:p>
            <w:pPr>
              <w:keepNext/>
              <w:widowControl/>
              <w:spacing w:before="40" w:after="40" w:line="240" w:lineRule="auto"/>
              <w:jc w:val="left"/>
            </w:pPr>
            <w:r>
              <w:rPr>
                <w:rFonts w:ascii="Times New Roman" w:hAnsi="Times New Roman"/>
                <w:b/>
                <w:color w:val="000000"/>
                <w:sz w:val="19"/>
              </w:rPr>
              <w:t>Observed %</w:t>
            </w:r>
          </w:p>
        </w:tc>
        <w:tc>
          <w:tcPr>
            <w:tcW w:type="dxa" w:w="1368"/>
            <w:vAlign w:val="center"/>
            <w:tcBorders>
              <w:top w:val="single" w:sz="4" w:color="D9D9D9"/>
              <w:left w:val="single" w:sz="4" w:color="D9D9D9"/>
              <w:bottom w:val="single" w:sz="4" w:color="D9D9D9"/>
              <w:right w:val="single" w:sz="4" w:color="D9D9D9"/>
            </w:tcBorders>
            <w:shd w:fill="E6E6E6"/>
          </w:tcPr>
          <w:p>
            <w:pPr>
              <w:keepNext/>
              <w:widowControl/>
              <w:spacing w:before="40" w:after="40" w:line="240" w:lineRule="auto"/>
              <w:jc w:val="left"/>
            </w:pPr>
            <w:r>
              <w:rPr>
                <w:rFonts w:ascii="Times New Roman" w:hAnsi="Times New Roman"/>
                <w:b/>
                <w:color w:val="000000"/>
                <w:sz w:val="19"/>
              </w:rPr>
              <w:t>B3 predicted %</w:t>
            </w:r>
          </w:p>
        </w:tc>
        <w:tc>
          <w:tcPr>
            <w:tcW w:type="dxa" w:w="1368"/>
            <w:vAlign w:val="center"/>
            <w:tcBorders>
              <w:top w:val="single" w:sz="4" w:color="D9D9D9"/>
              <w:left w:val="single" w:sz="4" w:color="D9D9D9"/>
              <w:bottom w:val="single" w:sz="4" w:color="D9D9D9"/>
              <w:right w:val="single" w:sz="4" w:color="D9D9D9"/>
            </w:tcBorders>
            <w:shd w:fill="E6E6E6"/>
          </w:tcPr>
          <w:p>
            <w:pPr>
              <w:keepNext/>
              <w:widowControl/>
              <w:spacing w:before="40" w:after="40" w:line="240" w:lineRule="auto"/>
              <w:jc w:val="left"/>
            </w:pPr>
            <w:r>
              <w:rPr>
                <w:rFonts w:ascii="Times New Roman" w:hAnsi="Times New Roman"/>
                <w:b/>
                <w:color w:val="000000"/>
                <w:sz w:val="19"/>
              </w:rPr>
              <w:t>B2 predicted %</w:t>
            </w:r>
          </w:p>
        </w:tc>
        <w:tc>
          <w:tcPr>
            <w:tcW w:type="dxa" w:w="1440"/>
            <w:vAlign w:val="center"/>
            <w:tcBorders>
              <w:top w:val="single" w:sz="4" w:color="D9D9D9"/>
              <w:left w:val="single" w:sz="4" w:color="D9D9D9"/>
              <w:bottom w:val="single" w:sz="4" w:color="D9D9D9"/>
              <w:right w:val="single" w:sz="4" w:color="D9D9D9"/>
            </w:tcBorders>
            <w:shd w:fill="E6E6E6"/>
          </w:tcPr>
          <w:p>
            <w:pPr>
              <w:keepNext/>
              <w:widowControl/>
              <w:spacing w:before="40" w:after="40" w:line="240" w:lineRule="auto"/>
              <w:jc w:val="left"/>
            </w:pPr>
            <w:r>
              <w:rPr>
                <w:rFonts w:ascii="Times New Roman" w:hAnsi="Times New Roman"/>
                <w:b/>
                <w:color w:val="000000"/>
                <w:sz w:val="19"/>
              </w:rPr>
              <w:t>B3 gap pp</w:t>
            </w:r>
          </w:p>
        </w:tc>
        <w:tc>
          <w:tcPr>
            <w:tcW w:type="dxa" w:w="1440"/>
            <w:vAlign w:val="center"/>
            <w:tcBorders>
              <w:top w:val="single" w:sz="4" w:color="D9D9D9"/>
              <w:left w:val="single" w:sz="4" w:color="D9D9D9"/>
              <w:bottom w:val="single" w:sz="4" w:color="D9D9D9"/>
              <w:right w:val="single" w:sz="4" w:color="D9D9D9"/>
            </w:tcBorders>
            <w:shd w:fill="E6E6E6"/>
          </w:tcPr>
          <w:p>
            <w:pPr>
              <w:keepNext/>
              <w:widowControl/>
              <w:spacing w:before="40" w:after="40" w:line="240" w:lineRule="auto"/>
              <w:jc w:val="left"/>
            </w:pPr>
            <w:r>
              <w:rPr>
                <w:rFonts w:ascii="Times New Roman" w:hAnsi="Times New Roman"/>
                <w:b/>
                <w:color w:val="000000"/>
                <w:sz w:val="19"/>
              </w:rPr>
              <w:t>B2 gap pp</w:t>
            </w:r>
          </w:p>
        </w:tc>
      </w:tr>
      <w:tr>
        <w:trPr>
          <w:cantSplit/>
        </w:trPr>
        <w:tc>
          <w:tcPr>
            <w:tcW w:type="dxa" w:w="936"/>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left"/>
            </w:pPr>
            <w:r>
              <w:rPr>
                <w:rFonts w:ascii="Times New Roman" w:hAnsi="Times New Roman"/>
                <w:color w:val="000000"/>
                <w:sz w:val="19"/>
              </w:rPr>
              <w:t>Probit</w:t>
            </w:r>
          </w:p>
        </w:tc>
        <w:tc>
          <w:tcPr>
            <w:tcW w:type="dxa" w:w="648"/>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left"/>
            </w:pPr>
            <w:r>
              <w:rPr>
                <w:rFonts w:ascii="Times New Roman" w:hAnsi="Times New Roman"/>
                <w:color w:val="000000"/>
                <w:sz w:val="19"/>
              </w:rPr>
              <w:t>PP1</w:t>
            </w:r>
          </w:p>
        </w:tc>
        <w:tc>
          <w:tcPr>
            <w:tcW w:type="dxa" w:w="936"/>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left"/>
            </w:pPr>
            <w:r>
              <w:rPr>
                <w:rFonts w:ascii="Times New Roman" w:hAnsi="Times New Roman"/>
                <w:color w:val="000000"/>
                <w:sz w:val="19"/>
              </w:rPr>
              <w:t>Y &lt;= 1</w:t>
            </w:r>
          </w:p>
        </w:tc>
        <w:tc>
          <w:tcPr>
            <w:tcW w:type="dxa" w:w="1224"/>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center"/>
            </w:pPr>
            <w:r>
              <w:rPr>
                <w:rFonts w:ascii="Times New Roman" w:hAnsi="Times New Roman"/>
                <w:color w:val="000000"/>
                <w:sz w:val="19"/>
              </w:rPr>
              <w:t>0.46</w:t>
            </w:r>
          </w:p>
        </w:tc>
        <w:tc>
          <w:tcPr>
            <w:tcW w:type="dxa" w:w="1368"/>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center"/>
            </w:pPr>
            <w:r>
              <w:rPr>
                <w:rFonts w:ascii="Times New Roman" w:hAnsi="Times New Roman"/>
                <w:color w:val="000000"/>
                <w:sz w:val="19"/>
              </w:rPr>
              <w:t>0.66</w:t>
            </w:r>
          </w:p>
        </w:tc>
        <w:tc>
          <w:tcPr>
            <w:tcW w:type="dxa" w:w="1368"/>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center"/>
            </w:pPr>
            <w:r>
              <w:rPr>
                <w:rFonts w:ascii="Times New Roman" w:hAnsi="Times New Roman"/>
                <w:color w:val="000000"/>
                <w:sz w:val="19"/>
              </w:rPr>
              <w:t>0.70</w:t>
            </w:r>
          </w:p>
        </w:tc>
        <w:tc>
          <w:tcPr>
            <w:tcW w:type="dxa" w:w="1440"/>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center"/>
            </w:pPr>
            <w:r>
              <w:rPr>
                <w:rFonts w:ascii="Times New Roman" w:hAnsi="Times New Roman"/>
                <w:color w:val="000000"/>
                <w:sz w:val="19"/>
              </w:rPr>
              <w:t>0.20</w:t>
            </w:r>
          </w:p>
        </w:tc>
        <w:tc>
          <w:tcPr>
            <w:tcW w:type="dxa" w:w="1440"/>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center"/>
            </w:pPr>
            <w:r>
              <w:rPr>
                <w:rFonts w:ascii="Times New Roman" w:hAnsi="Times New Roman"/>
                <w:color w:val="000000"/>
                <w:sz w:val="19"/>
              </w:rPr>
              <w:t>0.24</w:t>
            </w:r>
          </w:p>
        </w:tc>
      </w:tr>
      <w:tr>
        <w:trPr>
          <w:cantSplit/>
        </w:trPr>
        <w:tc>
          <w:tcPr>
            <w:tcW w:type="dxa" w:w="93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Probit</w:t>
            </w:r>
          </w:p>
        </w:tc>
        <w:tc>
          <w:tcPr>
            <w:tcW w:type="dxa" w:w="64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PP1</w:t>
            </w:r>
          </w:p>
        </w:tc>
        <w:tc>
          <w:tcPr>
            <w:tcW w:type="dxa" w:w="93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Y &lt;= 2</w:t>
            </w:r>
          </w:p>
        </w:tc>
        <w:tc>
          <w:tcPr>
            <w:tcW w:type="dxa" w:w="122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4.90</w:t>
            </w:r>
          </w:p>
        </w:tc>
        <w:tc>
          <w:tcPr>
            <w:tcW w:type="dxa" w:w="136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5.18</w:t>
            </w:r>
          </w:p>
        </w:tc>
        <w:tc>
          <w:tcPr>
            <w:tcW w:type="dxa" w:w="136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5.29</w:t>
            </w:r>
          </w:p>
        </w:tc>
        <w:tc>
          <w:tcPr>
            <w:tcW w:type="dxa" w:w="144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0.28</w:t>
            </w:r>
          </w:p>
        </w:tc>
        <w:tc>
          <w:tcPr>
            <w:tcW w:type="dxa" w:w="144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0.39</w:t>
            </w:r>
          </w:p>
        </w:tc>
      </w:tr>
      <w:tr>
        <w:trPr>
          <w:cantSplit/>
        </w:trPr>
        <w:tc>
          <w:tcPr>
            <w:tcW w:type="dxa" w:w="93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Probit</w:t>
            </w:r>
          </w:p>
        </w:tc>
        <w:tc>
          <w:tcPr>
            <w:tcW w:type="dxa" w:w="64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PP1</w:t>
            </w:r>
          </w:p>
        </w:tc>
        <w:tc>
          <w:tcPr>
            <w:tcW w:type="dxa" w:w="93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Y &lt;= 3</w:t>
            </w:r>
          </w:p>
        </w:tc>
        <w:tc>
          <w:tcPr>
            <w:tcW w:type="dxa" w:w="122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23.74</w:t>
            </w:r>
          </w:p>
        </w:tc>
        <w:tc>
          <w:tcPr>
            <w:tcW w:type="dxa" w:w="136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23.61</w:t>
            </w:r>
          </w:p>
        </w:tc>
        <w:tc>
          <w:tcPr>
            <w:tcW w:type="dxa" w:w="136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23.55</w:t>
            </w:r>
          </w:p>
        </w:tc>
        <w:tc>
          <w:tcPr>
            <w:tcW w:type="dxa" w:w="144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-0.13</w:t>
            </w:r>
          </w:p>
        </w:tc>
        <w:tc>
          <w:tcPr>
            <w:tcW w:type="dxa" w:w="144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-0.18</w:t>
            </w:r>
          </w:p>
        </w:tc>
      </w:tr>
      <w:tr>
        <w:trPr>
          <w:cantSplit/>
        </w:trPr>
        <w:tc>
          <w:tcPr>
            <w:tcW w:type="dxa" w:w="93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Probit</w:t>
            </w:r>
          </w:p>
        </w:tc>
        <w:tc>
          <w:tcPr>
            <w:tcW w:type="dxa" w:w="64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PP1</w:t>
            </w:r>
          </w:p>
        </w:tc>
        <w:tc>
          <w:tcPr>
            <w:tcW w:type="dxa" w:w="93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Y &lt;= 4</w:t>
            </w:r>
          </w:p>
        </w:tc>
        <w:tc>
          <w:tcPr>
            <w:tcW w:type="dxa" w:w="122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61.72</w:t>
            </w:r>
          </w:p>
        </w:tc>
        <w:tc>
          <w:tcPr>
            <w:tcW w:type="dxa" w:w="136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61.25</w:t>
            </w:r>
          </w:p>
        </w:tc>
        <w:tc>
          <w:tcPr>
            <w:tcW w:type="dxa" w:w="136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61.18</w:t>
            </w:r>
          </w:p>
        </w:tc>
        <w:tc>
          <w:tcPr>
            <w:tcW w:type="dxa" w:w="144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-0.47</w:t>
            </w:r>
          </w:p>
        </w:tc>
        <w:tc>
          <w:tcPr>
            <w:tcW w:type="dxa" w:w="144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-0.53</w:t>
            </w:r>
          </w:p>
        </w:tc>
      </w:tr>
      <w:tr>
        <w:trPr>
          <w:cantSplit/>
        </w:trPr>
        <w:tc>
          <w:tcPr>
            <w:tcW w:type="dxa" w:w="93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Probit</w:t>
            </w:r>
          </w:p>
        </w:tc>
        <w:tc>
          <w:tcPr>
            <w:tcW w:type="dxa" w:w="64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PP2</w:t>
            </w:r>
          </w:p>
        </w:tc>
        <w:tc>
          <w:tcPr>
            <w:tcW w:type="dxa" w:w="93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Y &lt;= 1</w:t>
            </w:r>
          </w:p>
        </w:tc>
        <w:tc>
          <w:tcPr>
            <w:tcW w:type="dxa" w:w="122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0.61</w:t>
            </w:r>
          </w:p>
        </w:tc>
        <w:tc>
          <w:tcPr>
            <w:tcW w:type="dxa" w:w="136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0.66</w:t>
            </w:r>
          </w:p>
        </w:tc>
        <w:tc>
          <w:tcPr>
            <w:tcW w:type="dxa" w:w="136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0.66</w:t>
            </w:r>
          </w:p>
        </w:tc>
        <w:tc>
          <w:tcPr>
            <w:tcW w:type="dxa" w:w="144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0.05</w:t>
            </w:r>
          </w:p>
        </w:tc>
        <w:tc>
          <w:tcPr>
            <w:tcW w:type="dxa" w:w="144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0.04</w:t>
            </w:r>
          </w:p>
        </w:tc>
      </w:tr>
      <w:tr>
        <w:trPr>
          <w:cantSplit/>
        </w:trPr>
        <w:tc>
          <w:tcPr>
            <w:tcW w:type="dxa" w:w="93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Probit</w:t>
            </w:r>
          </w:p>
        </w:tc>
        <w:tc>
          <w:tcPr>
            <w:tcW w:type="dxa" w:w="64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PP2</w:t>
            </w:r>
          </w:p>
        </w:tc>
        <w:tc>
          <w:tcPr>
            <w:tcW w:type="dxa" w:w="93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Y &lt;= 2</w:t>
            </w:r>
          </w:p>
        </w:tc>
        <w:tc>
          <w:tcPr>
            <w:tcW w:type="dxa" w:w="122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3.68</w:t>
            </w:r>
          </w:p>
        </w:tc>
        <w:tc>
          <w:tcPr>
            <w:tcW w:type="dxa" w:w="136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3.85</w:t>
            </w:r>
          </w:p>
        </w:tc>
        <w:tc>
          <w:tcPr>
            <w:tcW w:type="dxa" w:w="136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3.87</w:t>
            </w:r>
          </w:p>
        </w:tc>
        <w:tc>
          <w:tcPr>
            <w:tcW w:type="dxa" w:w="144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0.18</w:t>
            </w:r>
          </w:p>
        </w:tc>
        <w:tc>
          <w:tcPr>
            <w:tcW w:type="dxa" w:w="144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0.20</w:t>
            </w:r>
          </w:p>
        </w:tc>
      </w:tr>
      <w:tr>
        <w:trPr>
          <w:cantSplit/>
        </w:trPr>
        <w:tc>
          <w:tcPr>
            <w:tcW w:type="dxa" w:w="93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Probit</w:t>
            </w:r>
          </w:p>
        </w:tc>
        <w:tc>
          <w:tcPr>
            <w:tcW w:type="dxa" w:w="64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PP2</w:t>
            </w:r>
          </w:p>
        </w:tc>
        <w:tc>
          <w:tcPr>
            <w:tcW w:type="dxa" w:w="93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Y &lt;= 3</w:t>
            </w:r>
          </w:p>
        </w:tc>
        <w:tc>
          <w:tcPr>
            <w:tcW w:type="dxa" w:w="122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18.99</w:t>
            </w:r>
          </w:p>
        </w:tc>
        <w:tc>
          <w:tcPr>
            <w:tcW w:type="dxa" w:w="136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18.97</w:t>
            </w:r>
          </w:p>
        </w:tc>
        <w:tc>
          <w:tcPr>
            <w:tcW w:type="dxa" w:w="136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19.05</w:t>
            </w:r>
          </w:p>
        </w:tc>
        <w:tc>
          <w:tcPr>
            <w:tcW w:type="dxa" w:w="144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-0.02</w:t>
            </w:r>
          </w:p>
        </w:tc>
        <w:tc>
          <w:tcPr>
            <w:tcW w:type="dxa" w:w="144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0.06</w:t>
            </w:r>
          </w:p>
        </w:tc>
      </w:tr>
      <w:tr>
        <w:trPr>
          <w:cantSplit/>
        </w:trPr>
        <w:tc>
          <w:tcPr>
            <w:tcW w:type="dxa" w:w="93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Probit</w:t>
            </w:r>
          </w:p>
        </w:tc>
        <w:tc>
          <w:tcPr>
            <w:tcW w:type="dxa" w:w="64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PP2</w:t>
            </w:r>
          </w:p>
        </w:tc>
        <w:tc>
          <w:tcPr>
            <w:tcW w:type="dxa" w:w="93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Y &lt;= 4</w:t>
            </w:r>
          </w:p>
        </w:tc>
        <w:tc>
          <w:tcPr>
            <w:tcW w:type="dxa" w:w="122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57.43</w:t>
            </w:r>
          </w:p>
        </w:tc>
        <w:tc>
          <w:tcPr>
            <w:tcW w:type="dxa" w:w="136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57.09</w:t>
            </w:r>
          </w:p>
        </w:tc>
        <w:tc>
          <w:tcPr>
            <w:tcW w:type="dxa" w:w="136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57.12</w:t>
            </w:r>
          </w:p>
        </w:tc>
        <w:tc>
          <w:tcPr>
            <w:tcW w:type="dxa" w:w="144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-0.34</w:t>
            </w:r>
          </w:p>
        </w:tc>
        <w:tc>
          <w:tcPr>
            <w:tcW w:type="dxa" w:w="144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-0.30</w:t>
            </w:r>
          </w:p>
        </w:tc>
      </w:tr>
      <w:tr>
        <w:trPr>
          <w:cantSplit/>
        </w:trPr>
        <w:tc>
          <w:tcPr>
            <w:tcW w:type="dxa" w:w="93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Probit</w:t>
            </w:r>
          </w:p>
        </w:tc>
        <w:tc>
          <w:tcPr>
            <w:tcW w:type="dxa" w:w="64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PP3</w:t>
            </w:r>
          </w:p>
        </w:tc>
        <w:tc>
          <w:tcPr>
            <w:tcW w:type="dxa" w:w="93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Y &lt;= 1</w:t>
            </w:r>
          </w:p>
        </w:tc>
        <w:tc>
          <w:tcPr>
            <w:tcW w:type="dxa" w:w="122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0.31</w:t>
            </w:r>
          </w:p>
        </w:tc>
        <w:tc>
          <w:tcPr>
            <w:tcW w:type="dxa" w:w="136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0.38</w:t>
            </w:r>
          </w:p>
        </w:tc>
        <w:tc>
          <w:tcPr>
            <w:tcW w:type="dxa" w:w="136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0.38</w:t>
            </w:r>
          </w:p>
        </w:tc>
        <w:tc>
          <w:tcPr>
            <w:tcW w:type="dxa" w:w="144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0.07</w:t>
            </w:r>
          </w:p>
        </w:tc>
        <w:tc>
          <w:tcPr>
            <w:tcW w:type="dxa" w:w="144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0.07</w:t>
            </w:r>
          </w:p>
        </w:tc>
      </w:tr>
      <w:tr>
        <w:trPr>
          <w:cantSplit/>
        </w:trPr>
        <w:tc>
          <w:tcPr>
            <w:tcW w:type="dxa" w:w="93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Probit</w:t>
            </w:r>
          </w:p>
        </w:tc>
        <w:tc>
          <w:tcPr>
            <w:tcW w:type="dxa" w:w="64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PP3</w:t>
            </w:r>
          </w:p>
        </w:tc>
        <w:tc>
          <w:tcPr>
            <w:tcW w:type="dxa" w:w="93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Y &lt;= 2</w:t>
            </w:r>
          </w:p>
        </w:tc>
        <w:tc>
          <w:tcPr>
            <w:tcW w:type="dxa" w:w="122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3.06</w:t>
            </w:r>
          </w:p>
        </w:tc>
        <w:tc>
          <w:tcPr>
            <w:tcW w:type="dxa" w:w="136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3.26</w:t>
            </w:r>
          </w:p>
        </w:tc>
        <w:tc>
          <w:tcPr>
            <w:tcW w:type="dxa" w:w="136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3.26</w:t>
            </w:r>
          </w:p>
        </w:tc>
        <w:tc>
          <w:tcPr>
            <w:tcW w:type="dxa" w:w="144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0.19</w:t>
            </w:r>
          </w:p>
        </w:tc>
        <w:tc>
          <w:tcPr>
            <w:tcW w:type="dxa" w:w="144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0.20</w:t>
            </w:r>
          </w:p>
        </w:tc>
      </w:tr>
      <w:tr>
        <w:trPr>
          <w:cantSplit/>
        </w:trPr>
        <w:tc>
          <w:tcPr>
            <w:tcW w:type="dxa" w:w="93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Probit</w:t>
            </w:r>
          </w:p>
        </w:tc>
        <w:tc>
          <w:tcPr>
            <w:tcW w:type="dxa" w:w="64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PP3</w:t>
            </w:r>
          </w:p>
        </w:tc>
        <w:tc>
          <w:tcPr>
            <w:tcW w:type="dxa" w:w="93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Y &lt;= 3</w:t>
            </w:r>
          </w:p>
        </w:tc>
        <w:tc>
          <w:tcPr>
            <w:tcW w:type="dxa" w:w="122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18.22</w:t>
            </w:r>
          </w:p>
        </w:tc>
        <w:tc>
          <w:tcPr>
            <w:tcW w:type="dxa" w:w="136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18.24</w:t>
            </w:r>
          </w:p>
        </w:tc>
        <w:tc>
          <w:tcPr>
            <w:tcW w:type="dxa" w:w="136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18.32</w:t>
            </w:r>
          </w:p>
        </w:tc>
        <w:tc>
          <w:tcPr>
            <w:tcW w:type="dxa" w:w="144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0.01</w:t>
            </w:r>
          </w:p>
        </w:tc>
        <w:tc>
          <w:tcPr>
            <w:tcW w:type="dxa" w:w="144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0.09</w:t>
            </w:r>
          </w:p>
        </w:tc>
      </w:tr>
      <w:tr>
        <w:trPr>
          <w:cantSplit/>
        </w:trPr>
        <w:tc>
          <w:tcPr>
            <w:tcW w:type="dxa" w:w="93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Probit</w:t>
            </w:r>
          </w:p>
        </w:tc>
        <w:tc>
          <w:tcPr>
            <w:tcW w:type="dxa" w:w="64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PP3</w:t>
            </w:r>
          </w:p>
        </w:tc>
        <w:tc>
          <w:tcPr>
            <w:tcW w:type="dxa" w:w="93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Y &lt;= 4</w:t>
            </w:r>
          </w:p>
        </w:tc>
        <w:tc>
          <w:tcPr>
            <w:tcW w:type="dxa" w:w="122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56.97</w:t>
            </w:r>
          </w:p>
        </w:tc>
        <w:tc>
          <w:tcPr>
            <w:tcW w:type="dxa" w:w="136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56.71</w:t>
            </w:r>
          </w:p>
        </w:tc>
        <w:tc>
          <w:tcPr>
            <w:tcW w:type="dxa" w:w="136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56.74</w:t>
            </w:r>
          </w:p>
        </w:tc>
        <w:tc>
          <w:tcPr>
            <w:tcW w:type="dxa" w:w="144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-0.26</w:t>
            </w:r>
          </w:p>
        </w:tc>
        <w:tc>
          <w:tcPr>
            <w:tcW w:type="dxa" w:w="144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-0.23</w:t>
            </w:r>
          </w:p>
        </w:tc>
      </w:tr>
      <w:tr>
        <w:trPr>
          <w:cantSplit/>
        </w:trPr>
        <w:tc>
          <w:tcPr>
            <w:tcW w:type="dxa" w:w="93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Ridge</w:t>
            </w:r>
          </w:p>
        </w:tc>
        <w:tc>
          <w:tcPr>
            <w:tcW w:type="dxa" w:w="64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PP1</w:t>
            </w:r>
          </w:p>
        </w:tc>
        <w:tc>
          <w:tcPr>
            <w:tcW w:type="dxa" w:w="93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Y &lt;= 1</w:t>
            </w:r>
          </w:p>
        </w:tc>
        <w:tc>
          <w:tcPr>
            <w:tcW w:type="dxa" w:w="122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0.46</w:t>
            </w:r>
          </w:p>
        </w:tc>
        <w:tc>
          <w:tcPr>
            <w:tcW w:type="dxa" w:w="136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3.02</w:t>
            </w:r>
          </w:p>
        </w:tc>
        <w:tc>
          <w:tcPr>
            <w:tcW w:type="dxa" w:w="136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2.99</w:t>
            </w:r>
          </w:p>
        </w:tc>
        <w:tc>
          <w:tcPr>
            <w:tcW w:type="dxa" w:w="144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2.56</w:t>
            </w:r>
          </w:p>
        </w:tc>
        <w:tc>
          <w:tcPr>
            <w:tcW w:type="dxa" w:w="144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2.53</w:t>
            </w:r>
          </w:p>
        </w:tc>
      </w:tr>
      <w:tr>
        <w:trPr>
          <w:cantSplit/>
        </w:trPr>
        <w:tc>
          <w:tcPr>
            <w:tcW w:type="dxa" w:w="93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Ridge</w:t>
            </w:r>
          </w:p>
        </w:tc>
        <w:tc>
          <w:tcPr>
            <w:tcW w:type="dxa" w:w="64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PP1</w:t>
            </w:r>
          </w:p>
        </w:tc>
        <w:tc>
          <w:tcPr>
            <w:tcW w:type="dxa" w:w="93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Y &lt;= 2</w:t>
            </w:r>
          </w:p>
        </w:tc>
        <w:tc>
          <w:tcPr>
            <w:tcW w:type="dxa" w:w="122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4.90</w:t>
            </w:r>
          </w:p>
        </w:tc>
        <w:tc>
          <w:tcPr>
            <w:tcW w:type="dxa" w:w="136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9.42</w:t>
            </w:r>
          </w:p>
        </w:tc>
        <w:tc>
          <w:tcPr>
            <w:tcW w:type="dxa" w:w="136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9.41</w:t>
            </w:r>
          </w:p>
        </w:tc>
        <w:tc>
          <w:tcPr>
            <w:tcW w:type="dxa" w:w="144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4.52</w:t>
            </w:r>
          </w:p>
        </w:tc>
        <w:tc>
          <w:tcPr>
            <w:tcW w:type="dxa" w:w="144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4.51</w:t>
            </w:r>
          </w:p>
        </w:tc>
      </w:tr>
      <w:tr>
        <w:trPr>
          <w:cantSplit/>
        </w:trPr>
        <w:tc>
          <w:tcPr>
            <w:tcW w:type="dxa" w:w="93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Ridge</w:t>
            </w:r>
          </w:p>
        </w:tc>
        <w:tc>
          <w:tcPr>
            <w:tcW w:type="dxa" w:w="64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PP1</w:t>
            </w:r>
          </w:p>
        </w:tc>
        <w:tc>
          <w:tcPr>
            <w:tcW w:type="dxa" w:w="93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Y &lt;= 3</w:t>
            </w:r>
          </w:p>
        </w:tc>
        <w:tc>
          <w:tcPr>
            <w:tcW w:type="dxa" w:w="122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23.74</w:t>
            </w:r>
          </w:p>
        </w:tc>
        <w:tc>
          <w:tcPr>
            <w:tcW w:type="dxa" w:w="136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27.76</w:t>
            </w:r>
          </w:p>
        </w:tc>
        <w:tc>
          <w:tcPr>
            <w:tcW w:type="dxa" w:w="136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27.74</w:t>
            </w:r>
          </w:p>
        </w:tc>
        <w:tc>
          <w:tcPr>
            <w:tcW w:type="dxa" w:w="144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4.03</w:t>
            </w:r>
          </w:p>
        </w:tc>
        <w:tc>
          <w:tcPr>
            <w:tcW w:type="dxa" w:w="144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4.01</w:t>
            </w:r>
          </w:p>
        </w:tc>
      </w:tr>
      <w:tr>
        <w:trPr>
          <w:cantSplit/>
        </w:trPr>
        <w:tc>
          <w:tcPr>
            <w:tcW w:type="dxa" w:w="93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Ridge</w:t>
            </w:r>
          </w:p>
        </w:tc>
        <w:tc>
          <w:tcPr>
            <w:tcW w:type="dxa" w:w="64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PP1</w:t>
            </w:r>
          </w:p>
        </w:tc>
        <w:tc>
          <w:tcPr>
            <w:tcW w:type="dxa" w:w="93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Y &lt;= 4</w:t>
            </w:r>
          </w:p>
        </w:tc>
        <w:tc>
          <w:tcPr>
            <w:tcW w:type="dxa" w:w="122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61.72</w:t>
            </w:r>
          </w:p>
        </w:tc>
        <w:tc>
          <w:tcPr>
            <w:tcW w:type="dxa" w:w="136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63.40</w:t>
            </w:r>
          </w:p>
        </w:tc>
        <w:tc>
          <w:tcPr>
            <w:tcW w:type="dxa" w:w="136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63.39</w:t>
            </w:r>
          </w:p>
        </w:tc>
        <w:tc>
          <w:tcPr>
            <w:tcW w:type="dxa" w:w="144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1.69</w:t>
            </w:r>
          </w:p>
        </w:tc>
        <w:tc>
          <w:tcPr>
            <w:tcW w:type="dxa" w:w="144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1.68</w:t>
            </w:r>
          </w:p>
        </w:tc>
      </w:tr>
      <w:tr>
        <w:trPr>
          <w:cantSplit/>
        </w:trPr>
        <w:tc>
          <w:tcPr>
            <w:tcW w:type="dxa" w:w="93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Ridge</w:t>
            </w:r>
          </w:p>
        </w:tc>
        <w:tc>
          <w:tcPr>
            <w:tcW w:type="dxa" w:w="64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PP2</w:t>
            </w:r>
          </w:p>
        </w:tc>
        <w:tc>
          <w:tcPr>
            <w:tcW w:type="dxa" w:w="93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Y &lt;= 1</w:t>
            </w:r>
          </w:p>
        </w:tc>
        <w:tc>
          <w:tcPr>
            <w:tcW w:type="dxa" w:w="122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0.61</w:t>
            </w:r>
          </w:p>
        </w:tc>
        <w:tc>
          <w:tcPr>
            <w:tcW w:type="dxa" w:w="136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3.13</w:t>
            </w:r>
          </w:p>
        </w:tc>
        <w:tc>
          <w:tcPr>
            <w:tcW w:type="dxa" w:w="136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3.11</w:t>
            </w:r>
          </w:p>
        </w:tc>
        <w:tc>
          <w:tcPr>
            <w:tcW w:type="dxa" w:w="144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2.51</w:t>
            </w:r>
          </w:p>
        </w:tc>
        <w:tc>
          <w:tcPr>
            <w:tcW w:type="dxa" w:w="144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2.50</w:t>
            </w:r>
          </w:p>
        </w:tc>
      </w:tr>
      <w:tr>
        <w:trPr>
          <w:cantSplit/>
        </w:trPr>
        <w:tc>
          <w:tcPr>
            <w:tcW w:type="dxa" w:w="93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Ridge</w:t>
            </w:r>
          </w:p>
        </w:tc>
        <w:tc>
          <w:tcPr>
            <w:tcW w:type="dxa" w:w="64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PP2</w:t>
            </w:r>
          </w:p>
        </w:tc>
        <w:tc>
          <w:tcPr>
            <w:tcW w:type="dxa" w:w="93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Y &lt;= 2</w:t>
            </w:r>
          </w:p>
        </w:tc>
        <w:tc>
          <w:tcPr>
            <w:tcW w:type="dxa" w:w="122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3.68</w:t>
            </w:r>
          </w:p>
        </w:tc>
        <w:tc>
          <w:tcPr>
            <w:tcW w:type="dxa" w:w="136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8.11</w:t>
            </w:r>
          </w:p>
        </w:tc>
        <w:tc>
          <w:tcPr>
            <w:tcW w:type="dxa" w:w="136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8.08</w:t>
            </w:r>
          </w:p>
        </w:tc>
        <w:tc>
          <w:tcPr>
            <w:tcW w:type="dxa" w:w="144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4.44</w:t>
            </w:r>
          </w:p>
        </w:tc>
        <w:tc>
          <w:tcPr>
            <w:tcW w:type="dxa" w:w="144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4.40</w:t>
            </w:r>
          </w:p>
        </w:tc>
      </w:tr>
      <w:tr>
        <w:trPr>
          <w:cantSplit/>
        </w:trPr>
        <w:tc>
          <w:tcPr>
            <w:tcW w:type="dxa" w:w="93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Ridge</w:t>
            </w:r>
          </w:p>
        </w:tc>
        <w:tc>
          <w:tcPr>
            <w:tcW w:type="dxa" w:w="64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PP2</w:t>
            </w:r>
          </w:p>
        </w:tc>
        <w:tc>
          <w:tcPr>
            <w:tcW w:type="dxa" w:w="93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Y &lt;= 3</w:t>
            </w:r>
          </w:p>
        </w:tc>
        <w:tc>
          <w:tcPr>
            <w:tcW w:type="dxa" w:w="122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18.99</w:t>
            </w:r>
          </w:p>
        </w:tc>
        <w:tc>
          <w:tcPr>
            <w:tcW w:type="dxa" w:w="136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23.46</w:t>
            </w:r>
          </w:p>
        </w:tc>
        <w:tc>
          <w:tcPr>
            <w:tcW w:type="dxa" w:w="136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23.50</w:t>
            </w:r>
          </w:p>
        </w:tc>
        <w:tc>
          <w:tcPr>
            <w:tcW w:type="dxa" w:w="144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4.47</w:t>
            </w:r>
          </w:p>
        </w:tc>
        <w:tc>
          <w:tcPr>
            <w:tcW w:type="dxa" w:w="144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4.51</w:t>
            </w:r>
          </w:p>
        </w:tc>
      </w:tr>
      <w:tr>
        <w:trPr>
          <w:cantSplit/>
        </w:trPr>
        <w:tc>
          <w:tcPr>
            <w:tcW w:type="dxa" w:w="93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Ridge</w:t>
            </w:r>
          </w:p>
        </w:tc>
        <w:tc>
          <w:tcPr>
            <w:tcW w:type="dxa" w:w="64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PP2</w:t>
            </w:r>
          </w:p>
        </w:tc>
        <w:tc>
          <w:tcPr>
            <w:tcW w:type="dxa" w:w="93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Y &lt;= 4</w:t>
            </w:r>
          </w:p>
        </w:tc>
        <w:tc>
          <w:tcPr>
            <w:tcW w:type="dxa" w:w="122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57.43</w:t>
            </w:r>
          </w:p>
        </w:tc>
        <w:tc>
          <w:tcPr>
            <w:tcW w:type="dxa" w:w="136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59.59</w:t>
            </w:r>
          </w:p>
        </w:tc>
        <w:tc>
          <w:tcPr>
            <w:tcW w:type="dxa" w:w="136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59.63</w:t>
            </w:r>
          </w:p>
        </w:tc>
        <w:tc>
          <w:tcPr>
            <w:tcW w:type="dxa" w:w="144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2.16</w:t>
            </w:r>
          </w:p>
        </w:tc>
        <w:tc>
          <w:tcPr>
            <w:tcW w:type="dxa" w:w="144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2.21</w:t>
            </w:r>
          </w:p>
        </w:tc>
      </w:tr>
      <w:tr>
        <w:trPr>
          <w:cantSplit/>
        </w:trPr>
        <w:tc>
          <w:tcPr>
            <w:tcW w:type="dxa" w:w="93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Ridge</w:t>
            </w:r>
          </w:p>
        </w:tc>
        <w:tc>
          <w:tcPr>
            <w:tcW w:type="dxa" w:w="64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PP3</w:t>
            </w:r>
          </w:p>
        </w:tc>
        <w:tc>
          <w:tcPr>
            <w:tcW w:type="dxa" w:w="93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Y &lt;= 1</w:t>
            </w:r>
          </w:p>
        </w:tc>
        <w:tc>
          <w:tcPr>
            <w:tcW w:type="dxa" w:w="122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0.31</w:t>
            </w:r>
          </w:p>
        </w:tc>
        <w:tc>
          <w:tcPr>
            <w:tcW w:type="dxa" w:w="136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2.89</w:t>
            </w:r>
          </w:p>
        </w:tc>
        <w:tc>
          <w:tcPr>
            <w:tcW w:type="dxa" w:w="136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2.87</w:t>
            </w:r>
          </w:p>
        </w:tc>
        <w:tc>
          <w:tcPr>
            <w:tcW w:type="dxa" w:w="144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2.59</w:t>
            </w:r>
          </w:p>
        </w:tc>
        <w:tc>
          <w:tcPr>
            <w:tcW w:type="dxa" w:w="144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2.56</w:t>
            </w:r>
          </w:p>
        </w:tc>
      </w:tr>
      <w:tr>
        <w:trPr>
          <w:cantSplit/>
        </w:trPr>
        <w:tc>
          <w:tcPr>
            <w:tcW w:type="dxa" w:w="93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Ridge</w:t>
            </w:r>
          </w:p>
        </w:tc>
        <w:tc>
          <w:tcPr>
            <w:tcW w:type="dxa" w:w="64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PP3</w:t>
            </w:r>
          </w:p>
        </w:tc>
        <w:tc>
          <w:tcPr>
            <w:tcW w:type="dxa" w:w="93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Y &lt;= 2</w:t>
            </w:r>
          </w:p>
        </w:tc>
        <w:tc>
          <w:tcPr>
            <w:tcW w:type="dxa" w:w="122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3.06</w:t>
            </w:r>
          </w:p>
        </w:tc>
        <w:tc>
          <w:tcPr>
            <w:tcW w:type="dxa" w:w="136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7.80</w:t>
            </w:r>
          </w:p>
        </w:tc>
        <w:tc>
          <w:tcPr>
            <w:tcW w:type="dxa" w:w="136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7.78</w:t>
            </w:r>
          </w:p>
        </w:tc>
        <w:tc>
          <w:tcPr>
            <w:tcW w:type="dxa" w:w="144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4.74</w:t>
            </w:r>
          </w:p>
        </w:tc>
        <w:tc>
          <w:tcPr>
            <w:tcW w:type="dxa" w:w="144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4.72</w:t>
            </w:r>
          </w:p>
        </w:tc>
      </w:tr>
      <w:tr>
        <w:trPr>
          <w:cantSplit/>
        </w:trPr>
        <w:tc>
          <w:tcPr>
            <w:tcW w:type="dxa" w:w="93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Ridge</w:t>
            </w:r>
          </w:p>
        </w:tc>
        <w:tc>
          <w:tcPr>
            <w:tcW w:type="dxa" w:w="64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PP3</w:t>
            </w:r>
          </w:p>
        </w:tc>
        <w:tc>
          <w:tcPr>
            <w:tcW w:type="dxa" w:w="93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Y &lt;= 3</w:t>
            </w:r>
          </w:p>
        </w:tc>
        <w:tc>
          <w:tcPr>
            <w:tcW w:type="dxa" w:w="122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18.22</w:t>
            </w:r>
          </w:p>
        </w:tc>
        <w:tc>
          <w:tcPr>
            <w:tcW w:type="dxa" w:w="136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22.90</w:t>
            </w:r>
          </w:p>
        </w:tc>
        <w:tc>
          <w:tcPr>
            <w:tcW w:type="dxa" w:w="1368"/>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23.01</w:t>
            </w:r>
          </w:p>
        </w:tc>
        <w:tc>
          <w:tcPr>
            <w:tcW w:type="dxa" w:w="144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4.68</w:t>
            </w:r>
          </w:p>
        </w:tc>
        <w:tc>
          <w:tcPr>
            <w:tcW w:type="dxa" w:w="144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4.79</w:t>
            </w:r>
          </w:p>
        </w:tc>
      </w:tr>
      <w:tr>
        <w:trPr>
          <w:cantSplit/>
        </w:trPr>
        <w:tc>
          <w:tcPr>
            <w:tcW w:type="dxa" w:w="936"/>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left"/>
            </w:pPr>
            <w:r>
              <w:rPr>
                <w:rFonts w:ascii="Times New Roman" w:hAnsi="Times New Roman"/>
                <w:color w:val="000000"/>
                <w:sz w:val="19"/>
              </w:rPr>
              <w:t>Ridge</w:t>
            </w:r>
          </w:p>
        </w:tc>
        <w:tc>
          <w:tcPr>
            <w:tcW w:type="dxa" w:w="648"/>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left"/>
            </w:pPr>
            <w:r>
              <w:rPr>
                <w:rFonts w:ascii="Times New Roman" w:hAnsi="Times New Roman"/>
                <w:color w:val="000000"/>
                <w:sz w:val="19"/>
              </w:rPr>
              <w:t>PP3</w:t>
            </w:r>
          </w:p>
        </w:tc>
        <w:tc>
          <w:tcPr>
            <w:tcW w:type="dxa" w:w="936"/>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left"/>
            </w:pPr>
            <w:r>
              <w:rPr>
                <w:rFonts w:ascii="Times New Roman" w:hAnsi="Times New Roman"/>
                <w:color w:val="000000"/>
                <w:sz w:val="19"/>
              </w:rPr>
              <w:t>Y &lt;= 4</w:t>
            </w:r>
          </w:p>
        </w:tc>
        <w:tc>
          <w:tcPr>
            <w:tcW w:type="dxa" w:w="1224"/>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center"/>
            </w:pPr>
            <w:r>
              <w:rPr>
                <w:rFonts w:ascii="Times New Roman" w:hAnsi="Times New Roman"/>
                <w:color w:val="000000"/>
                <w:sz w:val="19"/>
              </w:rPr>
              <w:t>56.97</w:t>
            </w:r>
          </w:p>
        </w:tc>
        <w:tc>
          <w:tcPr>
            <w:tcW w:type="dxa" w:w="1368"/>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center"/>
            </w:pPr>
            <w:r>
              <w:rPr>
                <w:rFonts w:ascii="Times New Roman" w:hAnsi="Times New Roman"/>
                <w:color w:val="000000"/>
                <w:sz w:val="19"/>
              </w:rPr>
              <w:t>59.23</w:t>
            </w:r>
          </w:p>
        </w:tc>
        <w:tc>
          <w:tcPr>
            <w:tcW w:type="dxa" w:w="1368"/>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center"/>
            </w:pPr>
            <w:r>
              <w:rPr>
                <w:rFonts w:ascii="Times New Roman" w:hAnsi="Times New Roman"/>
                <w:color w:val="000000"/>
                <w:sz w:val="19"/>
              </w:rPr>
              <w:t>59.24</w:t>
            </w:r>
          </w:p>
        </w:tc>
        <w:tc>
          <w:tcPr>
            <w:tcW w:type="dxa" w:w="1440"/>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center"/>
            </w:pPr>
            <w:r>
              <w:rPr>
                <w:rFonts w:ascii="Times New Roman" w:hAnsi="Times New Roman"/>
                <w:color w:val="000000"/>
                <w:sz w:val="19"/>
              </w:rPr>
              <w:t>2.26</w:t>
            </w:r>
          </w:p>
        </w:tc>
        <w:tc>
          <w:tcPr>
            <w:tcW w:type="dxa" w:w="1440"/>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center"/>
            </w:pPr>
            <w:r>
              <w:rPr>
                <w:rFonts w:ascii="Times New Roman" w:hAnsi="Times New Roman"/>
                <w:color w:val="000000"/>
                <w:sz w:val="19"/>
              </w:rPr>
              <w:t>2.27</w:t>
            </w:r>
          </w:p>
        </w:tc>
      </w:tr>
    </w:tbl>
    <w:p>
      <w:pPr>
        <w:keepLines/>
        <w:widowControl/>
        <w:spacing w:after="160"/>
      </w:pPr>
      <w:r>
        <w:rPr>
          <w:sz w:val="20"/>
        </w:rPr>
        <w:t>Gap equals predicted minus observed frequency in percentage points. Positive means overprediction at that cutpoint. Each repetition evaluates the same 653 respondents once; averaging repeats does not increase the independent sample size. The rarest categories have little calibration information. Gaps were calculated from unrounded frequencies and probabilities before display rounding.</w:t>
      </w:r>
    </w:p>
    <w:p>
      <w:pPr>
        <w:pStyle w:val="Heading1"/>
        <w:keepNext/>
        <w:widowControl/>
      </w:pPr>
      <w:r>
        <w:rPr>
          <w:color w:val="000000"/>
        </w:rPr>
        <w:t>Institution-held-out sensitivity</w:t>
      </w:r>
    </w:p>
    <w:p>
      <w:pPr>
        <w:widowControl/>
      </w:pPr>
      <w:r>
        <w:t>A fixed leave-one-institution-out exercise trains on three institutions and evaluates the fourth. Institution dummy variables are omitted because the held-out level is absent in training; preprocessing uses training data only. B3 and B2 use the same evaluation respondents. This sensitivity reuses the archived calculation from these exact data and specification; it is distinct from the ridge/OOB exercise reported above.</w:t>
      </w:r>
    </w:p>
    <w:p>
      <w:pPr>
        <w:widowControl/>
      </w:pPr>
      <w:r>
        <w:t>Each institution corresponds to one country, so institutional and country effects cannot be separated. Four conditional holdouts do not establish representative transport to other institutions or external validation. Measurement invariance is not supplied by a successful prediction score.</w:t>
      </w:r>
    </w:p>
    <w:p>
      <w:pPr>
        <w:pStyle w:val="Caption"/>
        <w:keepNext/>
        <w:widowControl/>
      </w:pPr>
      <w:r>
        <w:rPr>
          <w:color w:val="000000"/>
        </w:rPr>
        <w:t>Table S20 Cumulative-probit sensitivity with one institution held out</w:t>
      </w:r>
    </w:p>
    <w:tbl>
      <w:tblPr>
        <w:tblW w:type="auto" w:w="0"/>
        <w:jc w:val="center"/>
        <w:tblLayout w:type="fixed"/>
        <w:tblLook w:firstColumn="1" w:firstRow="1" w:lastColumn="0" w:lastRow="0" w:noHBand="0" w:noVBand="1" w:val="04A0"/>
      </w:tblPr>
      <w:tblGrid>
        <w:gridCol w:w="1656"/>
        <w:gridCol w:w="720"/>
        <w:gridCol w:w="1584"/>
        <w:gridCol w:w="1584"/>
        <w:gridCol w:w="1872"/>
        <w:gridCol w:w="1944"/>
      </w:tblGrid>
      <w:tr>
        <w:trPr>
          <w:cantSplit/>
          <w:tblHeader/>
        </w:trPr>
        <w:tc>
          <w:tcPr>
            <w:tcW w:type="dxa" w:w="1656"/>
            <w:vAlign w:val="center"/>
            <w:tcBorders>
              <w:top w:val="single" w:sz="4" w:color="D9D9D9"/>
              <w:left w:val="single" w:sz="4" w:color="D9D9D9"/>
              <w:bottom w:val="single" w:sz="4" w:color="D9D9D9"/>
              <w:right w:val="single" w:sz="4" w:color="D9D9D9"/>
            </w:tcBorders>
            <w:shd w:fill="E6E6E6"/>
          </w:tcPr>
          <w:p>
            <w:pPr>
              <w:keepNext/>
              <w:widowControl/>
              <w:spacing w:before="40" w:after="40" w:line="240" w:lineRule="auto"/>
              <w:jc w:val="left"/>
            </w:pPr>
            <w:r>
              <w:rPr>
                <w:rFonts w:ascii="Times New Roman" w:hAnsi="Times New Roman"/>
                <w:b/>
                <w:color w:val="000000"/>
                <w:sz w:val="19"/>
              </w:rPr>
              <w:t>Institution / item</w:t>
            </w:r>
          </w:p>
        </w:tc>
        <w:tc>
          <w:tcPr>
            <w:tcW w:type="dxa" w:w="720"/>
            <w:vAlign w:val="center"/>
            <w:tcBorders>
              <w:top w:val="single" w:sz="4" w:color="D9D9D9"/>
              <w:left w:val="single" w:sz="4" w:color="D9D9D9"/>
              <w:bottom w:val="single" w:sz="4" w:color="D9D9D9"/>
              <w:right w:val="single" w:sz="4" w:color="D9D9D9"/>
            </w:tcBorders>
            <w:shd w:fill="E6E6E6"/>
          </w:tcPr>
          <w:p>
            <w:pPr>
              <w:keepNext/>
              <w:widowControl/>
              <w:spacing w:before="40" w:after="40" w:line="240" w:lineRule="auto"/>
              <w:jc w:val="left"/>
            </w:pPr>
            <w:r>
              <w:rPr>
                <w:rFonts w:ascii="Times New Roman" w:hAnsi="Times New Roman"/>
                <w:b/>
                <w:color w:val="000000"/>
                <w:sz w:val="19"/>
              </w:rPr>
              <w:t>N</w:t>
            </w:r>
          </w:p>
        </w:tc>
        <w:tc>
          <w:tcPr>
            <w:tcW w:type="dxa" w:w="1584"/>
            <w:vAlign w:val="center"/>
            <w:tcBorders>
              <w:top w:val="single" w:sz="4" w:color="D9D9D9"/>
              <w:left w:val="single" w:sz="4" w:color="D9D9D9"/>
              <w:bottom w:val="single" w:sz="4" w:color="D9D9D9"/>
              <w:right w:val="single" w:sz="4" w:color="D9D9D9"/>
            </w:tcBorders>
            <w:shd w:fill="E6E6E6"/>
          </w:tcPr>
          <w:p>
            <w:pPr>
              <w:keepNext/>
              <w:widowControl/>
              <w:spacing w:before="40" w:after="40" w:line="240" w:lineRule="auto"/>
              <w:jc w:val="left"/>
            </w:pPr>
            <w:r>
              <w:rPr>
                <w:rFonts w:ascii="Times New Roman" w:hAnsi="Times New Roman"/>
                <w:b/>
                <w:color w:val="000000"/>
                <w:sz w:val="19"/>
              </w:rPr>
              <w:t>B3 RMSE</w:t>
            </w:r>
          </w:p>
        </w:tc>
        <w:tc>
          <w:tcPr>
            <w:tcW w:type="dxa" w:w="1584"/>
            <w:vAlign w:val="center"/>
            <w:tcBorders>
              <w:top w:val="single" w:sz="4" w:color="D9D9D9"/>
              <w:left w:val="single" w:sz="4" w:color="D9D9D9"/>
              <w:bottom w:val="single" w:sz="4" w:color="D9D9D9"/>
              <w:right w:val="single" w:sz="4" w:color="D9D9D9"/>
            </w:tcBorders>
            <w:shd w:fill="E6E6E6"/>
          </w:tcPr>
          <w:p>
            <w:pPr>
              <w:keepNext/>
              <w:widowControl/>
              <w:spacing w:before="40" w:after="40" w:line="240" w:lineRule="auto"/>
              <w:jc w:val="left"/>
            </w:pPr>
            <w:r>
              <w:rPr>
                <w:rFonts w:ascii="Times New Roman" w:hAnsi="Times New Roman"/>
                <w:b/>
                <w:color w:val="000000"/>
                <w:sz w:val="19"/>
              </w:rPr>
              <w:t>B2 RMSE</w:t>
            </w:r>
          </w:p>
        </w:tc>
        <w:tc>
          <w:tcPr>
            <w:tcW w:type="dxa" w:w="1872"/>
            <w:vAlign w:val="center"/>
            <w:tcBorders>
              <w:top w:val="single" w:sz="4" w:color="D9D9D9"/>
              <w:left w:val="single" w:sz="4" w:color="D9D9D9"/>
              <w:bottom w:val="single" w:sz="4" w:color="D9D9D9"/>
              <w:right w:val="single" w:sz="4" w:color="D9D9D9"/>
            </w:tcBorders>
            <w:shd w:fill="E6E6E6"/>
          </w:tcPr>
          <w:p>
            <w:pPr>
              <w:keepNext/>
              <w:widowControl/>
              <w:spacing w:before="40" w:after="40" w:line="240" w:lineRule="auto"/>
              <w:jc w:val="left"/>
            </w:pPr>
            <w:r>
              <w:rPr>
                <w:rFonts w:ascii="Times New Roman" w:hAnsi="Times New Roman"/>
                <w:b/>
                <w:color w:val="000000"/>
                <w:sz w:val="19"/>
              </w:rPr>
              <w:t>Change %</w:t>
            </w:r>
          </w:p>
        </w:tc>
        <w:tc>
          <w:tcPr>
            <w:tcW w:type="dxa" w:w="1944"/>
            <w:vAlign w:val="center"/>
            <w:tcBorders>
              <w:top w:val="single" w:sz="4" w:color="D9D9D9"/>
              <w:left w:val="single" w:sz="4" w:color="D9D9D9"/>
              <w:bottom w:val="single" w:sz="4" w:color="D9D9D9"/>
              <w:right w:val="single" w:sz="4" w:color="D9D9D9"/>
            </w:tcBorders>
            <w:shd w:fill="E6E6E6"/>
          </w:tcPr>
          <w:p>
            <w:pPr>
              <w:keepNext/>
              <w:widowControl/>
              <w:spacing w:before="40" w:after="40" w:line="240" w:lineRule="auto"/>
              <w:jc w:val="left"/>
            </w:pPr>
            <w:r>
              <w:rPr>
                <w:rFonts w:ascii="Times New Roman" w:hAnsi="Times New Roman"/>
                <w:b/>
                <w:color w:val="000000"/>
                <w:sz w:val="19"/>
              </w:rPr>
              <w:t>Delta RPS</w:t>
            </w:r>
          </w:p>
        </w:tc>
      </w:tr>
      <w:tr>
        <w:trPr>
          <w:cantSplit/>
        </w:trPr>
        <w:tc>
          <w:tcPr>
            <w:tcW w:type="dxa" w:w="1656"/>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left"/>
            </w:pPr>
            <w:r>
              <w:rPr>
                <w:rFonts w:ascii="Times New Roman" w:hAnsi="Times New Roman"/>
                <w:color w:val="000000"/>
                <w:sz w:val="19"/>
              </w:rPr>
              <w:t>Argentina / PP1</w:t>
            </w:r>
          </w:p>
        </w:tc>
        <w:tc>
          <w:tcPr>
            <w:tcW w:type="dxa" w:w="720"/>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center"/>
            </w:pPr>
            <w:r>
              <w:rPr>
                <w:rFonts w:ascii="Times New Roman" w:hAnsi="Times New Roman"/>
                <w:color w:val="000000"/>
                <w:sz w:val="19"/>
              </w:rPr>
              <w:t>144</w:t>
            </w:r>
          </w:p>
        </w:tc>
        <w:tc>
          <w:tcPr>
            <w:tcW w:type="dxa" w:w="1584"/>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center"/>
            </w:pPr>
            <w:r>
              <w:rPr>
                <w:rFonts w:ascii="Times New Roman" w:hAnsi="Times New Roman"/>
                <w:color w:val="000000"/>
                <w:sz w:val="19"/>
              </w:rPr>
              <w:t>0.9415</w:t>
            </w:r>
          </w:p>
        </w:tc>
        <w:tc>
          <w:tcPr>
            <w:tcW w:type="dxa" w:w="1584"/>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center"/>
            </w:pPr>
            <w:r>
              <w:rPr>
                <w:rFonts w:ascii="Times New Roman" w:hAnsi="Times New Roman"/>
                <w:color w:val="000000"/>
                <w:sz w:val="19"/>
              </w:rPr>
              <w:t>0.9177</w:t>
            </w:r>
          </w:p>
        </w:tc>
        <w:tc>
          <w:tcPr>
            <w:tcW w:type="dxa" w:w="1872"/>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center"/>
            </w:pPr>
            <w:r>
              <w:rPr>
                <w:rFonts w:ascii="Times New Roman" w:hAnsi="Times New Roman"/>
                <w:color w:val="000000"/>
                <w:sz w:val="19"/>
              </w:rPr>
              <w:t>-2.53</w:t>
            </w:r>
          </w:p>
        </w:tc>
        <w:tc>
          <w:tcPr>
            <w:tcW w:type="dxa" w:w="1944"/>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center"/>
            </w:pPr>
            <w:r>
              <w:rPr>
                <w:rFonts w:ascii="Times New Roman" w:hAnsi="Times New Roman"/>
                <w:color w:val="000000"/>
                <w:sz w:val="19"/>
              </w:rPr>
              <w:t>-0.00446</w:t>
            </w:r>
          </w:p>
        </w:tc>
      </w:tr>
      <w:tr>
        <w:trPr>
          <w:cantSplit/>
        </w:trPr>
        <w:tc>
          <w:tcPr>
            <w:tcW w:type="dxa" w:w="165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Argentina / PP2</w:t>
            </w:r>
          </w:p>
        </w:tc>
        <w:tc>
          <w:tcPr>
            <w:tcW w:type="dxa" w:w="72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144</w:t>
            </w:r>
          </w:p>
        </w:tc>
        <w:tc>
          <w:tcPr>
            <w:tcW w:type="dxa" w:w="158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0.9829</w:t>
            </w:r>
          </w:p>
        </w:tc>
        <w:tc>
          <w:tcPr>
            <w:tcW w:type="dxa" w:w="158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0.9846</w:t>
            </w:r>
          </w:p>
        </w:tc>
        <w:tc>
          <w:tcPr>
            <w:tcW w:type="dxa" w:w="1872"/>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0.17</w:t>
            </w:r>
          </w:p>
        </w:tc>
        <w:tc>
          <w:tcPr>
            <w:tcW w:type="dxa" w:w="194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0.00104</w:t>
            </w:r>
          </w:p>
        </w:tc>
      </w:tr>
      <w:tr>
        <w:trPr>
          <w:cantSplit/>
        </w:trPr>
        <w:tc>
          <w:tcPr>
            <w:tcW w:type="dxa" w:w="165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Argentina / PP3</w:t>
            </w:r>
          </w:p>
        </w:tc>
        <w:tc>
          <w:tcPr>
            <w:tcW w:type="dxa" w:w="72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144</w:t>
            </w:r>
          </w:p>
        </w:tc>
        <w:tc>
          <w:tcPr>
            <w:tcW w:type="dxa" w:w="158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0.8854</w:t>
            </w:r>
          </w:p>
        </w:tc>
        <w:tc>
          <w:tcPr>
            <w:tcW w:type="dxa" w:w="158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0.8524</w:t>
            </w:r>
          </w:p>
        </w:tc>
        <w:tc>
          <w:tcPr>
            <w:tcW w:type="dxa" w:w="1872"/>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-3.72</w:t>
            </w:r>
          </w:p>
        </w:tc>
        <w:tc>
          <w:tcPr>
            <w:tcW w:type="dxa" w:w="194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-0.00474</w:t>
            </w:r>
          </w:p>
        </w:tc>
      </w:tr>
      <w:tr>
        <w:trPr>
          <w:cantSplit/>
        </w:trPr>
        <w:tc>
          <w:tcPr>
            <w:tcW w:type="dxa" w:w="165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Colombia / PP1</w:t>
            </w:r>
          </w:p>
        </w:tc>
        <w:tc>
          <w:tcPr>
            <w:tcW w:type="dxa" w:w="72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168</w:t>
            </w:r>
          </w:p>
        </w:tc>
        <w:tc>
          <w:tcPr>
            <w:tcW w:type="dxa" w:w="158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0.7565</w:t>
            </w:r>
          </w:p>
        </w:tc>
        <w:tc>
          <w:tcPr>
            <w:tcW w:type="dxa" w:w="158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0.7759</w:t>
            </w:r>
          </w:p>
        </w:tc>
        <w:tc>
          <w:tcPr>
            <w:tcW w:type="dxa" w:w="1872"/>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2.57</w:t>
            </w:r>
          </w:p>
        </w:tc>
        <w:tc>
          <w:tcPr>
            <w:tcW w:type="dxa" w:w="194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0.00341</w:t>
            </w:r>
          </w:p>
        </w:tc>
      </w:tr>
      <w:tr>
        <w:trPr>
          <w:cantSplit/>
        </w:trPr>
        <w:tc>
          <w:tcPr>
            <w:tcW w:type="dxa" w:w="165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Colombia / PP2</w:t>
            </w:r>
          </w:p>
        </w:tc>
        <w:tc>
          <w:tcPr>
            <w:tcW w:type="dxa" w:w="72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168</w:t>
            </w:r>
          </w:p>
        </w:tc>
        <w:tc>
          <w:tcPr>
            <w:tcW w:type="dxa" w:w="158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0.7726</w:t>
            </w:r>
          </w:p>
        </w:tc>
        <w:tc>
          <w:tcPr>
            <w:tcW w:type="dxa" w:w="158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0.7695</w:t>
            </w:r>
          </w:p>
        </w:tc>
        <w:tc>
          <w:tcPr>
            <w:tcW w:type="dxa" w:w="1872"/>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-0.39</w:t>
            </w:r>
          </w:p>
        </w:tc>
        <w:tc>
          <w:tcPr>
            <w:tcW w:type="dxa" w:w="194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-0.00056</w:t>
            </w:r>
          </w:p>
        </w:tc>
      </w:tr>
      <w:tr>
        <w:trPr>
          <w:cantSplit/>
        </w:trPr>
        <w:tc>
          <w:tcPr>
            <w:tcW w:type="dxa" w:w="165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Colombia / PP3</w:t>
            </w:r>
          </w:p>
        </w:tc>
        <w:tc>
          <w:tcPr>
            <w:tcW w:type="dxa" w:w="72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168</w:t>
            </w:r>
          </w:p>
        </w:tc>
        <w:tc>
          <w:tcPr>
            <w:tcW w:type="dxa" w:w="158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0.7713</w:t>
            </w:r>
          </w:p>
        </w:tc>
        <w:tc>
          <w:tcPr>
            <w:tcW w:type="dxa" w:w="158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0.7792</w:t>
            </w:r>
          </w:p>
        </w:tc>
        <w:tc>
          <w:tcPr>
            <w:tcW w:type="dxa" w:w="1872"/>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1.02</w:t>
            </w:r>
          </w:p>
        </w:tc>
        <w:tc>
          <w:tcPr>
            <w:tcW w:type="dxa" w:w="194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0.00098</w:t>
            </w:r>
          </w:p>
        </w:tc>
      </w:tr>
      <w:tr>
        <w:trPr>
          <w:cantSplit/>
        </w:trPr>
        <w:tc>
          <w:tcPr>
            <w:tcW w:type="dxa" w:w="165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Peru / PP1</w:t>
            </w:r>
          </w:p>
        </w:tc>
        <w:tc>
          <w:tcPr>
            <w:tcW w:type="dxa" w:w="72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163</w:t>
            </w:r>
          </w:p>
        </w:tc>
        <w:tc>
          <w:tcPr>
            <w:tcW w:type="dxa" w:w="158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0.7539</w:t>
            </w:r>
          </w:p>
        </w:tc>
        <w:tc>
          <w:tcPr>
            <w:tcW w:type="dxa" w:w="158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0.7310</w:t>
            </w:r>
          </w:p>
        </w:tc>
        <w:tc>
          <w:tcPr>
            <w:tcW w:type="dxa" w:w="1872"/>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-3.03</w:t>
            </w:r>
          </w:p>
        </w:tc>
        <w:tc>
          <w:tcPr>
            <w:tcW w:type="dxa" w:w="194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-0.00390</w:t>
            </w:r>
          </w:p>
        </w:tc>
      </w:tr>
      <w:tr>
        <w:trPr>
          <w:cantSplit/>
        </w:trPr>
        <w:tc>
          <w:tcPr>
            <w:tcW w:type="dxa" w:w="165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Peru / PP2</w:t>
            </w:r>
          </w:p>
        </w:tc>
        <w:tc>
          <w:tcPr>
            <w:tcW w:type="dxa" w:w="72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163</w:t>
            </w:r>
          </w:p>
        </w:tc>
        <w:tc>
          <w:tcPr>
            <w:tcW w:type="dxa" w:w="158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0.6910</w:t>
            </w:r>
          </w:p>
        </w:tc>
        <w:tc>
          <w:tcPr>
            <w:tcW w:type="dxa" w:w="158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0.6833</w:t>
            </w:r>
          </w:p>
        </w:tc>
        <w:tc>
          <w:tcPr>
            <w:tcW w:type="dxa" w:w="1872"/>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-1.11</w:t>
            </w:r>
          </w:p>
        </w:tc>
        <w:tc>
          <w:tcPr>
            <w:tcW w:type="dxa" w:w="194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-0.00135</w:t>
            </w:r>
          </w:p>
        </w:tc>
      </w:tr>
      <w:tr>
        <w:trPr>
          <w:cantSplit/>
        </w:trPr>
        <w:tc>
          <w:tcPr>
            <w:tcW w:type="dxa" w:w="165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Peru / PP3</w:t>
            </w:r>
          </w:p>
        </w:tc>
        <w:tc>
          <w:tcPr>
            <w:tcW w:type="dxa" w:w="72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163</w:t>
            </w:r>
          </w:p>
        </w:tc>
        <w:tc>
          <w:tcPr>
            <w:tcW w:type="dxa" w:w="158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0.7643</w:t>
            </w:r>
          </w:p>
        </w:tc>
        <w:tc>
          <w:tcPr>
            <w:tcW w:type="dxa" w:w="158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0.7740</w:t>
            </w:r>
          </w:p>
        </w:tc>
        <w:tc>
          <w:tcPr>
            <w:tcW w:type="dxa" w:w="1872"/>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1.26</w:t>
            </w:r>
          </w:p>
        </w:tc>
        <w:tc>
          <w:tcPr>
            <w:tcW w:type="dxa" w:w="194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0.00056</w:t>
            </w:r>
          </w:p>
        </w:tc>
      </w:tr>
      <w:tr>
        <w:trPr>
          <w:cantSplit/>
        </w:trPr>
        <w:tc>
          <w:tcPr>
            <w:tcW w:type="dxa" w:w="165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Mexico / PP1</w:t>
            </w:r>
          </w:p>
        </w:tc>
        <w:tc>
          <w:tcPr>
            <w:tcW w:type="dxa" w:w="72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178</w:t>
            </w:r>
          </w:p>
        </w:tc>
        <w:tc>
          <w:tcPr>
            <w:tcW w:type="dxa" w:w="158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0.7137</w:t>
            </w:r>
          </w:p>
        </w:tc>
        <w:tc>
          <w:tcPr>
            <w:tcW w:type="dxa" w:w="158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0.7332</w:t>
            </w:r>
          </w:p>
        </w:tc>
        <w:tc>
          <w:tcPr>
            <w:tcW w:type="dxa" w:w="1872"/>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2.73</w:t>
            </w:r>
          </w:p>
        </w:tc>
        <w:tc>
          <w:tcPr>
            <w:tcW w:type="dxa" w:w="194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0.00117</w:t>
            </w:r>
          </w:p>
        </w:tc>
      </w:tr>
      <w:tr>
        <w:trPr>
          <w:cantSplit/>
        </w:trPr>
        <w:tc>
          <w:tcPr>
            <w:tcW w:type="dxa" w:w="165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Mexico / PP2</w:t>
            </w:r>
          </w:p>
        </w:tc>
        <w:tc>
          <w:tcPr>
            <w:tcW w:type="dxa" w:w="72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178</w:t>
            </w:r>
          </w:p>
        </w:tc>
        <w:tc>
          <w:tcPr>
            <w:tcW w:type="dxa" w:w="158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0.7422</w:t>
            </w:r>
          </w:p>
        </w:tc>
        <w:tc>
          <w:tcPr>
            <w:tcW w:type="dxa" w:w="158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0.7488</w:t>
            </w:r>
          </w:p>
        </w:tc>
        <w:tc>
          <w:tcPr>
            <w:tcW w:type="dxa" w:w="1872"/>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0.88</w:t>
            </w:r>
          </w:p>
        </w:tc>
        <w:tc>
          <w:tcPr>
            <w:tcW w:type="dxa" w:w="194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0.00103</w:t>
            </w:r>
          </w:p>
        </w:tc>
      </w:tr>
      <w:tr>
        <w:trPr>
          <w:cantSplit/>
        </w:trPr>
        <w:tc>
          <w:tcPr>
            <w:tcW w:type="dxa" w:w="165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Mexico / PP3</w:t>
            </w:r>
          </w:p>
        </w:tc>
        <w:tc>
          <w:tcPr>
            <w:tcW w:type="dxa" w:w="72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178</w:t>
            </w:r>
          </w:p>
        </w:tc>
        <w:tc>
          <w:tcPr>
            <w:tcW w:type="dxa" w:w="158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0.6966</w:t>
            </w:r>
          </w:p>
        </w:tc>
        <w:tc>
          <w:tcPr>
            <w:tcW w:type="dxa" w:w="158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0.6909</w:t>
            </w:r>
          </w:p>
        </w:tc>
        <w:tc>
          <w:tcPr>
            <w:tcW w:type="dxa" w:w="1872"/>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-0.82</w:t>
            </w:r>
          </w:p>
        </w:tc>
        <w:tc>
          <w:tcPr>
            <w:tcW w:type="dxa" w:w="194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-0.00060</w:t>
            </w:r>
          </w:p>
        </w:tc>
      </w:tr>
      <w:tr>
        <w:trPr>
          <w:cantSplit/>
        </w:trPr>
        <w:tc>
          <w:tcPr>
            <w:tcW w:type="dxa" w:w="165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Pooled / PP1</w:t>
            </w:r>
          </w:p>
        </w:tc>
        <w:tc>
          <w:tcPr>
            <w:tcW w:type="dxa" w:w="72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653</w:t>
            </w:r>
          </w:p>
        </w:tc>
        <w:tc>
          <w:tcPr>
            <w:tcW w:type="dxa" w:w="158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0.7896</w:t>
            </w:r>
          </w:p>
        </w:tc>
        <w:tc>
          <w:tcPr>
            <w:tcW w:type="dxa" w:w="158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0.7877</w:t>
            </w:r>
          </w:p>
        </w:tc>
        <w:tc>
          <w:tcPr>
            <w:tcW w:type="dxa" w:w="1872"/>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-0.23</w:t>
            </w:r>
          </w:p>
        </w:tc>
        <w:tc>
          <w:tcPr>
            <w:tcW w:type="dxa" w:w="194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-0.00076</w:t>
            </w:r>
          </w:p>
        </w:tc>
      </w:tr>
      <w:tr>
        <w:trPr>
          <w:cantSplit/>
        </w:trPr>
        <w:tc>
          <w:tcPr>
            <w:tcW w:type="dxa" w:w="1656"/>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left"/>
            </w:pPr>
            <w:r>
              <w:rPr>
                <w:rFonts w:ascii="Times New Roman" w:hAnsi="Times New Roman"/>
                <w:color w:val="000000"/>
                <w:sz w:val="19"/>
              </w:rPr>
              <w:t>Pooled / PP2</w:t>
            </w:r>
          </w:p>
        </w:tc>
        <w:tc>
          <w:tcPr>
            <w:tcW w:type="dxa" w:w="720"/>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653</w:t>
            </w:r>
          </w:p>
        </w:tc>
        <w:tc>
          <w:tcPr>
            <w:tcW w:type="dxa" w:w="158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0.7975</w:t>
            </w:r>
          </w:p>
        </w:tc>
        <w:tc>
          <w:tcPr>
            <w:tcW w:type="dxa" w:w="158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0.7972</w:t>
            </w:r>
          </w:p>
        </w:tc>
        <w:tc>
          <w:tcPr>
            <w:tcW w:type="dxa" w:w="1872"/>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-0.04</w:t>
            </w:r>
          </w:p>
        </w:tc>
        <w:tc>
          <w:tcPr>
            <w:tcW w:type="dxa" w:w="1944"/>
            <w:vAlign w:val="center"/>
            <w:tcBorders>
              <w:top w:val="single" w:sz="4" w:color="D9D9D9"/>
              <w:left w:val="single" w:sz="4" w:color="D9D9D9"/>
              <w:bottom w:val="single" w:sz="4" w:color="D9D9D9"/>
              <w:right w:val="single" w:sz="4" w:color="D9D9D9"/>
            </w:tcBorders>
          </w:tcPr>
          <w:p>
            <w:pPr>
              <w:keepNext w:val="0"/>
              <w:widowControl/>
              <w:spacing w:before="40" w:after="40" w:line="240" w:lineRule="auto"/>
              <w:jc w:val="center"/>
            </w:pPr>
            <w:r>
              <w:rPr>
                <w:rFonts w:ascii="Times New Roman" w:hAnsi="Times New Roman"/>
                <w:color w:val="000000"/>
                <w:sz w:val="19"/>
              </w:rPr>
              <w:t>0.00003</w:t>
            </w:r>
          </w:p>
        </w:tc>
      </w:tr>
      <w:tr>
        <w:trPr>
          <w:cantSplit/>
        </w:trPr>
        <w:tc>
          <w:tcPr>
            <w:tcW w:type="dxa" w:w="1656"/>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left"/>
            </w:pPr>
            <w:r>
              <w:rPr>
                <w:rFonts w:ascii="Times New Roman" w:hAnsi="Times New Roman"/>
                <w:color w:val="000000"/>
                <w:sz w:val="19"/>
              </w:rPr>
              <w:t>Pooled / PP3</w:t>
            </w:r>
          </w:p>
        </w:tc>
        <w:tc>
          <w:tcPr>
            <w:tcW w:type="dxa" w:w="720"/>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center"/>
            </w:pPr>
            <w:r>
              <w:rPr>
                <w:rFonts w:ascii="Times New Roman" w:hAnsi="Times New Roman"/>
                <w:color w:val="000000"/>
                <w:sz w:val="19"/>
              </w:rPr>
              <w:t>653</w:t>
            </w:r>
          </w:p>
        </w:tc>
        <w:tc>
          <w:tcPr>
            <w:tcW w:type="dxa" w:w="1584"/>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center"/>
            </w:pPr>
            <w:r>
              <w:rPr>
                <w:rFonts w:ascii="Times New Roman" w:hAnsi="Times New Roman"/>
                <w:color w:val="000000"/>
                <w:sz w:val="19"/>
              </w:rPr>
              <w:t>0.7772</w:t>
            </w:r>
          </w:p>
        </w:tc>
        <w:tc>
          <w:tcPr>
            <w:tcW w:type="dxa" w:w="1584"/>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center"/>
            </w:pPr>
            <w:r>
              <w:rPr>
                <w:rFonts w:ascii="Times New Roman" w:hAnsi="Times New Roman"/>
                <w:color w:val="000000"/>
                <w:sz w:val="19"/>
              </w:rPr>
              <w:t>0.7721</w:t>
            </w:r>
          </w:p>
        </w:tc>
        <w:tc>
          <w:tcPr>
            <w:tcW w:type="dxa" w:w="1872"/>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center"/>
            </w:pPr>
            <w:r>
              <w:rPr>
                <w:rFonts w:ascii="Times New Roman" w:hAnsi="Times New Roman"/>
                <w:color w:val="000000"/>
                <w:sz w:val="19"/>
              </w:rPr>
              <w:t>-0.66</w:t>
            </w:r>
          </w:p>
        </w:tc>
        <w:tc>
          <w:tcPr>
            <w:tcW w:type="dxa" w:w="1944"/>
            <w:vAlign w:val="center"/>
            <w:tcBorders>
              <w:top w:val="single" w:sz="4" w:color="D9D9D9"/>
              <w:left w:val="single" w:sz="4" w:color="D9D9D9"/>
              <w:bottom w:val="single" w:sz="4" w:color="D9D9D9"/>
              <w:right w:val="single" w:sz="4" w:color="D9D9D9"/>
            </w:tcBorders>
          </w:tcPr>
          <w:p>
            <w:pPr>
              <w:keepNext/>
              <w:widowControl/>
              <w:spacing w:before="40" w:after="40" w:line="240" w:lineRule="auto"/>
              <w:jc w:val="center"/>
            </w:pPr>
            <w:r>
              <w:rPr>
                <w:rFonts w:ascii="Times New Roman" w:hAnsi="Times New Roman"/>
                <w:color w:val="000000"/>
                <w:sz w:val="19"/>
              </w:rPr>
              <w:t>-0.00081</w:t>
            </w:r>
          </w:p>
        </w:tc>
      </w:tr>
    </w:tbl>
    <w:p>
      <w:pPr>
        <w:keepLines/>
        <w:widowControl/>
        <w:spacing w:after="160"/>
      </w:pPr>
      <w:r>
        <w:rPr>
          <w:sz w:val="20"/>
        </w:rPr>
        <w:t>Absolute metrics and changes compare B2−B3. Negative favours B2. The pooled row scores the concatenated held-out predictions and is not an average of institutional RMSE values. OLS, empirical references and all diagnostics are available in the aggregate archive. These rows are conditional sensitivities, not four independent estimates of national effects.</w:t>
      </w:r>
    </w:p>
    <w:p>
      <w:pPr>
        <w:pStyle w:val="Heading1"/>
        <w:keepNext/>
        <w:widowControl/>
      </w:pPr>
      <w:r>
        <w:rPr>
          <w:color w:val="000000"/>
        </w:rPr>
        <w:t>Measurement comparability and recruitment limits</w:t>
      </w:r>
    </w:p>
    <w:p>
      <w:pPr>
        <w:widowControl/>
      </w:pPr>
      <w:r>
        <w:t>Prialé et al. (2024, Table 5) reported metric and partial scalar evidence for the two-factor ASP-S model, freeing the intercepts of items 15 and 20; full scalar invariance did not meet their CFI-change criterion. Table S21 concerns a different specification, M6 target ESEM. Metric evidence is method-sensitive (Satorra–Bentler 2001 p=.048; Satorra 2000 p=.169); both scalar tests reject the restriction (p&lt;.001). These findings do not establish invariance of reference M2 or its ordinal version. No partial-invariance search was performed.</w:t>
      </w:r>
    </w:p>
    <w:p>
      <w:pPr>
        <w:widowControl/>
      </w:pPr>
      <w:r>
        <w:t>Teachers in economics and administration distributed the original online questionnaire in the four schools. The archived file has 653 records and all required analysis variables are complete. There are no additional listwise deletions in this reanalysis. Invitation denominators, the initial response count, reasons for nonparticipation and the number excluded before archiving are unavailable; a response rate and full recruitment flow cannot be reconstructed. The available inclusion frame is business/economics undergraduate and graduate students in those schools. The authors confirm university authorisation, including participation by minors, and that applicable ethical and consent requirements have been addressed.</w:t>
      </w:r>
    </w:p>
    <w:p>
      <w:pPr>
        <w:pStyle w:val="Caption"/>
        <w:keepNext/>
        <w:widowControl/>
      </w:pPr>
      <w:r>
        <w:rPr>
          <w:color w:val="000000"/>
        </w:rPr>
        <w:t>Table S21 M6 multigroup MLR measurement sensitivity</w:t>
      </w:r>
    </w:p>
    <w:tbl>
      <w:tblPr>
        <w:tblW w:type="auto" w:w="0"/>
        <w:jc w:val="center"/>
        <w:tblLayout w:type="fixed"/>
        <w:tblLook w:firstColumn="1" w:firstRow="1" w:lastColumn="0" w:lastRow="0" w:noHBand="0" w:noVBand="1" w:val="04A0"/>
      </w:tblPr>
      <w:tblGrid>
        <w:gridCol w:w="1152"/>
        <w:gridCol w:w="792"/>
        <w:gridCol w:w="936"/>
        <w:gridCol w:w="2448"/>
        <w:gridCol w:w="1008"/>
        <w:gridCol w:w="1512"/>
        <w:gridCol w:w="1512"/>
      </w:tblGrid>
      <w:tr>
        <w:trPr>
          <w:cantSplit/>
          <w:tblHeader/>
        </w:trPr>
        <w:tc>
          <w:tcPr>
            <w:tcW w:type="dxa" w:w="1152"/>
            <w:vAlign w:val="center"/>
            <w:tcBorders>
              <w:top w:val="single" w:sz="4" w:color="D9D9D9"/>
              <w:left w:val="single" w:sz="4" w:color="D9D9D9"/>
              <w:bottom w:val="single" w:sz="4" w:color="D9D9D9"/>
              <w:right w:val="single" w:sz="4" w:color="D9D9D9"/>
            </w:tcBorders>
            <w:shd w:fill="E6E6E6"/>
          </w:tcPr>
          <w:p>
            <w:pPr>
              <w:keepNext/>
              <w:keepLines/>
              <w:widowControl/>
              <w:spacing w:before="40" w:after="40" w:line="240" w:lineRule="auto"/>
              <w:jc w:val="left"/>
            </w:pPr>
            <w:r>
              <w:rPr>
                <w:rFonts w:ascii="Times New Roman" w:hAnsi="Times New Roman"/>
                <w:b/>
                <w:color w:val="000000"/>
                <w:sz w:val="19"/>
              </w:rPr>
              <w:t>Restriction</w:t>
            </w:r>
          </w:p>
        </w:tc>
        <w:tc>
          <w:tcPr>
            <w:tcW w:type="dxa" w:w="792"/>
            <w:vAlign w:val="center"/>
            <w:tcBorders>
              <w:top w:val="single" w:sz="4" w:color="D9D9D9"/>
              <w:left w:val="single" w:sz="4" w:color="D9D9D9"/>
              <w:bottom w:val="single" w:sz="4" w:color="D9D9D9"/>
              <w:right w:val="single" w:sz="4" w:color="D9D9D9"/>
            </w:tcBorders>
            <w:shd w:fill="E6E6E6"/>
          </w:tcPr>
          <w:p>
            <w:pPr>
              <w:keepNext/>
              <w:keepLines/>
              <w:widowControl/>
              <w:spacing w:before="40" w:after="40" w:line="240" w:lineRule="auto"/>
              <w:jc w:val="left"/>
            </w:pPr>
            <w:r>
              <w:rPr>
                <w:rFonts w:ascii="Times New Roman" w:hAnsi="Times New Roman"/>
                <w:b/>
                <w:color w:val="000000"/>
                <w:sz w:val="19"/>
              </w:rPr>
              <w:t>df</w:t>
            </w:r>
          </w:p>
        </w:tc>
        <w:tc>
          <w:tcPr>
            <w:tcW w:type="dxa" w:w="936"/>
            <w:vAlign w:val="center"/>
            <w:tcBorders>
              <w:top w:val="single" w:sz="4" w:color="D9D9D9"/>
              <w:left w:val="single" w:sz="4" w:color="D9D9D9"/>
              <w:bottom w:val="single" w:sz="4" w:color="D9D9D9"/>
              <w:right w:val="single" w:sz="4" w:color="D9D9D9"/>
            </w:tcBorders>
            <w:shd w:fill="E6E6E6"/>
          </w:tcPr>
          <w:p>
            <w:pPr>
              <w:keepNext/>
              <w:keepLines/>
              <w:widowControl/>
              <w:spacing w:before="40" w:after="40" w:line="240" w:lineRule="auto"/>
              <w:jc w:val="left"/>
            </w:pPr>
            <w:r>
              <w:rPr>
                <w:rFonts w:ascii="Times New Roman" w:hAnsi="Times New Roman"/>
                <w:b/>
                <w:color w:val="000000"/>
                <w:sz w:val="19"/>
              </w:rPr>
              <w:t>CFI robust</w:t>
            </w:r>
          </w:p>
        </w:tc>
        <w:tc>
          <w:tcPr>
            <w:tcW w:type="dxa" w:w="2448"/>
            <w:vAlign w:val="center"/>
            <w:tcBorders>
              <w:top w:val="single" w:sz="4" w:color="D9D9D9"/>
              <w:left w:val="single" w:sz="4" w:color="D9D9D9"/>
              <w:bottom w:val="single" w:sz="4" w:color="D9D9D9"/>
              <w:right w:val="single" w:sz="4" w:color="D9D9D9"/>
            </w:tcBorders>
            <w:shd w:fill="E6E6E6"/>
          </w:tcPr>
          <w:p>
            <w:pPr>
              <w:keepNext/>
              <w:keepLines/>
              <w:widowControl/>
              <w:spacing w:before="40" w:after="40" w:line="240" w:lineRule="auto"/>
              <w:jc w:val="left"/>
            </w:pPr>
            <w:r>
              <w:rPr>
                <w:rFonts w:ascii="Times New Roman" w:hAnsi="Times New Roman"/>
                <w:b/>
                <w:color w:val="000000"/>
                <w:sz w:val="19"/>
              </w:rPr>
              <w:t>RMSEA robust [90% CI]</w:t>
            </w:r>
          </w:p>
        </w:tc>
        <w:tc>
          <w:tcPr>
            <w:tcW w:type="dxa" w:w="1008"/>
            <w:vAlign w:val="center"/>
            <w:tcBorders>
              <w:top w:val="single" w:sz="4" w:color="D9D9D9"/>
              <w:left w:val="single" w:sz="4" w:color="D9D9D9"/>
              <w:bottom w:val="single" w:sz="4" w:color="D9D9D9"/>
              <w:right w:val="single" w:sz="4" w:color="D9D9D9"/>
            </w:tcBorders>
            <w:shd w:fill="E6E6E6"/>
          </w:tcPr>
          <w:p>
            <w:pPr>
              <w:keepNext/>
              <w:keepLines/>
              <w:widowControl/>
              <w:spacing w:before="40" w:after="40" w:line="240" w:lineRule="auto"/>
              <w:jc w:val="left"/>
            </w:pPr>
            <w:r>
              <w:rPr>
                <w:rFonts w:ascii="Times New Roman" w:hAnsi="Times New Roman"/>
                <w:b/>
                <w:color w:val="000000"/>
                <w:sz w:val="19"/>
              </w:rPr>
              <w:t>SRMR</w:t>
            </w:r>
          </w:p>
        </w:tc>
        <w:tc>
          <w:tcPr>
            <w:tcW w:type="dxa" w:w="1512"/>
            <w:vAlign w:val="center"/>
            <w:tcBorders>
              <w:top w:val="single" w:sz="4" w:color="D9D9D9"/>
              <w:left w:val="single" w:sz="4" w:color="D9D9D9"/>
              <w:bottom w:val="single" w:sz="4" w:color="D9D9D9"/>
              <w:right w:val="single" w:sz="4" w:color="D9D9D9"/>
            </w:tcBorders>
            <w:shd w:fill="E6E6E6"/>
          </w:tcPr>
          <w:p>
            <w:pPr>
              <w:keepNext/>
              <w:keepLines/>
              <w:widowControl/>
              <w:spacing w:before="40" w:after="40" w:line="240" w:lineRule="auto"/>
              <w:jc w:val="left"/>
            </w:pPr>
            <w:r>
              <w:rPr>
                <w:rFonts w:ascii="Times New Roman" w:hAnsi="Times New Roman"/>
                <w:b/>
                <w:color w:val="000000"/>
                <w:sz w:val="19"/>
              </w:rPr>
              <w:t>p SB2001</w:t>
            </w:r>
          </w:p>
        </w:tc>
        <w:tc>
          <w:tcPr>
            <w:tcW w:type="dxa" w:w="1512"/>
            <w:vAlign w:val="center"/>
            <w:tcBorders>
              <w:top w:val="single" w:sz="4" w:color="D9D9D9"/>
              <w:left w:val="single" w:sz="4" w:color="D9D9D9"/>
              <w:bottom w:val="single" w:sz="4" w:color="D9D9D9"/>
              <w:right w:val="single" w:sz="4" w:color="D9D9D9"/>
            </w:tcBorders>
            <w:shd w:fill="E6E6E6"/>
          </w:tcPr>
          <w:p>
            <w:pPr>
              <w:keepNext/>
              <w:keepLines/>
              <w:widowControl/>
              <w:spacing w:before="40" w:after="40" w:line="240" w:lineRule="auto"/>
              <w:jc w:val="left"/>
            </w:pPr>
            <w:r>
              <w:rPr>
                <w:rFonts w:ascii="Times New Roman" w:hAnsi="Times New Roman"/>
                <w:b/>
                <w:color w:val="000000"/>
                <w:sz w:val="19"/>
              </w:rPr>
              <w:t>p S2000</w:t>
            </w:r>
          </w:p>
        </w:tc>
      </w:tr>
      <w:tr>
        <w:trPr>
          <w:cantSplit/>
        </w:trPr>
        <w:tc>
          <w:tcPr>
            <w:tcW w:type="dxa" w:w="1152"/>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configural</w:t>
            </w:r>
          </w:p>
        </w:tc>
        <w:tc>
          <w:tcPr>
            <w:tcW w:type="dxa" w:w="792"/>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756</w:t>
            </w:r>
          </w:p>
        </w:tc>
        <w:tc>
          <w:tcPr>
            <w:tcW w:type="dxa" w:w="93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0.920</w:t>
            </w:r>
          </w:p>
        </w:tc>
        <w:tc>
          <w:tcPr>
            <w:tcW w:type="dxa" w:w="2448"/>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0.064 [0.057, 0.072]</w:t>
            </w:r>
          </w:p>
        </w:tc>
        <w:tc>
          <w:tcPr>
            <w:tcW w:type="dxa" w:w="1008"/>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0.054</w:t>
            </w:r>
          </w:p>
        </w:tc>
        <w:tc>
          <w:tcPr>
            <w:tcW w:type="dxa" w:w="1512"/>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w:t>
            </w:r>
          </w:p>
        </w:tc>
        <w:tc>
          <w:tcPr>
            <w:tcW w:type="dxa" w:w="1512"/>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w:t>
            </w:r>
          </w:p>
        </w:tc>
      </w:tr>
      <w:tr>
        <w:trPr>
          <w:cantSplit/>
        </w:trPr>
        <w:tc>
          <w:tcPr>
            <w:tcW w:type="dxa" w:w="1152"/>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left"/>
            </w:pPr>
            <w:r>
              <w:rPr>
                <w:rFonts w:ascii="Times New Roman" w:hAnsi="Times New Roman"/>
                <w:color w:val="000000"/>
                <w:sz w:val="19"/>
              </w:rPr>
              <w:t>metric</w:t>
            </w:r>
          </w:p>
        </w:tc>
        <w:tc>
          <w:tcPr>
            <w:tcW w:type="dxa" w:w="792"/>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864</w:t>
            </w:r>
          </w:p>
        </w:tc>
        <w:tc>
          <w:tcPr>
            <w:tcW w:type="dxa" w:w="936"/>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0.907</w:t>
            </w:r>
          </w:p>
        </w:tc>
        <w:tc>
          <w:tcPr>
            <w:tcW w:type="dxa" w:w="2448"/>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0.064 [0.057, 0.071]</w:t>
            </w:r>
          </w:p>
        </w:tc>
        <w:tc>
          <w:tcPr>
            <w:tcW w:type="dxa" w:w="1008"/>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0.076</w:t>
            </w:r>
          </w:p>
        </w:tc>
        <w:tc>
          <w:tcPr>
            <w:tcW w:type="dxa" w:w="1512"/>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0.048</w:t>
            </w:r>
          </w:p>
        </w:tc>
        <w:tc>
          <w:tcPr>
            <w:tcW w:type="dxa" w:w="1512"/>
            <w:vAlign w:val="center"/>
            <w:tcBorders>
              <w:top w:val="single" w:sz="4" w:color="D9D9D9"/>
              <w:left w:val="single" w:sz="4" w:color="D9D9D9"/>
              <w:bottom w:val="single" w:sz="4" w:color="D9D9D9"/>
              <w:right w:val="single" w:sz="4" w:color="D9D9D9"/>
            </w:tcBorders>
          </w:tcPr>
          <w:p>
            <w:pPr>
              <w:keepNext/>
              <w:keepLines/>
              <w:widowControl/>
              <w:spacing w:before="40" w:after="40" w:line="240" w:lineRule="auto"/>
              <w:jc w:val="center"/>
            </w:pPr>
            <w:r>
              <w:rPr>
                <w:rFonts w:ascii="Times New Roman" w:hAnsi="Times New Roman"/>
                <w:color w:val="000000"/>
                <w:sz w:val="19"/>
              </w:rPr>
              <w:t>0.169</w:t>
            </w:r>
          </w:p>
        </w:tc>
      </w:tr>
      <w:tr>
        <w:trPr>
          <w:cantSplit/>
        </w:trPr>
        <w:tc>
          <w:tcPr>
            <w:tcW w:type="dxa" w:w="1152"/>
            <w:vAlign w:val="center"/>
            <w:tcBorders>
              <w:top w:val="single" w:sz="4" w:color="D9D9D9"/>
              <w:left w:val="single" w:sz="4" w:color="D9D9D9"/>
              <w:bottom w:val="single" w:sz="4" w:color="D9D9D9"/>
              <w:right w:val="single" w:sz="4" w:color="D9D9D9"/>
            </w:tcBorders>
          </w:tcPr>
          <w:p>
            <w:pPr>
              <w:keepNext w:val="0"/>
              <w:keepLines/>
              <w:widowControl/>
              <w:spacing w:before="40" w:after="40" w:line="240" w:lineRule="auto"/>
              <w:jc w:val="left"/>
            </w:pPr>
            <w:r>
              <w:rPr>
                <w:rFonts w:ascii="Times New Roman" w:hAnsi="Times New Roman"/>
                <w:color w:val="000000"/>
                <w:sz w:val="19"/>
              </w:rPr>
              <w:t>scalar</w:t>
            </w:r>
          </w:p>
        </w:tc>
        <w:tc>
          <w:tcPr>
            <w:tcW w:type="dxa" w:w="792"/>
            <w:vAlign w:val="center"/>
            <w:tcBorders>
              <w:top w:val="single" w:sz="4" w:color="D9D9D9"/>
              <w:left w:val="single" w:sz="4" w:color="D9D9D9"/>
              <w:bottom w:val="single" w:sz="4" w:color="D9D9D9"/>
              <w:right w:val="single" w:sz="4" w:color="D9D9D9"/>
            </w:tcBorders>
          </w:tcPr>
          <w:p>
            <w:pPr>
              <w:keepNext w:val="0"/>
              <w:keepLines/>
              <w:widowControl/>
              <w:spacing w:before="40" w:after="40" w:line="240" w:lineRule="auto"/>
              <w:jc w:val="center"/>
            </w:pPr>
            <w:r>
              <w:rPr>
                <w:rFonts w:ascii="Times New Roman" w:hAnsi="Times New Roman"/>
                <w:color w:val="000000"/>
                <w:sz w:val="19"/>
              </w:rPr>
              <w:t>921</w:t>
            </w:r>
          </w:p>
        </w:tc>
        <w:tc>
          <w:tcPr>
            <w:tcW w:type="dxa" w:w="936"/>
            <w:vAlign w:val="center"/>
            <w:tcBorders>
              <w:top w:val="single" w:sz="4" w:color="D9D9D9"/>
              <w:left w:val="single" w:sz="4" w:color="D9D9D9"/>
              <w:bottom w:val="single" w:sz="4" w:color="D9D9D9"/>
              <w:right w:val="single" w:sz="4" w:color="D9D9D9"/>
            </w:tcBorders>
          </w:tcPr>
          <w:p>
            <w:pPr>
              <w:keepNext w:val="0"/>
              <w:keepLines/>
              <w:widowControl/>
              <w:spacing w:before="40" w:after="40" w:line="240" w:lineRule="auto"/>
              <w:jc w:val="center"/>
            </w:pPr>
            <w:r>
              <w:rPr>
                <w:rFonts w:ascii="Times New Roman" w:hAnsi="Times New Roman"/>
                <w:color w:val="000000"/>
                <w:sz w:val="19"/>
              </w:rPr>
              <w:t>0.898</w:t>
            </w:r>
          </w:p>
        </w:tc>
        <w:tc>
          <w:tcPr>
            <w:tcW w:type="dxa" w:w="2448"/>
            <w:vAlign w:val="center"/>
            <w:tcBorders>
              <w:top w:val="single" w:sz="4" w:color="D9D9D9"/>
              <w:left w:val="single" w:sz="4" w:color="D9D9D9"/>
              <w:bottom w:val="single" w:sz="4" w:color="D9D9D9"/>
              <w:right w:val="single" w:sz="4" w:color="D9D9D9"/>
            </w:tcBorders>
          </w:tcPr>
          <w:p>
            <w:pPr>
              <w:keepNext w:val="0"/>
              <w:keepLines/>
              <w:widowControl/>
              <w:spacing w:before="40" w:after="40" w:line="240" w:lineRule="auto"/>
              <w:jc w:val="center"/>
            </w:pPr>
            <w:r>
              <w:rPr>
                <w:rFonts w:ascii="Times New Roman" w:hAnsi="Times New Roman"/>
                <w:color w:val="000000"/>
                <w:sz w:val="19"/>
              </w:rPr>
              <w:t>0.065 [0.058, 0.072]</w:t>
            </w:r>
          </w:p>
        </w:tc>
        <w:tc>
          <w:tcPr>
            <w:tcW w:type="dxa" w:w="1008"/>
            <w:vAlign w:val="center"/>
            <w:tcBorders>
              <w:top w:val="single" w:sz="4" w:color="D9D9D9"/>
              <w:left w:val="single" w:sz="4" w:color="D9D9D9"/>
              <w:bottom w:val="single" w:sz="4" w:color="D9D9D9"/>
              <w:right w:val="single" w:sz="4" w:color="D9D9D9"/>
            </w:tcBorders>
          </w:tcPr>
          <w:p>
            <w:pPr>
              <w:keepNext w:val="0"/>
              <w:keepLines/>
              <w:widowControl/>
              <w:spacing w:before="40" w:after="40" w:line="240" w:lineRule="auto"/>
              <w:jc w:val="center"/>
            </w:pPr>
            <w:r>
              <w:rPr>
                <w:rFonts w:ascii="Times New Roman" w:hAnsi="Times New Roman"/>
                <w:color w:val="000000"/>
                <w:sz w:val="19"/>
              </w:rPr>
              <w:t>0.079</w:t>
            </w:r>
          </w:p>
        </w:tc>
        <w:tc>
          <w:tcPr>
            <w:tcW w:type="dxa" w:w="1512"/>
            <w:vAlign w:val="center"/>
            <w:tcBorders>
              <w:top w:val="single" w:sz="4" w:color="D9D9D9"/>
              <w:left w:val="single" w:sz="4" w:color="D9D9D9"/>
              <w:bottom w:val="single" w:sz="4" w:color="D9D9D9"/>
              <w:right w:val="single" w:sz="4" w:color="D9D9D9"/>
            </w:tcBorders>
          </w:tcPr>
          <w:p>
            <w:pPr>
              <w:keepNext w:val="0"/>
              <w:keepLines/>
              <w:widowControl/>
              <w:spacing w:before="40" w:after="40" w:line="240" w:lineRule="auto"/>
              <w:jc w:val="center"/>
            </w:pPr>
            <w:r>
              <w:rPr>
                <w:rFonts w:ascii="Times New Roman" w:hAnsi="Times New Roman"/>
                <w:color w:val="000000"/>
                <w:sz w:val="19"/>
              </w:rPr>
              <w:t>&lt;.001</w:t>
            </w:r>
          </w:p>
        </w:tc>
        <w:tc>
          <w:tcPr>
            <w:tcW w:type="dxa" w:w="1512"/>
            <w:vAlign w:val="center"/>
            <w:tcBorders>
              <w:top w:val="single" w:sz="4" w:color="D9D9D9"/>
              <w:left w:val="single" w:sz="4" w:color="D9D9D9"/>
              <w:bottom w:val="single" w:sz="4" w:color="D9D9D9"/>
              <w:right w:val="single" w:sz="4" w:color="D9D9D9"/>
            </w:tcBorders>
          </w:tcPr>
          <w:p>
            <w:pPr>
              <w:keepNext w:val="0"/>
              <w:keepLines/>
              <w:widowControl/>
              <w:spacing w:before="40" w:after="40" w:line="240" w:lineRule="auto"/>
              <w:jc w:val="center"/>
            </w:pPr>
            <w:r>
              <w:rPr>
                <w:rFonts w:ascii="Times New Roman" w:hAnsi="Times New Roman"/>
                <w:color w:val="000000"/>
                <w:sz w:val="19"/>
              </w:rPr>
              <w:t>&lt;.001</w:t>
            </w:r>
          </w:p>
        </w:tc>
      </w:tr>
    </w:tbl>
    <w:p>
      <w:pPr>
        <w:keepLines/>
        <w:widowControl/>
        <w:spacing w:after="120" w:line="252" w:lineRule="auto"/>
      </w:pPr>
      <w:r>
        <w:rPr>
          <w:sz w:val="19"/>
        </w:rPr>
        <w:t>Four institutions, total N=653. RMSEA intervals are 90%, unlike the pointwise 95% parameter intervals elsewhere. Robust difference tests use their stated correction methods; scaled chi-square values are not naively subtracted. Full correction factors and separate p values are supplied. Country and institution are confounded.</w:t>
      </w:r>
    </w:p>
    <w:p>
      <w:pPr>
        <w:spacing w:after="0" w:before="0" w:line="240" w:lineRule="auto"/>
        <w:sectPr>
          <w:footerReference w:type="default" r:id="rId9"/>
          <w:type w:val="nextPage"/>
          <w:pgSz w:w="12240" w:h="15840"/>
          <w:pgMar w:top="1440" w:bottom="1440" w:left="1440" w:right="1440" w:header="360" w:footer="360" w:gutter="0"/>
        </w:sectPr>
      </w:pPr>
      <w:r>
        <w:rPr>
          <w:sz w:val="2"/>
        </w:rPr>
      </w:r>
    </w:p>
    <w:p>
      <w:pPr>
        <w:pStyle w:val="Heading1"/>
        <w:keepNext/>
      </w:pPr>
      <w:r>
        <w:t>Sample description and complete M2 results</w:t>
      </w:r>
    </w:p>
    <w:p>
      <w:pPr/>
      <w:r>
        <w:t>These tables retain the original observations and model specifications; full-precision companion CSVs contain no participant-level records.</w:t>
      </w:r>
    </w:p>
    <w:p>
      <w:pPr>
        <w:pStyle w:val="Caption"/>
        <w:keepNext/>
        <w:pageBreakBefore w:val="0"/>
      </w:pPr>
      <w:r>
        <w:t>Table S22 Sample characteristics overall and by institution</w:t>
      </w:r>
    </w:p>
    <w:tbl>
      <w:tblPr>
        <w:tblW w:type="auto" w:w="0"/>
        <w:jc w:val="center"/>
        <w:tblLayout w:type="fixed"/>
        <w:tblLook w:firstColumn="1" w:firstRow="1" w:lastColumn="0" w:lastRow="0" w:noHBand="0" w:noVBand="1" w:val="04A0"/>
      </w:tblPr>
      <w:tblGrid>
        <w:gridCol w:w="2232"/>
        <w:gridCol w:w="2160"/>
        <w:gridCol w:w="1512"/>
        <w:gridCol w:w="1944"/>
        <w:gridCol w:w="1944"/>
        <w:gridCol w:w="1944"/>
        <w:gridCol w:w="1944"/>
      </w:tblGrid>
      <w:tr>
        <w:trPr>
          <w:tblHeader w:val="true"/>
          <w:cantSplit/>
        </w:trPr>
        <w:tc>
          <w:tcPr>
            <w:tcW w:type="dxa" w:w="223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shd w:fill="E6E6E6"/>
          </w:tcPr>
          <w:p>
            <w:pPr>
              <w:keepNext/>
              <w:spacing w:before="0" w:after="0" w:line="250" w:lineRule="auto"/>
              <w:jc w:val="left"/>
            </w:pPr>
            <w:r>
              <w:rPr>
                <w:rFonts w:ascii="Times New Roman" w:hAnsi="Times New Roman"/>
                <w:b/>
                <w:color w:val="000000"/>
                <w:sz w:val="19"/>
              </w:rPr>
              <w:t>Variable</w:t>
            </w:r>
          </w:p>
        </w:tc>
        <w:tc>
          <w:tcPr>
            <w:tcW w:type="dxa" w:w="2160"/>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shd w:fill="E6E6E6"/>
          </w:tcPr>
          <w:p>
            <w:pPr>
              <w:keepNext/>
              <w:spacing w:before="0" w:after="0" w:line="250" w:lineRule="auto"/>
              <w:jc w:val="left"/>
            </w:pPr>
            <w:r>
              <w:rPr>
                <w:rFonts w:ascii="Times New Roman" w:hAnsi="Times New Roman"/>
                <w:b/>
                <w:color w:val="000000"/>
                <w:sz w:val="19"/>
              </w:rPr>
              <w:t>Category</w:t>
            </w:r>
          </w:p>
        </w:tc>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shd w:fill="E6E6E6"/>
          </w:tcPr>
          <w:p>
            <w:pPr>
              <w:keepNext/>
              <w:spacing w:before="0" w:after="0" w:line="250" w:lineRule="auto"/>
              <w:jc w:val="center"/>
            </w:pPr>
            <w:r>
              <w:rPr>
                <w:rFonts w:ascii="Times New Roman" w:hAnsi="Times New Roman"/>
                <w:b/>
                <w:color w:val="000000"/>
                <w:sz w:val="19"/>
              </w:rPr>
              <w:t>Overall</w:t>
            </w:r>
          </w:p>
        </w:tc>
        <w:tc>
          <w:tcPr>
            <w:tcW w:type="dxa" w:w="194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shd w:fill="E6E6E6"/>
          </w:tcPr>
          <w:p>
            <w:pPr>
              <w:keepNext/>
              <w:spacing w:before="0" w:after="0" w:line="250" w:lineRule="auto"/>
              <w:jc w:val="center"/>
            </w:pPr>
            <w:r>
              <w:rPr>
                <w:rFonts w:ascii="Times New Roman" w:hAnsi="Times New Roman"/>
                <w:b/>
                <w:color w:val="000000"/>
                <w:sz w:val="19"/>
              </w:rPr>
              <w:t>Institution in</w:t>
              <w:br/>
              <w:t>Argentina</w:t>
            </w:r>
          </w:p>
        </w:tc>
        <w:tc>
          <w:tcPr>
            <w:tcW w:type="dxa" w:w="194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shd w:fill="E6E6E6"/>
          </w:tcPr>
          <w:p>
            <w:pPr>
              <w:keepNext/>
              <w:spacing w:before="0" w:after="0" w:line="250" w:lineRule="auto"/>
              <w:jc w:val="center"/>
            </w:pPr>
            <w:r>
              <w:rPr>
                <w:rFonts w:ascii="Times New Roman" w:hAnsi="Times New Roman"/>
                <w:b/>
                <w:color w:val="000000"/>
                <w:sz w:val="19"/>
              </w:rPr>
              <w:t>Institution in</w:t>
              <w:br/>
              <w:t>Colombia</w:t>
            </w:r>
          </w:p>
        </w:tc>
        <w:tc>
          <w:tcPr>
            <w:tcW w:type="dxa" w:w="194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shd w:fill="E6E6E6"/>
          </w:tcPr>
          <w:p>
            <w:pPr>
              <w:keepNext/>
              <w:spacing w:before="0" w:after="0" w:line="250" w:lineRule="auto"/>
              <w:jc w:val="center"/>
            </w:pPr>
            <w:r>
              <w:rPr>
                <w:rFonts w:ascii="Times New Roman" w:hAnsi="Times New Roman"/>
                <w:b/>
                <w:color w:val="000000"/>
                <w:sz w:val="19"/>
              </w:rPr>
              <w:t>Institution in</w:t>
              <w:br/>
              <w:t>Peru</w:t>
            </w:r>
          </w:p>
        </w:tc>
        <w:tc>
          <w:tcPr>
            <w:tcW w:type="dxa" w:w="194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shd w:fill="E6E6E6"/>
          </w:tcPr>
          <w:p>
            <w:pPr>
              <w:keepNext/>
              <w:spacing w:before="0" w:after="0" w:line="250" w:lineRule="auto"/>
              <w:jc w:val="center"/>
            </w:pPr>
            <w:r>
              <w:rPr>
                <w:rFonts w:ascii="Times New Roman" w:hAnsi="Times New Roman"/>
                <w:b/>
                <w:color w:val="000000"/>
                <w:sz w:val="19"/>
              </w:rPr>
              <w:t>Institution in</w:t>
              <w:br/>
              <w:t>Mexico</w:t>
            </w:r>
          </w:p>
        </w:tc>
      </w:tr>
      <w:tr>
        <w:trPr>
          <w:cantSplit/>
        </w:trPr>
        <w:tc>
          <w:tcPr>
            <w:tcW w:type="dxa" w:w="223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Sample</w:t>
            </w:r>
          </w:p>
        </w:tc>
        <w:tc>
          <w:tcPr>
            <w:tcW w:type="dxa" w:w="2160"/>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N</w:t>
            </w:r>
          </w:p>
        </w:tc>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653</w:t>
            </w:r>
          </w:p>
        </w:tc>
        <w:tc>
          <w:tcPr>
            <w:tcW w:type="dxa" w:w="194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144</w:t>
            </w:r>
          </w:p>
        </w:tc>
        <w:tc>
          <w:tcPr>
            <w:tcW w:type="dxa" w:w="194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168</w:t>
            </w:r>
          </w:p>
        </w:tc>
        <w:tc>
          <w:tcPr>
            <w:tcW w:type="dxa" w:w="194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163</w:t>
            </w:r>
          </w:p>
        </w:tc>
        <w:tc>
          <w:tcPr>
            <w:tcW w:type="dxa" w:w="194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178</w:t>
            </w:r>
          </w:p>
        </w:tc>
      </w:tr>
      <w:tr>
        <w:trPr>
          <w:cantSplit/>
        </w:trPr>
        <w:tc>
          <w:tcPr>
            <w:tcW w:type="dxa" w:w="223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Age</w:t>
            </w:r>
          </w:p>
        </w:tc>
        <w:tc>
          <w:tcPr>
            <w:tcW w:type="dxa" w:w="2160"/>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Mean (SD)</w:t>
            </w:r>
          </w:p>
        </w:tc>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25.34 (8.69)</w:t>
            </w:r>
          </w:p>
        </w:tc>
        <w:tc>
          <w:tcPr>
            <w:tcW w:type="dxa" w:w="194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26.70 (9.37)</w:t>
            </w:r>
          </w:p>
        </w:tc>
        <w:tc>
          <w:tcPr>
            <w:tcW w:type="dxa" w:w="194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26.24 (8.06)</w:t>
            </w:r>
          </w:p>
        </w:tc>
        <w:tc>
          <w:tcPr>
            <w:tcW w:type="dxa" w:w="194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25.35 (9.34)</w:t>
            </w:r>
          </w:p>
        </w:tc>
        <w:tc>
          <w:tcPr>
            <w:tcW w:type="dxa" w:w="194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23.38 (7.72)</w:t>
            </w:r>
          </w:p>
        </w:tc>
      </w:tr>
      <w:tr>
        <w:trPr>
          <w:cantSplit/>
        </w:trPr>
        <w:tc>
          <w:tcPr>
            <w:tcW w:type="dxa" w:w="223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Age</w:t>
            </w:r>
          </w:p>
        </w:tc>
        <w:tc>
          <w:tcPr>
            <w:tcW w:type="dxa" w:w="2160"/>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Observed / missing</w:t>
            </w:r>
          </w:p>
        </w:tc>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653 / 0</w:t>
            </w:r>
          </w:p>
        </w:tc>
        <w:tc>
          <w:tcPr>
            <w:tcW w:type="dxa" w:w="194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144 / 0</w:t>
            </w:r>
          </w:p>
        </w:tc>
        <w:tc>
          <w:tcPr>
            <w:tcW w:type="dxa" w:w="194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168 / 0</w:t>
            </w:r>
          </w:p>
        </w:tc>
        <w:tc>
          <w:tcPr>
            <w:tcW w:type="dxa" w:w="194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163 / 0</w:t>
            </w:r>
          </w:p>
        </w:tc>
        <w:tc>
          <w:tcPr>
            <w:tcW w:type="dxa" w:w="194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178 / 0</w:t>
            </w:r>
          </w:p>
        </w:tc>
      </w:tr>
      <w:tr>
        <w:trPr>
          <w:cantSplit/>
        </w:trPr>
        <w:tc>
          <w:tcPr>
            <w:tcW w:type="dxa" w:w="223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Sex</w:t>
            </w:r>
          </w:p>
        </w:tc>
        <w:tc>
          <w:tcPr>
            <w:tcW w:type="dxa" w:w="2160"/>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Man</w:t>
            </w:r>
          </w:p>
        </w:tc>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312 (47.8%)</w:t>
            </w:r>
          </w:p>
        </w:tc>
        <w:tc>
          <w:tcPr>
            <w:tcW w:type="dxa" w:w="194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73 (50.7%)</w:t>
            </w:r>
          </w:p>
        </w:tc>
        <w:tc>
          <w:tcPr>
            <w:tcW w:type="dxa" w:w="194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89 (53.0%)</w:t>
            </w:r>
          </w:p>
        </w:tc>
        <w:tc>
          <w:tcPr>
            <w:tcW w:type="dxa" w:w="194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66 (40.5%)</w:t>
            </w:r>
          </w:p>
        </w:tc>
        <w:tc>
          <w:tcPr>
            <w:tcW w:type="dxa" w:w="194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84 (47.2%)</w:t>
            </w:r>
          </w:p>
        </w:tc>
      </w:tr>
      <w:tr>
        <w:trPr>
          <w:cantSplit/>
        </w:trPr>
        <w:tc>
          <w:tcPr>
            <w:tcW w:type="dxa" w:w="223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Sex</w:t>
            </w:r>
          </w:p>
        </w:tc>
        <w:tc>
          <w:tcPr>
            <w:tcW w:type="dxa" w:w="2160"/>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Woman</w:t>
            </w:r>
          </w:p>
        </w:tc>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341 (52.2%)</w:t>
            </w:r>
          </w:p>
        </w:tc>
        <w:tc>
          <w:tcPr>
            <w:tcW w:type="dxa" w:w="194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71 (49.3%)</w:t>
            </w:r>
          </w:p>
        </w:tc>
        <w:tc>
          <w:tcPr>
            <w:tcW w:type="dxa" w:w="194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79 (47.0%)</w:t>
            </w:r>
          </w:p>
        </w:tc>
        <w:tc>
          <w:tcPr>
            <w:tcW w:type="dxa" w:w="194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97 (59.5%)</w:t>
            </w:r>
          </w:p>
        </w:tc>
        <w:tc>
          <w:tcPr>
            <w:tcW w:type="dxa" w:w="194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94 (52.8%)</w:t>
            </w:r>
          </w:p>
        </w:tc>
      </w:tr>
      <w:tr>
        <w:trPr>
          <w:cantSplit/>
        </w:trPr>
        <w:tc>
          <w:tcPr>
            <w:tcW w:type="dxa" w:w="223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Sex</w:t>
            </w:r>
          </w:p>
        </w:tc>
        <w:tc>
          <w:tcPr>
            <w:tcW w:type="dxa" w:w="2160"/>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Denominator / missing</w:t>
            </w:r>
          </w:p>
        </w:tc>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653 / 0</w:t>
            </w:r>
          </w:p>
        </w:tc>
        <w:tc>
          <w:tcPr>
            <w:tcW w:type="dxa" w:w="194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144 / 0</w:t>
            </w:r>
          </w:p>
        </w:tc>
        <w:tc>
          <w:tcPr>
            <w:tcW w:type="dxa" w:w="194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168 / 0</w:t>
            </w:r>
          </w:p>
        </w:tc>
        <w:tc>
          <w:tcPr>
            <w:tcW w:type="dxa" w:w="194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163 / 0</w:t>
            </w:r>
          </w:p>
        </w:tc>
        <w:tc>
          <w:tcPr>
            <w:tcW w:type="dxa" w:w="194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178 / 0</w:t>
            </w:r>
          </w:p>
        </w:tc>
      </w:tr>
      <w:tr>
        <w:trPr>
          <w:cantSplit/>
        </w:trPr>
        <w:tc>
          <w:tcPr>
            <w:tcW w:type="dxa" w:w="223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Education</w:t>
            </w:r>
          </w:p>
        </w:tc>
        <w:tc>
          <w:tcPr>
            <w:tcW w:type="dxa" w:w="2160"/>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Undergraduate</w:t>
            </w:r>
          </w:p>
        </w:tc>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455 (69.7%)</w:t>
            </w:r>
          </w:p>
        </w:tc>
        <w:tc>
          <w:tcPr>
            <w:tcW w:type="dxa" w:w="194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94 (65.3%)</w:t>
            </w:r>
          </w:p>
        </w:tc>
        <w:tc>
          <w:tcPr>
            <w:tcW w:type="dxa" w:w="194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113 (67.3%)</w:t>
            </w:r>
          </w:p>
        </w:tc>
        <w:tc>
          <w:tcPr>
            <w:tcW w:type="dxa" w:w="194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114 (69.9%)</w:t>
            </w:r>
          </w:p>
        </w:tc>
        <w:tc>
          <w:tcPr>
            <w:tcW w:type="dxa" w:w="194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134 (75.3%)</w:t>
            </w:r>
          </w:p>
        </w:tc>
      </w:tr>
      <w:tr>
        <w:trPr>
          <w:cantSplit/>
        </w:trPr>
        <w:tc>
          <w:tcPr>
            <w:tcW w:type="dxa" w:w="223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Education</w:t>
            </w:r>
          </w:p>
        </w:tc>
        <w:tc>
          <w:tcPr>
            <w:tcW w:type="dxa" w:w="2160"/>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Postgraduate</w:t>
            </w:r>
          </w:p>
        </w:tc>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198 (30.3%)</w:t>
            </w:r>
          </w:p>
        </w:tc>
        <w:tc>
          <w:tcPr>
            <w:tcW w:type="dxa" w:w="194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50 (34.7%)</w:t>
            </w:r>
          </w:p>
        </w:tc>
        <w:tc>
          <w:tcPr>
            <w:tcW w:type="dxa" w:w="194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55 (32.7%)</w:t>
            </w:r>
          </w:p>
        </w:tc>
        <w:tc>
          <w:tcPr>
            <w:tcW w:type="dxa" w:w="194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49 (30.1%)</w:t>
            </w:r>
          </w:p>
        </w:tc>
        <w:tc>
          <w:tcPr>
            <w:tcW w:type="dxa" w:w="194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44 (24.7%)</w:t>
            </w:r>
          </w:p>
        </w:tc>
      </w:tr>
      <w:tr>
        <w:trPr>
          <w:cantSplit/>
        </w:trPr>
        <w:tc>
          <w:tcPr>
            <w:tcW w:type="dxa" w:w="223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Education</w:t>
            </w:r>
          </w:p>
        </w:tc>
        <w:tc>
          <w:tcPr>
            <w:tcW w:type="dxa" w:w="2160"/>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Denominator / missing</w:t>
            </w:r>
          </w:p>
        </w:tc>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653 / 0</w:t>
            </w:r>
          </w:p>
        </w:tc>
        <w:tc>
          <w:tcPr>
            <w:tcW w:type="dxa" w:w="194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144 / 0</w:t>
            </w:r>
          </w:p>
        </w:tc>
        <w:tc>
          <w:tcPr>
            <w:tcW w:type="dxa" w:w="194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168 / 0</w:t>
            </w:r>
          </w:p>
        </w:tc>
        <w:tc>
          <w:tcPr>
            <w:tcW w:type="dxa" w:w="194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163 / 0</w:t>
            </w:r>
          </w:p>
        </w:tc>
        <w:tc>
          <w:tcPr>
            <w:tcW w:type="dxa" w:w="194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178 / 0</w:t>
            </w:r>
          </w:p>
        </w:tc>
      </w:tr>
      <w:tr>
        <w:trPr>
          <w:cantSplit/>
        </w:trPr>
        <w:tc>
          <w:tcPr>
            <w:tcW w:type="dxa" w:w="223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Socioeconomic level</w:t>
            </w:r>
          </w:p>
        </w:tc>
        <w:tc>
          <w:tcPr>
            <w:tcW w:type="dxa" w:w="2160"/>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Low</w:t>
            </w:r>
          </w:p>
        </w:tc>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5 (0.8%)</w:t>
            </w:r>
          </w:p>
        </w:tc>
        <w:tc>
          <w:tcPr>
            <w:tcW w:type="dxa" w:w="194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4 (2.8%)</w:t>
            </w:r>
          </w:p>
        </w:tc>
        <w:tc>
          <w:tcPr>
            <w:tcW w:type="dxa" w:w="194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 (0.0%)</w:t>
            </w:r>
          </w:p>
        </w:tc>
        <w:tc>
          <w:tcPr>
            <w:tcW w:type="dxa" w:w="194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1 (0.6%)</w:t>
            </w:r>
          </w:p>
        </w:tc>
        <w:tc>
          <w:tcPr>
            <w:tcW w:type="dxa" w:w="194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 (0.0%)</w:t>
            </w:r>
          </w:p>
        </w:tc>
      </w:tr>
      <w:tr>
        <w:trPr>
          <w:cantSplit/>
        </w:trPr>
        <w:tc>
          <w:tcPr>
            <w:tcW w:type="dxa" w:w="223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Socioeconomic level</w:t>
            </w:r>
          </w:p>
        </w:tc>
        <w:tc>
          <w:tcPr>
            <w:tcW w:type="dxa" w:w="2160"/>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Lower-middle</w:t>
            </w:r>
          </w:p>
        </w:tc>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50 (7.7%)</w:t>
            </w:r>
          </w:p>
        </w:tc>
        <w:tc>
          <w:tcPr>
            <w:tcW w:type="dxa" w:w="194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25 (17.4%)</w:t>
            </w:r>
          </w:p>
        </w:tc>
        <w:tc>
          <w:tcPr>
            <w:tcW w:type="dxa" w:w="194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6 (3.6%)</w:t>
            </w:r>
          </w:p>
        </w:tc>
        <w:tc>
          <w:tcPr>
            <w:tcW w:type="dxa" w:w="194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18 (11.0%)</w:t>
            </w:r>
          </w:p>
        </w:tc>
        <w:tc>
          <w:tcPr>
            <w:tcW w:type="dxa" w:w="194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1 (0.6%)</w:t>
            </w:r>
          </w:p>
        </w:tc>
      </w:tr>
      <w:tr>
        <w:trPr>
          <w:cantSplit/>
        </w:trPr>
        <w:tc>
          <w:tcPr>
            <w:tcW w:type="dxa" w:w="223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Socioeconomic level</w:t>
            </w:r>
          </w:p>
        </w:tc>
        <w:tc>
          <w:tcPr>
            <w:tcW w:type="dxa" w:w="2160"/>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Middle</w:t>
            </w:r>
          </w:p>
        </w:tc>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299 (45.8%)</w:t>
            </w:r>
          </w:p>
        </w:tc>
        <w:tc>
          <w:tcPr>
            <w:tcW w:type="dxa" w:w="194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50 (34.7%)</w:t>
            </w:r>
          </w:p>
        </w:tc>
        <w:tc>
          <w:tcPr>
            <w:tcW w:type="dxa" w:w="194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87 (51.8%)</w:t>
            </w:r>
          </w:p>
        </w:tc>
        <w:tc>
          <w:tcPr>
            <w:tcW w:type="dxa" w:w="194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83 (50.9%)</w:t>
            </w:r>
          </w:p>
        </w:tc>
        <w:tc>
          <w:tcPr>
            <w:tcW w:type="dxa" w:w="194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79 (44.4%)</w:t>
            </w:r>
          </w:p>
        </w:tc>
      </w:tr>
      <w:tr>
        <w:trPr>
          <w:cantSplit/>
        </w:trPr>
        <w:tc>
          <w:tcPr>
            <w:tcW w:type="dxa" w:w="223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Socioeconomic level</w:t>
            </w:r>
          </w:p>
        </w:tc>
        <w:tc>
          <w:tcPr>
            <w:tcW w:type="dxa" w:w="2160"/>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Upper-middle</w:t>
            </w:r>
          </w:p>
        </w:tc>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262 (40.1%)</w:t>
            </w:r>
          </w:p>
        </w:tc>
        <w:tc>
          <w:tcPr>
            <w:tcW w:type="dxa" w:w="194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55 (38.2%)</w:t>
            </w:r>
          </w:p>
        </w:tc>
        <w:tc>
          <w:tcPr>
            <w:tcW w:type="dxa" w:w="194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69 (41.1%)</w:t>
            </w:r>
          </w:p>
        </w:tc>
        <w:tc>
          <w:tcPr>
            <w:tcW w:type="dxa" w:w="194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52 (31.9%)</w:t>
            </w:r>
          </w:p>
        </w:tc>
        <w:tc>
          <w:tcPr>
            <w:tcW w:type="dxa" w:w="194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86 (48.3%)</w:t>
            </w:r>
          </w:p>
        </w:tc>
      </w:tr>
      <w:tr>
        <w:trPr>
          <w:cantSplit/>
        </w:trPr>
        <w:tc>
          <w:tcPr>
            <w:tcW w:type="dxa" w:w="223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Socioeconomic level</w:t>
            </w:r>
          </w:p>
        </w:tc>
        <w:tc>
          <w:tcPr>
            <w:tcW w:type="dxa" w:w="2160"/>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High</w:t>
            </w:r>
          </w:p>
        </w:tc>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37 (5.7%)</w:t>
            </w:r>
          </w:p>
        </w:tc>
        <w:tc>
          <w:tcPr>
            <w:tcW w:type="dxa" w:w="194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10 (6.9%)</w:t>
            </w:r>
          </w:p>
        </w:tc>
        <w:tc>
          <w:tcPr>
            <w:tcW w:type="dxa" w:w="194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6 (3.6%)</w:t>
            </w:r>
          </w:p>
        </w:tc>
        <w:tc>
          <w:tcPr>
            <w:tcW w:type="dxa" w:w="194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9 (5.5%)</w:t>
            </w:r>
          </w:p>
        </w:tc>
        <w:tc>
          <w:tcPr>
            <w:tcW w:type="dxa" w:w="194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12 (6.7%)</w:t>
            </w:r>
          </w:p>
        </w:tc>
      </w:tr>
      <w:tr>
        <w:trPr>
          <w:cantSplit/>
        </w:trPr>
        <w:tc>
          <w:tcPr>
            <w:tcW w:type="dxa" w:w="223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Socioeconomic level</w:t>
            </w:r>
          </w:p>
        </w:tc>
        <w:tc>
          <w:tcPr>
            <w:tcW w:type="dxa" w:w="2160"/>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Denominator / missing</w:t>
            </w:r>
          </w:p>
        </w:tc>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653 / 0</w:t>
            </w:r>
          </w:p>
        </w:tc>
        <w:tc>
          <w:tcPr>
            <w:tcW w:type="dxa" w:w="194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144 / 0</w:t>
            </w:r>
          </w:p>
        </w:tc>
        <w:tc>
          <w:tcPr>
            <w:tcW w:type="dxa" w:w="194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168 / 0</w:t>
            </w:r>
          </w:p>
        </w:tc>
        <w:tc>
          <w:tcPr>
            <w:tcW w:type="dxa" w:w="194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163 / 0</w:t>
            </w:r>
          </w:p>
        </w:tc>
        <w:tc>
          <w:tcPr>
            <w:tcW w:type="dxa" w:w="194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178 / 0</w:t>
            </w:r>
          </w:p>
        </w:tc>
      </w:tr>
      <w:tr>
        <w:trPr>
          <w:cantSplit/>
        </w:trPr>
        <w:tc>
          <w:tcPr>
            <w:tcW w:type="dxa" w:w="223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CSR1 course attendance</w:t>
            </w:r>
          </w:p>
        </w:tc>
        <w:tc>
          <w:tcPr>
            <w:tcW w:type="dxa" w:w="2160"/>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No</w:t>
            </w:r>
          </w:p>
        </w:tc>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251 (38.4%)</w:t>
            </w:r>
          </w:p>
        </w:tc>
        <w:tc>
          <w:tcPr>
            <w:tcW w:type="dxa" w:w="194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110 (76.4%)</w:t>
            </w:r>
          </w:p>
        </w:tc>
        <w:tc>
          <w:tcPr>
            <w:tcW w:type="dxa" w:w="194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32 (19.0%)</w:t>
            </w:r>
          </w:p>
        </w:tc>
        <w:tc>
          <w:tcPr>
            <w:tcW w:type="dxa" w:w="194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65 (39.9%)</w:t>
            </w:r>
          </w:p>
        </w:tc>
        <w:tc>
          <w:tcPr>
            <w:tcW w:type="dxa" w:w="194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44 (24.7%)</w:t>
            </w:r>
          </w:p>
        </w:tc>
      </w:tr>
      <w:tr>
        <w:trPr>
          <w:cantSplit/>
        </w:trPr>
        <w:tc>
          <w:tcPr>
            <w:tcW w:type="dxa" w:w="223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CSR1 course attendance</w:t>
            </w:r>
          </w:p>
        </w:tc>
        <w:tc>
          <w:tcPr>
            <w:tcW w:type="dxa" w:w="2160"/>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Yes</w:t>
            </w:r>
          </w:p>
        </w:tc>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402 (61.6%)</w:t>
            </w:r>
          </w:p>
        </w:tc>
        <w:tc>
          <w:tcPr>
            <w:tcW w:type="dxa" w:w="194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34 (23.6%)</w:t>
            </w:r>
          </w:p>
        </w:tc>
        <w:tc>
          <w:tcPr>
            <w:tcW w:type="dxa" w:w="194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136 (81.0%)</w:t>
            </w:r>
          </w:p>
        </w:tc>
        <w:tc>
          <w:tcPr>
            <w:tcW w:type="dxa" w:w="194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98 (60.1%)</w:t>
            </w:r>
          </w:p>
        </w:tc>
        <w:tc>
          <w:tcPr>
            <w:tcW w:type="dxa" w:w="194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134 (75.3%)</w:t>
            </w:r>
          </w:p>
        </w:tc>
      </w:tr>
      <w:tr>
        <w:trPr>
          <w:cantSplit/>
        </w:trPr>
        <w:tc>
          <w:tcPr>
            <w:tcW w:type="dxa" w:w="223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CSR1 course attendance</w:t>
            </w:r>
          </w:p>
        </w:tc>
        <w:tc>
          <w:tcPr>
            <w:tcW w:type="dxa" w:w="2160"/>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Denominator / missing</w:t>
            </w:r>
          </w:p>
        </w:tc>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653 / 0</w:t>
            </w:r>
          </w:p>
        </w:tc>
        <w:tc>
          <w:tcPr>
            <w:tcW w:type="dxa" w:w="194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144 / 0</w:t>
            </w:r>
          </w:p>
        </w:tc>
        <w:tc>
          <w:tcPr>
            <w:tcW w:type="dxa" w:w="194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168 / 0</w:t>
            </w:r>
          </w:p>
        </w:tc>
        <w:tc>
          <w:tcPr>
            <w:tcW w:type="dxa" w:w="194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163 / 0</w:t>
            </w:r>
          </w:p>
        </w:tc>
        <w:tc>
          <w:tcPr>
            <w:tcW w:type="dxa" w:w="194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178 / 0</w:t>
            </w:r>
          </w:p>
        </w:tc>
      </w:tr>
    </w:tbl>
    <w:p>
      <w:pPr>
        <w:spacing w:after="120" w:line="252" w:lineRule="auto"/>
      </w:pPr>
      <w:r>
        <w:rPr>
          <w:sz w:val="18"/>
        </w:rPr>
        <w:t>N=653. Age is mean (SD); other entries are n (%). Denominators exclude missing values, with missing counts shown. Each country label identifies one participating institution, not a national estimate. CSR1 denotes recalled attendance at an ethics/CSR course. Complete-precision output: results/complete/S22_descriptives_numeric.csv.</w:t>
      </w:r>
    </w:p>
    <w:p>
      <w:pPr>
        <w:pStyle w:val="Caption"/>
        <w:keepNext/>
        <w:pageBreakBefore/>
      </w:pPr>
      <w:r>
        <w:t>Table S23 Complete M2 CFA loadings under MLR</w:t>
      </w:r>
    </w:p>
    <w:tbl>
      <w:tblPr>
        <w:tblW w:type="auto" w:w="0"/>
        <w:jc w:val="center"/>
        <w:tblLayout w:type="fixed"/>
        <w:tblLook w:firstColumn="1" w:firstRow="1" w:lastColumn="0" w:lastRow="0" w:noHBand="0" w:noVBand="1" w:val="04A0"/>
      </w:tblPr>
      <w:tblGrid>
        <w:gridCol w:w="864"/>
        <w:gridCol w:w="936"/>
        <w:gridCol w:w="1656"/>
        <w:gridCol w:w="3888"/>
        <w:gridCol w:w="3888"/>
        <w:gridCol w:w="1008"/>
      </w:tblGrid>
      <w:tr>
        <w:trPr>
          <w:tblHeader w:val="true"/>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shd w:fill="E6E6E6"/>
          </w:tcPr>
          <w:p>
            <w:pPr>
              <w:keepNext/>
              <w:spacing w:before="0" w:after="0" w:line="250" w:lineRule="auto"/>
              <w:jc w:val="left"/>
            </w:pPr>
            <w:r>
              <w:rPr>
                <w:rFonts w:ascii="Times New Roman" w:hAnsi="Times New Roman"/>
                <w:b/>
                <w:color w:val="000000"/>
                <w:sz w:val="19"/>
              </w:rPr>
              <w:t>Factor</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shd w:fill="E6E6E6"/>
          </w:tcPr>
          <w:p>
            <w:pPr>
              <w:keepNext/>
              <w:spacing w:before="0" w:after="0" w:line="250" w:lineRule="auto"/>
              <w:jc w:val="left"/>
            </w:pPr>
            <w:r>
              <w:rPr>
                <w:rFonts w:ascii="Times New Roman" w:hAnsi="Times New Roman"/>
                <w:b/>
                <w:color w:val="000000"/>
                <w:sz w:val="19"/>
              </w:rPr>
              <w:t>Item</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shd w:fill="E6E6E6"/>
          </w:tcPr>
          <w:p>
            <w:pPr>
              <w:keepNext/>
              <w:spacing w:before="0" w:after="0" w:line="250" w:lineRule="auto"/>
              <w:jc w:val="center"/>
            </w:pPr>
            <w:r>
              <w:rPr>
                <w:rFonts w:ascii="Times New Roman" w:hAnsi="Times New Roman"/>
                <w:b/>
                <w:color w:val="000000"/>
                <w:sz w:val="19"/>
              </w:rPr>
              <w:t>Role</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shd w:fill="E6E6E6"/>
          </w:tcPr>
          <w:p>
            <w:pPr>
              <w:keepNext/>
              <w:spacing w:before="0" w:after="0" w:line="250" w:lineRule="auto"/>
              <w:jc w:val="center"/>
            </w:pPr>
            <w:r>
              <w:rPr>
                <w:rFonts w:ascii="Times New Roman" w:hAnsi="Times New Roman"/>
                <w:b/>
                <w:color w:val="000000"/>
                <w:sz w:val="19"/>
              </w:rPr>
              <w:t>b [95% CI]</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shd w:fill="E6E6E6"/>
          </w:tcPr>
          <w:p>
            <w:pPr>
              <w:keepNext/>
              <w:spacing w:before="0" w:after="0" w:line="250" w:lineRule="auto"/>
              <w:jc w:val="center"/>
            </w:pPr>
            <w:r>
              <w:rPr>
                <w:rFonts w:ascii="Times New Roman" w:hAnsi="Times New Roman"/>
                <w:b/>
                <w:color w:val="000000"/>
                <w:sz w:val="19"/>
              </w:rPr>
              <w:t>beta [95% CI]</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shd w:fill="E6E6E6"/>
          </w:tcPr>
          <w:p>
            <w:pPr>
              <w:keepNext/>
              <w:spacing w:before="0" w:after="0" w:line="250" w:lineRule="auto"/>
              <w:jc w:val="center"/>
            </w:pPr>
            <w:r>
              <w:rPr>
                <w:rFonts w:ascii="Times New Roman" w:hAnsi="Times New Roman"/>
                <w:b/>
                <w:color w:val="000000"/>
                <w:sz w:val="19"/>
              </w:rPr>
              <w:t>p (b)</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SC</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APS1</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Primary</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0.488 [0.424, 0.552]</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0.560 [0.496, 0.623]</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&lt;.001</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SC</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APS2</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Primary</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0.381 [0.242, 0.520]</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0.444 [0.277, 0.610]</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&lt;.001</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SC</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APS3</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Primary</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0.444 [0.368, 0.520]</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0.567 [0.486, 0.648]</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&lt;.001</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SC</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APS4</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Primary</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0.513 [0.439, 0.587]</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0.692 [0.635, 0.750]</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&lt;.001</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SC</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APS5</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Primary</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0.528 [0.450, 0.606]</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0.713 [0.647, 0.778]</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&lt;.001</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SC</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APS6</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Primary</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0.529 [0.462, 0.597]</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0.684 [0.624, 0.745]</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&lt;.001</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SC</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APS7</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Primary</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0.510 [0.440, 0.580]</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0.649 [0.578, 0.721]</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&lt;.001</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SC</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APS9</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Primary</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0.548 [0.474, 0.623]</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0.764 [0.710, 0.819]</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&lt;.001</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SC</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APS10</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Primary</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0.582 [0.505, 0.658]</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0.784 [0.735, 0.832]</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&lt;.001</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SC</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APS14</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Primary</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0.623 [0.549, 0.697]</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0.767 [0.716, 0.819]</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&lt;.001</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SBL</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APS11</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Primary</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0.636 [0.571, 0.701]</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0.652 [0.598, 0.707]</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&lt;.001</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SBL</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APS12</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Primary</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0.521 [0.451, 0.592]</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0.672 [0.609, 0.736]</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&lt;.001</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SBL</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APS13</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Primary</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0.436 [0.309, 0.563]</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0.536 [0.396, 0.676]</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&lt;.001</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SBL</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APS15</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Primary</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0.479 [0.408, 0.550]</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0.559 [0.485, 0.633]</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&lt;.001</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SBL</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APS16</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Primary</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0.626 [0.555, 0.697]</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0.729 [0.668, 0.789]</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&lt;.001</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SBL</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APS18</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Primary</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0.856 [0.779, 0.932]</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0.759 [0.711, 0.807]</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&lt;.001</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SBL</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APS19</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Primary</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0.724 [0.647, 0.801]</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0.677 [0.618, 0.736]</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&lt;.001</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SBL</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APS20</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Primary</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0.638 [0.555, 0.721]</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0.605 [0.541, 0.669]</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&lt;.001</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SBL</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APS21</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Primary</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0.600 [0.520, 0.680]</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0.610 [0.547, 0.673]</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&lt;.001</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PSB</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PP1</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Primary</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0.656 [0.588, 0.724]</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0.742 [0.682, 0.802]</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&lt;.001</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PSB</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PP2</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Primary</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0.584 [0.517, 0.652]</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0.689 [0.628, 0.750]</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&lt;.001</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PSB</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PP3</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Primary</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0.475 [0.410, 0.539]</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0.578 [0.509, 0.647]</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&lt;.001</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SBL</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APS2</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Cross-loading</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0.191 [0.042, 0.340]</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0.223 [0.055, 0.390]</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0.012</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SC</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APS13</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Cross-loading</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0.179 [0.058, 0.301]</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0.221 [0.070, 0.372]</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0.004</w:t>
            </w:r>
          </w:p>
        </w:tc>
      </w:tr>
    </w:tbl>
    <w:p>
      <w:pPr>
        <w:spacing w:after="120" w:line="252" w:lineRule="auto"/>
      </w:pPr>
      <w:r>
        <w:rPr>
          <w:sz w:val="18"/>
        </w:rPr>
        <w:t>N=653. b and beta (std.all) each have their own pointwise 95% interval; intervals are not multiplicity-adjusted. A fixed unstandardized marker loading is marked fixed, not presented with a confidence interval; its standardized loading remains an estimated quantity and retains its own interval. Two prespecified cross-loadings are APS2 on SBL and APS13 on SC. MLR treats the indicators as numeric scores and uses robust inference. Complete-precision output: results/complete/S23_loadings_complete.csv.</w:t>
      </w:r>
    </w:p>
    <w:p>
      <w:pPr>
        <w:pStyle w:val="Caption"/>
        <w:keepNext/>
        <w:pageBreakBefore/>
      </w:pPr>
      <w:r>
        <w:t>Table S24 Complete M2 CFA loadings under WLSMV</w:t>
      </w:r>
    </w:p>
    <w:tbl>
      <w:tblPr>
        <w:tblW w:type="auto" w:w="0"/>
        <w:jc w:val="center"/>
        <w:tblLayout w:type="fixed"/>
        <w:tblLook w:firstColumn="1" w:firstRow="1" w:lastColumn="0" w:lastRow="0" w:noHBand="0" w:noVBand="1" w:val="04A0"/>
      </w:tblPr>
      <w:tblGrid>
        <w:gridCol w:w="864"/>
        <w:gridCol w:w="936"/>
        <w:gridCol w:w="1656"/>
        <w:gridCol w:w="3888"/>
        <w:gridCol w:w="3888"/>
        <w:gridCol w:w="1008"/>
      </w:tblGrid>
      <w:tr>
        <w:trPr>
          <w:tblHeader w:val="true"/>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shd w:fill="E6E6E6"/>
          </w:tcPr>
          <w:p>
            <w:pPr>
              <w:keepNext/>
              <w:spacing w:before="0" w:after="0" w:line="250" w:lineRule="auto"/>
              <w:jc w:val="left"/>
            </w:pPr>
            <w:r>
              <w:rPr>
                <w:rFonts w:ascii="Times New Roman" w:hAnsi="Times New Roman"/>
                <w:b/>
                <w:color w:val="000000"/>
                <w:sz w:val="19"/>
              </w:rPr>
              <w:t>Factor</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shd w:fill="E6E6E6"/>
          </w:tcPr>
          <w:p>
            <w:pPr>
              <w:keepNext/>
              <w:spacing w:before="0" w:after="0" w:line="250" w:lineRule="auto"/>
              <w:jc w:val="left"/>
            </w:pPr>
            <w:r>
              <w:rPr>
                <w:rFonts w:ascii="Times New Roman" w:hAnsi="Times New Roman"/>
                <w:b/>
                <w:color w:val="000000"/>
                <w:sz w:val="19"/>
              </w:rPr>
              <w:t>Item</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shd w:fill="E6E6E6"/>
          </w:tcPr>
          <w:p>
            <w:pPr>
              <w:keepNext/>
              <w:spacing w:before="0" w:after="0" w:line="250" w:lineRule="auto"/>
              <w:jc w:val="center"/>
            </w:pPr>
            <w:r>
              <w:rPr>
                <w:rFonts w:ascii="Times New Roman" w:hAnsi="Times New Roman"/>
                <w:b/>
                <w:color w:val="000000"/>
                <w:sz w:val="19"/>
              </w:rPr>
              <w:t>Role</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shd w:fill="E6E6E6"/>
          </w:tcPr>
          <w:p>
            <w:pPr>
              <w:keepNext/>
              <w:spacing w:before="0" w:after="0" w:line="250" w:lineRule="auto"/>
              <w:jc w:val="center"/>
            </w:pPr>
            <w:r>
              <w:rPr>
                <w:rFonts w:ascii="Times New Roman" w:hAnsi="Times New Roman"/>
                <w:b/>
                <w:color w:val="000000"/>
                <w:sz w:val="19"/>
              </w:rPr>
              <w:t>b [95% CI]</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shd w:fill="E6E6E6"/>
          </w:tcPr>
          <w:p>
            <w:pPr>
              <w:keepNext/>
              <w:spacing w:before="0" w:after="0" w:line="250" w:lineRule="auto"/>
              <w:jc w:val="center"/>
            </w:pPr>
            <w:r>
              <w:rPr>
                <w:rFonts w:ascii="Times New Roman" w:hAnsi="Times New Roman"/>
                <w:b/>
                <w:color w:val="000000"/>
                <w:sz w:val="19"/>
              </w:rPr>
              <w:t>beta [95% CI]</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shd w:fill="E6E6E6"/>
          </w:tcPr>
          <w:p>
            <w:pPr>
              <w:keepNext/>
              <w:spacing w:before="0" w:after="0" w:line="250" w:lineRule="auto"/>
              <w:jc w:val="center"/>
            </w:pPr>
            <w:r>
              <w:rPr>
                <w:rFonts w:ascii="Times New Roman" w:hAnsi="Times New Roman"/>
                <w:b/>
                <w:color w:val="000000"/>
                <w:sz w:val="19"/>
              </w:rPr>
              <w:t>p (b)</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SC</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APS1</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Primary</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0.881 [0.754, 1.007]</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0.661 [0.608, 0.714]</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&lt;.001</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SC</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APS2</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Primary</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0.864 [0.657, 1.072]</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0.607 [0.481, 0.732]</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&lt;.001</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SC</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APS3</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Primary</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0.927 [0.798, 1.056]</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0.680 [0.629, 0.731]</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&lt;.001</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SC</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APS4</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Primary</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1.176 [0.999, 1.352]</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0.762 [0.714, 0.810]</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&lt;.001</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SC</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APS5</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Primary</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1.298 [1.102, 1.493]</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0.792 [0.748, 0.836]</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&lt;.001</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SC</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APS6</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Primary</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1.356 [1.174, 1.538]</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0.805 [0.767, 0.843]</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&lt;.001</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SC</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APS7</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Primary</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1.215 [1.041, 1.388]</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0.772 [0.727, 0.817]</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&lt;.001</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SC</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APS9</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Primary</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1.508 [1.292, 1.725]</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0.833 [0.797, 0.870]</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&lt;.001</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SC</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APS10</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Primary</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1.642 [1.401, 1.883]</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0.854 [0.820, 0.888]</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&lt;.001</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SC</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APS14</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Primary</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1.834 [1.563, 2.105]</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0.878 [0.848, 0.908]</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&lt;.001</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SBL</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APS11</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Primary</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0.976 [0.846, 1.105]</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0.698 [0.651, 0.746]</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&lt;.001</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SBL</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APS12</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Primary</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1.251 [1.076, 1.427]</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0.781 [0.738, 0.824]</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&lt;.001</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SBL</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APS13</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Primary</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0.938 [0.712, 1.164]</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0.558 [0.441, 0.675]</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&lt;.001</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SBL</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APS15</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Primary</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0.969 [0.827, 1.111]</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0.696 [0.643, 0.749]</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&lt;.001</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SBL</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APS16</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Primary</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1.489 [1.271, 1.708]</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0.830 [0.792, 0.868]</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&lt;.001</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SBL</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APS18</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Primary</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1.382 [1.202, 1.562]</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0.810 [0.774, 0.846]</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&lt;.001</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SBL</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APS19</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Primary</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1.090 [0.954, 1.225]</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0.737 [0.695, 0.779]</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&lt;.001</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SBL</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APS20</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Primary</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0.839 [0.729, 0.950]</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0.643 [0.593, 0.693]</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&lt;.001</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SBL</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APS21</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Primary</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0.960 [0.821, 1.099]</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0.693 [0.640, 0.745]</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&lt;.001</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PSB</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PP1</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Primary</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1.287 [1.074, 1.500]</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0.790 [0.741, 0.839]</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&lt;.001</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PSB</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PP2</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Primary</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1.138 [0.967, 1.310]</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0.751 [0.702, 0.801]</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&lt;.001</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PSB</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PP3</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Primary</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0.898 [0.744, 1.052]</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0.668 [0.604, 0.732]</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&lt;.001</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SBL</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APS2</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Cross-loading</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0.175 [-0.014, 0.364]</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0.123 [-0.010, 0.255]</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0.070</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SC</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APS13</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Cross-loading</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0.468 [0.256, 0.680]</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0.278 [0.156, 0.400]</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&lt;.001</w:t>
            </w:r>
          </w:p>
        </w:tc>
      </w:tr>
    </w:tbl>
    <w:p>
      <w:pPr>
        <w:spacing w:after="120" w:line="252" w:lineRule="auto"/>
      </w:pPr>
      <w:r>
        <w:rPr>
          <w:sz w:val="18"/>
        </w:rPr>
        <w:t>N=653. b and beta (std.all) each have their own pointwise 95% interval; intervals are not multiplicity-adjusted. A fixed unstandardized marker loading is marked fixed, not presented with a confidence interval; its standardized loading remains an estimated quantity and retains its own interval. Two prespecified cross-loadings are APS2 on SBL and APS13 on SC. WLSMV is DWLS with robust mean/variance-adjusted tests and theta parameterization; loadings concern underlying ordinal responses. Complete-precision output: results/complete/S24_loadings_complete.csv.</w:t>
      </w:r>
    </w:p>
    <w:p>
      <w:pPr>
        <w:pStyle w:val="Caption"/>
        <w:keepNext/>
        <w:pageBreakBefore/>
      </w:pPr>
      <w:r>
        <w:t>Table S25 Complete M2 factor SEM loadings under MLR</w:t>
      </w:r>
    </w:p>
    <w:tbl>
      <w:tblPr>
        <w:tblW w:type="auto" w:w="0"/>
        <w:jc w:val="center"/>
        <w:tblLayout w:type="fixed"/>
        <w:tblLook w:firstColumn="1" w:firstRow="1" w:lastColumn="0" w:lastRow="0" w:noHBand="0" w:noVBand="1" w:val="04A0"/>
      </w:tblPr>
      <w:tblGrid>
        <w:gridCol w:w="864"/>
        <w:gridCol w:w="936"/>
        <w:gridCol w:w="1656"/>
        <w:gridCol w:w="3888"/>
        <w:gridCol w:w="3888"/>
        <w:gridCol w:w="1008"/>
      </w:tblGrid>
      <w:tr>
        <w:trPr>
          <w:tblHeader w:val="true"/>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shd w:fill="E6E6E6"/>
          </w:tcPr>
          <w:p>
            <w:pPr>
              <w:keepNext/>
              <w:spacing w:before="0" w:after="0" w:line="250" w:lineRule="auto"/>
              <w:jc w:val="left"/>
            </w:pPr>
            <w:r>
              <w:rPr>
                <w:rFonts w:ascii="Times New Roman" w:hAnsi="Times New Roman"/>
                <w:b/>
                <w:color w:val="000000"/>
                <w:sz w:val="19"/>
              </w:rPr>
              <w:t>Factor</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shd w:fill="E6E6E6"/>
          </w:tcPr>
          <w:p>
            <w:pPr>
              <w:keepNext/>
              <w:spacing w:before="0" w:after="0" w:line="250" w:lineRule="auto"/>
              <w:jc w:val="left"/>
            </w:pPr>
            <w:r>
              <w:rPr>
                <w:rFonts w:ascii="Times New Roman" w:hAnsi="Times New Roman"/>
                <w:b/>
                <w:color w:val="000000"/>
                <w:sz w:val="19"/>
              </w:rPr>
              <w:t>Item</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shd w:fill="E6E6E6"/>
          </w:tcPr>
          <w:p>
            <w:pPr>
              <w:keepNext/>
              <w:spacing w:before="0" w:after="0" w:line="250" w:lineRule="auto"/>
              <w:jc w:val="center"/>
            </w:pPr>
            <w:r>
              <w:rPr>
                <w:rFonts w:ascii="Times New Roman" w:hAnsi="Times New Roman"/>
                <w:b/>
                <w:color w:val="000000"/>
                <w:sz w:val="19"/>
              </w:rPr>
              <w:t>Role</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shd w:fill="E6E6E6"/>
          </w:tcPr>
          <w:p>
            <w:pPr>
              <w:keepNext/>
              <w:spacing w:before="0" w:after="0" w:line="250" w:lineRule="auto"/>
              <w:jc w:val="center"/>
            </w:pPr>
            <w:r>
              <w:rPr>
                <w:rFonts w:ascii="Times New Roman" w:hAnsi="Times New Roman"/>
                <w:b/>
                <w:color w:val="000000"/>
                <w:sz w:val="19"/>
              </w:rPr>
              <w:t>b [95% CI]</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shd w:fill="E6E6E6"/>
          </w:tcPr>
          <w:p>
            <w:pPr>
              <w:keepNext/>
              <w:spacing w:before="0" w:after="0" w:line="250" w:lineRule="auto"/>
              <w:jc w:val="center"/>
            </w:pPr>
            <w:r>
              <w:rPr>
                <w:rFonts w:ascii="Times New Roman" w:hAnsi="Times New Roman"/>
                <w:b/>
                <w:color w:val="000000"/>
                <w:sz w:val="19"/>
              </w:rPr>
              <w:t>beta [95% CI]</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shd w:fill="E6E6E6"/>
          </w:tcPr>
          <w:p>
            <w:pPr>
              <w:keepNext/>
              <w:spacing w:before="0" w:after="0" w:line="250" w:lineRule="auto"/>
              <w:jc w:val="center"/>
            </w:pPr>
            <w:r>
              <w:rPr>
                <w:rFonts w:ascii="Times New Roman" w:hAnsi="Times New Roman"/>
                <w:b/>
                <w:color w:val="000000"/>
                <w:sz w:val="19"/>
              </w:rPr>
              <w:t>p (b)</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SC</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APS1</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Primary</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1.000 (fixed)</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0.554 [0.489, 0.619]</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SC</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APS2</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Primary</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0.768 [0.486, 1.051]</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0.433 [0.265, 0.600]</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&lt;.001</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SC</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APS3</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Primary</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0.923 [0.749, 1.097]</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0.570 [0.490, 0.650]</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&lt;.001</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SC</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APS4</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Primary</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1.059 [0.880, 1.237]</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0.691 [0.634, 0.749]</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&lt;.001</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SC</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APS5</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Primary</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1.096 [0.885, 1.307]</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0.716 [0.651, 0.780]</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&lt;.001</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SC</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APS6</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Primary</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1.098 [0.925, 1.272]</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0.686 [0.626, 0.746]</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&lt;.001</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SC</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APS7</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Primary</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1.054 [0.881, 1.227]</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0.649 [0.578, 0.720]</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&lt;.001</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SC</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APS9</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Primary</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1.135 [0.937, 1.333]</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0.765 [0.711, 0.818]</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&lt;.001</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SC</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APS10</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Primary</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1.204 [1.004, 1.404]</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0.785 [0.737, 0.832]</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&lt;.001</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SC</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APS14</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Primary</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1.290 [1.089, 1.491]</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0.768 [0.717, 0.818]</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&lt;.001</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SBL</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APS11</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Primary</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1.000 (fixed)</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0.652 [0.598, 0.706]</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SBL</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APS12</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Primary</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0.813 [0.687, 0.939]</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0.667 [0.602, 0.731]</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&lt;.001</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SBL</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APS13</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Primary</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0.676 [0.461, 0.892]</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0.529 [0.381, 0.676]</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&lt;.001</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SBL</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APS15</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Primary</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0.747 [0.615, 0.878]</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0.554 [0.479, 0.629]</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&lt;.001</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SBL</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APS16</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Primary</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0.989 [0.848, 1.130]</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0.732 [0.673, 0.791]</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&lt;.001</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SBL</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APS18</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Primary</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1.357 [1.208, 1.506]</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0.765 [0.718, 0.812]</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&lt;.001</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SBL</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APS19</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Primary</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1.143 [0.993, 1.292]</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0.679 [0.620, 0.738]</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&lt;.001</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SBL</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APS20</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Primary</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0.998 [0.854, 1.142]</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0.602 [0.537, 0.666]</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&lt;.001</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SBL</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APS21</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Primary</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0.950 [0.797, 1.103]</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0.614 [0.552, 0.677]</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&lt;.001</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PSB</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PP1</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Primary</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1.000 (fixed)</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0.738 [0.676, 0.799]</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PSB</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PP2</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Primary</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0.883 [0.765, 1.001]</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0.679 [0.615, 0.743]</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&lt;.001</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PSB</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PP3</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Primary</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0.747 [0.622, 0.872]</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0.593 [0.523, 0.664]</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&lt;.001</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SBL</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APS2</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Cross-loading</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0.314 [0.079, 0.550]</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0.233 [0.064, 0.402]</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0.009</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SC</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APS13</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Cross-loading</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0.374 [0.107, 0.642]</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0.223 [0.063, 0.382]</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0.006</w:t>
            </w:r>
          </w:p>
        </w:tc>
      </w:tr>
    </w:tbl>
    <w:p>
      <w:pPr>
        <w:spacing w:after="120" w:line="252" w:lineRule="auto"/>
      </w:pPr>
      <w:r>
        <w:rPr>
          <w:sz w:val="18"/>
        </w:rPr>
        <w:t>N=653. b and beta (std.all) each have their own pointwise 95% interval; intervals are not multiplicity-adjusted. A fixed unstandardized marker loading is marked fixed, not presented with a confidence interval; its standardized loading remains an estimated quantity and retains its own interval. Two prespecified cross-loadings are APS2 on SBL and APS13 on SC. MLR treats the indicators as numeric scores and uses robust inference. Complete-precision output: results/complete/S25_loadings_complete.csv.</w:t>
      </w:r>
    </w:p>
    <w:p>
      <w:pPr>
        <w:pStyle w:val="Caption"/>
        <w:keepNext/>
        <w:pageBreakBefore/>
      </w:pPr>
      <w:r>
        <w:t>Table S26 Complete M2 factor SEM loadings under WLSMV</w:t>
      </w:r>
    </w:p>
    <w:tbl>
      <w:tblPr>
        <w:tblW w:type="auto" w:w="0"/>
        <w:jc w:val="center"/>
        <w:tblLayout w:type="fixed"/>
        <w:tblLook w:firstColumn="1" w:firstRow="1" w:lastColumn="0" w:lastRow="0" w:noHBand="0" w:noVBand="1" w:val="04A0"/>
      </w:tblPr>
      <w:tblGrid>
        <w:gridCol w:w="864"/>
        <w:gridCol w:w="936"/>
        <w:gridCol w:w="1656"/>
        <w:gridCol w:w="3888"/>
        <w:gridCol w:w="3888"/>
        <w:gridCol w:w="1008"/>
      </w:tblGrid>
      <w:tr>
        <w:trPr>
          <w:tblHeader w:val="true"/>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shd w:fill="E6E6E6"/>
          </w:tcPr>
          <w:p>
            <w:pPr>
              <w:keepNext/>
              <w:spacing w:before="0" w:after="0" w:line="250" w:lineRule="auto"/>
              <w:jc w:val="left"/>
            </w:pPr>
            <w:r>
              <w:rPr>
                <w:rFonts w:ascii="Times New Roman" w:hAnsi="Times New Roman"/>
                <w:b/>
                <w:color w:val="000000"/>
                <w:sz w:val="19"/>
              </w:rPr>
              <w:t>Factor</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shd w:fill="E6E6E6"/>
          </w:tcPr>
          <w:p>
            <w:pPr>
              <w:keepNext/>
              <w:spacing w:before="0" w:after="0" w:line="250" w:lineRule="auto"/>
              <w:jc w:val="left"/>
            </w:pPr>
            <w:r>
              <w:rPr>
                <w:rFonts w:ascii="Times New Roman" w:hAnsi="Times New Roman"/>
                <w:b/>
                <w:color w:val="000000"/>
                <w:sz w:val="19"/>
              </w:rPr>
              <w:t>Item</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shd w:fill="E6E6E6"/>
          </w:tcPr>
          <w:p>
            <w:pPr>
              <w:keepNext/>
              <w:spacing w:before="0" w:after="0" w:line="250" w:lineRule="auto"/>
              <w:jc w:val="center"/>
            </w:pPr>
            <w:r>
              <w:rPr>
                <w:rFonts w:ascii="Times New Roman" w:hAnsi="Times New Roman"/>
                <w:b/>
                <w:color w:val="000000"/>
                <w:sz w:val="19"/>
              </w:rPr>
              <w:t>Role</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shd w:fill="E6E6E6"/>
          </w:tcPr>
          <w:p>
            <w:pPr>
              <w:keepNext/>
              <w:spacing w:before="0" w:after="0" w:line="250" w:lineRule="auto"/>
              <w:jc w:val="center"/>
            </w:pPr>
            <w:r>
              <w:rPr>
                <w:rFonts w:ascii="Times New Roman" w:hAnsi="Times New Roman"/>
                <w:b/>
                <w:color w:val="000000"/>
                <w:sz w:val="19"/>
              </w:rPr>
              <w:t>b [95% CI]</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shd w:fill="E6E6E6"/>
          </w:tcPr>
          <w:p>
            <w:pPr>
              <w:keepNext/>
              <w:spacing w:before="0" w:after="0" w:line="250" w:lineRule="auto"/>
              <w:jc w:val="center"/>
            </w:pPr>
            <w:r>
              <w:rPr>
                <w:rFonts w:ascii="Times New Roman" w:hAnsi="Times New Roman"/>
                <w:b/>
                <w:color w:val="000000"/>
                <w:sz w:val="19"/>
              </w:rPr>
              <w:t>beta [95% CI]</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shd w:fill="E6E6E6"/>
          </w:tcPr>
          <w:p>
            <w:pPr>
              <w:keepNext/>
              <w:spacing w:before="0" w:after="0" w:line="250" w:lineRule="auto"/>
              <w:jc w:val="center"/>
            </w:pPr>
            <w:r>
              <w:rPr>
                <w:rFonts w:ascii="Times New Roman" w:hAnsi="Times New Roman"/>
                <w:b/>
                <w:color w:val="000000"/>
                <w:sz w:val="19"/>
              </w:rPr>
              <w:t>p (b)</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SC</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APS1</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Primary</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1.000 (fixed)</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0.682 [0.626, 0.738]</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SC</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APS2</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Primary</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0.994 [0.724, 1.264]</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0.642 [0.519, 0.764]</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&lt;.001</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SC</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APS3</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Primary</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0.970 [0.781, 1.158]</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0.670 [0.615, 0.725]</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&lt;.001</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SC</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APS4</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Primary</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1.313 [1.043, 1.584]</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0.774 [0.727, 0.822]</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&lt;.001</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SC</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APS5</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Primary</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1.393 [1.095, 1.690]</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0.792 [0.745, 0.839]</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&lt;.001</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SC</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APS6</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Primary</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1.420 [1.147, 1.693]</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0.798 [0.757, 0.839]</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&lt;.001</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SC</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APS7</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Primary</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1.298 [1.030, 1.565]</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0.770 [0.724, 0.817]</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&lt;.001</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SC</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APS9</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Primary</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1.602 [1.273, 1.931]</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0.831 [0.793, 0.869]</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&lt;.001</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SC</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APS10</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Primary</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1.778 [1.417, 2.139]</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0.856 [0.821, 0.891]</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&lt;.001</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SC</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APS14</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Primary</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1.948 [1.547, 2.349]</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0.876 [0.844, 0.908]</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&lt;.001</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SBL</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APS11</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Primary</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1.000 (fixed)</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0.690 [0.640, 0.739]</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SBL</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APS12</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Primary</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1.353 [1.107, 1.598]</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0.790 [0.748, 0.832]</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&lt;.001</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SBL</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APS13</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Primary</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0.972 [0.697, 1.247]</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0.530 [0.416, 0.645]</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&lt;.001</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SBL</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APS15</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Primary</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1.019 [0.816, 1.222]</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0.697 [0.641, 0.752]</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&lt;.001</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SBL</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APS16</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Primary</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1.542 [1.250, 1.834]</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0.827 [0.789, 0.864]</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&lt;.001</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SBL</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APS18</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Primary</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1.438 [1.197, 1.680]</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0.808 [0.773, 0.843]</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&lt;.001</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SBL</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APS19</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Primary</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1.193 [0.987, 1.400]</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0.751 [0.710, 0.792]</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&lt;.001</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SBL</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APS20</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Primary</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0.949 [0.778, 1.120]</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0.671 [0.623, 0.718]</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&lt;.001</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SBL</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APS21</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Primary</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1.050 [0.835, 1.264]</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0.707 [0.655, 0.760]</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&lt;.001</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PSB</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PP1</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Primary</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1.000 (fixed)</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0.783 [0.733, 0.832]</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PSB</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PP2</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Primary</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0.903 [0.692, 1.114]</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0.750 [0.701, 0.800]</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&lt;.001</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PSB</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PP3</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Primary</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0.795 [0.597, 0.993]</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0.707 [0.643, 0.770]</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&lt;.001</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SBL</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APS2</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Cross-loading</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0.141 [-0.055, 0.338]</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0.093 [-0.037, 0.224]</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0.158</w:t>
            </w:r>
          </w:p>
        </w:tc>
      </w:tr>
      <w:tr>
        <w:trPr>
          <w:cantSplit/>
        </w:trPr>
        <w:tc>
          <w:tcPr>
            <w:tcW w:type="dxa" w:w="86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SC</w:t>
            </w:r>
          </w:p>
        </w:tc>
        <w:tc>
          <w:tcPr>
            <w:tcW w:type="dxa" w:w="93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APS13</w:t>
            </w:r>
          </w:p>
        </w:tc>
        <w:tc>
          <w:tcPr>
            <w:tcW w:type="dxa" w:w="165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Cross-loading</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0.611 [0.359, 0.863]</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0.326 [0.207, 0.445]</w:t>
            </w:r>
          </w:p>
        </w:tc>
        <w:tc>
          <w:tcPr>
            <w:tcW w:type="dxa" w:w="100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&lt;.001</w:t>
            </w:r>
          </w:p>
        </w:tc>
      </w:tr>
    </w:tbl>
    <w:p>
      <w:pPr>
        <w:spacing w:after="120" w:line="252" w:lineRule="auto"/>
      </w:pPr>
      <w:r>
        <w:rPr>
          <w:sz w:val="18"/>
        </w:rPr>
        <w:t>N=653. b and beta (std.all) each have their own pointwise 95% interval; intervals are not multiplicity-adjusted. A fixed unstandardized marker loading is marked fixed, not presented with a confidence interval; its standardized loading remains an estimated quantity and retains its own interval. Two prespecified cross-loadings are APS2 on SBL and APS13 on SC. WLSMV is DWLS with robust mean/variance-adjusted tests and theta parameterization; loadings concern underlying ordinal responses. Complete-precision output: results/complete/S26_loadings_complete.csv.</w:t>
      </w:r>
    </w:p>
    <w:p>
      <w:pPr>
        <w:pStyle w:val="Caption"/>
        <w:keepNext/>
        <w:pageBreakBefore/>
      </w:pPr>
      <w:r>
        <w:t>Table S27 M2 total factor correlations and conditional disturbance correlations</w:t>
      </w:r>
    </w:p>
    <w:tbl>
      <w:tblPr>
        <w:tblW w:type="auto" w:w="0"/>
        <w:jc w:val="center"/>
        <w:tblLayout w:type="fixed"/>
        <w:tblLook w:firstColumn="1" w:firstRow="1" w:lastColumn="0" w:lastRow="0" w:noHBand="0" w:noVBand="1" w:val="04A0"/>
      </w:tblPr>
      <w:tblGrid>
        <w:gridCol w:w="1728"/>
        <w:gridCol w:w="1224"/>
        <w:gridCol w:w="3096"/>
        <w:gridCol w:w="3312"/>
        <w:gridCol w:w="4320"/>
      </w:tblGrid>
      <w:tr>
        <w:trPr>
          <w:tblHeader w:val="true"/>
          <w:cantSplit/>
        </w:trPr>
        <w:tc>
          <w:tcPr>
            <w:tcW w:type="dxa" w:w="172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shd w:fill="E6E6E6"/>
          </w:tcPr>
          <w:p>
            <w:pPr>
              <w:keepNext/>
              <w:spacing w:before="0" w:after="0" w:line="250" w:lineRule="auto"/>
              <w:jc w:val="left"/>
            </w:pPr>
            <w:r>
              <w:rPr>
                <w:rFonts w:ascii="Times New Roman" w:hAnsi="Times New Roman"/>
                <w:b/>
                <w:color w:val="000000"/>
                <w:sz w:val="19"/>
              </w:rPr>
              <w:t>Model</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shd w:fill="E6E6E6"/>
          </w:tcPr>
          <w:p>
            <w:pPr>
              <w:keepNext/>
              <w:spacing w:before="0" w:after="0" w:line="250" w:lineRule="auto"/>
              <w:jc w:val="left"/>
            </w:pPr>
            <w:r>
              <w:rPr>
                <w:rFonts w:ascii="Times New Roman" w:hAnsi="Times New Roman"/>
                <w:b/>
                <w:color w:val="000000"/>
                <w:sz w:val="19"/>
              </w:rPr>
              <w:t>Pair</w:t>
            </w:r>
          </w:p>
        </w:tc>
        <w:tc>
          <w:tcPr>
            <w:tcW w:type="dxa" w:w="309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shd w:fill="E6E6E6"/>
          </w:tcPr>
          <w:p>
            <w:pPr>
              <w:keepNext/>
              <w:spacing w:before="0" w:after="0" w:line="250" w:lineRule="auto"/>
              <w:jc w:val="center"/>
            </w:pPr>
            <w:r>
              <w:rPr>
                <w:rFonts w:ascii="Times New Roman" w:hAnsi="Times New Roman"/>
                <w:b/>
                <w:color w:val="000000"/>
                <w:sz w:val="19"/>
              </w:rPr>
              <w:t>Type</w:t>
            </w:r>
          </w:p>
        </w:tc>
        <w:tc>
          <w:tcPr>
            <w:tcW w:type="dxa" w:w="33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shd w:fill="E6E6E6"/>
          </w:tcPr>
          <w:p>
            <w:pPr>
              <w:keepNext/>
              <w:spacing w:before="0" w:after="0" w:line="250" w:lineRule="auto"/>
              <w:jc w:val="center"/>
            </w:pPr>
            <w:r>
              <w:rPr>
                <w:rFonts w:ascii="Times New Roman" w:hAnsi="Times New Roman"/>
                <w:b/>
                <w:color w:val="000000"/>
                <w:sz w:val="19"/>
              </w:rPr>
              <w:t>r [95% CI where available]</w:t>
            </w:r>
          </w:p>
        </w:tc>
        <w:tc>
          <w:tcPr>
            <w:tcW w:type="dxa" w:w="4320"/>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shd w:fill="E6E6E6"/>
          </w:tcPr>
          <w:p>
            <w:pPr>
              <w:keepNext/>
              <w:spacing w:before="0" w:after="0" w:line="250" w:lineRule="auto"/>
              <w:jc w:val="center"/>
            </w:pPr>
            <w:r>
              <w:rPr>
                <w:rFonts w:ascii="Times New Roman" w:hAnsi="Times New Roman"/>
                <w:b/>
                <w:color w:val="000000"/>
                <w:sz w:val="19"/>
              </w:rPr>
              <w:t>Status</w:t>
            </w:r>
          </w:p>
        </w:tc>
      </w:tr>
      <w:tr>
        <w:trPr>
          <w:cantSplit/>
        </w:trPr>
        <w:tc>
          <w:tcPr>
            <w:tcW w:type="dxa" w:w="172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CFA; MLR</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SC / SBL</w:t>
            </w:r>
          </w:p>
        </w:tc>
        <w:tc>
          <w:tcPr>
            <w:tcW w:type="dxa" w:w="309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Total model-implied</w:t>
            </w:r>
          </w:p>
        </w:tc>
        <w:tc>
          <w:tcPr>
            <w:tcW w:type="dxa" w:w="33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0.778 [0.722, 0.833]</w:t>
            </w:r>
          </w:p>
        </w:tc>
        <w:tc>
          <w:tcPr>
            <w:tcW w:type="dxa" w:w="4320"/>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Pointwise 95% CI from standardized CFA covariance</w:t>
            </w:r>
          </w:p>
        </w:tc>
      </w:tr>
      <w:tr>
        <w:trPr>
          <w:cantSplit/>
        </w:trPr>
        <w:tc>
          <w:tcPr>
            <w:tcW w:type="dxa" w:w="172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CFA; MLR</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SC / PSB</w:t>
            </w:r>
          </w:p>
        </w:tc>
        <w:tc>
          <w:tcPr>
            <w:tcW w:type="dxa" w:w="309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Total model-implied</w:t>
            </w:r>
          </w:p>
        </w:tc>
        <w:tc>
          <w:tcPr>
            <w:tcW w:type="dxa" w:w="33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0.594 [0.518, 0.670]</w:t>
            </w:r>
          </w:p>
        </w:tc>
        <w:tc>
          <w:tcPr>
            <w:tcW w:type="dxa" w:w="4320"/>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Pointwise 95% CI from standardized CFA covariance</w:t>
            </w:r>
          </w:p>
        </w:tc>
      </w:tr>
      <w:tr>
        <w:trPr>
          <w:cantSplit/>
        </w:trPr>
        <w:tc>
          <w:tcPr>
            <w:tcW w:type="dxa" w:w="172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CFA; MLR</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SBL / PSB</w:t>
            </w:r>
          </w:p>
        </w:tc>
        <w:tc>
          <w:tcPr>
            <w:tcW w:type="dxa" w:w="309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Total model-implied</w:t>
            </w:r>
          </w:p>
        </w:tc>
        <w:tc>
          <w:tcPr>
            <w:tcW w:type="dxa" w:w="33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0.735 [0.666, 0.803]</w:t>
            </w:r>
          </w:p>
        </w:tc>
        <w:tc>
          <w:tcPr>
            <w:tcW w:type="dxa" w:w="4320"/>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Pointwise 95% CI from standardized CFA covariance</w:t>
            </w:r>
          </w:p>
        </w:tc>
      </w:tr>
      <w:tr>
        <w:trPr>
          <w:cantSplit/>
        </w:trPr>
        <w:tc>
          <w:tcPr>
            <w:tcW w:type="dxa" w:w="172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CFA; WLSMV</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SC / SBL</w:t>
            </w:r>
          </w:p>
        </w:tc>
        <w:tc>
          <w:tcPr>
            <w:tcW w:type="dxa" w:w="309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Total model-implied</w:t>
            </w:r>
          </w:p>
        </w:tc>
        <w:tc>
          <w:tcPr>
            <w:tcW w:type="dxa" w:w="33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0.832 [0.799, 0.864]</w:t>
            </w:r>
          </w:p>
        </w:tc>
        <w:tc>
          <w:tcPr>
            <w:tcW w:type="dxa" w:w="4320"/>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Pointwise 95% CI from standardized CFA covariance</w:t>
            </w:r>
          </w:p>
        </w:tc>
      </w:tr>
      <w:tr>
        <w:trPr>
          <w:cantSplit/>
        </w:trPr>
        <w:tc>
          <w:tcPr>
            <w:tcW w:type="dxa" w:w="172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CFA; WLSMV</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SC / PSB</w:t>
            </w:r>
          </w:p>
        </w:tc>
        <w:tc>
          <w:tcPr>
            <w:tcW w:type="dxa" w:w="309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Total model-implied</w:t>
            </w:r>
          </w:p>
        </w:tc>
        <w:tc>
          <w:tcPr>
            <w:tcW w:type="dxa" w:w="33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0.637 [0.573, 0.700]</w:t>
            </w:r>
          </w:p>
        </w:tc>
        <w:tc>
          <w:tcPr>
            <w:tcW w:type="dxa" w:w="4320"/>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Pointwise 95% CI from standardized CFA covariance</w:t>
            </w:r>
          </w:p>
        </w:tc>
      </w:tr>
      <w:tr>
        <w:trPr>
          <w:cantSplit/>
        </w:trPr>
        <w:tc>
          <w:tcPr>
            <w:tcW w:type="dxa" w:w="172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CFA; WLSMV</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SBL / PSB</w:t>
            </w:r>
          </w:p>
        </w:tc>
        <w:tc>
          <w:tcPr>
            <w:tcW w:type="dxa" w:w="309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Total model-implied</w:t>
            </w:r>
          </w:p>
        </w:tc>
        <w:tc>
          <w:tcPr>
            <w:tcW w:type="dxa" w:w="33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0.760 [0.709, 0.810]</w:t>
            </w:r>
          </w:p>
        </w:tc>
        <w:tc>
          <w:tcPr>
            <w:tcW w:type="dxa" w:w="4320"/>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Pointwise 95% CI from standardized CFA covariance</w:t>
            </w:r>
          </w:p>
        </w:tc>
      </w:tr>
      <w:tr>
        <w:trPr>
          <w:cantSplit/>
        </w:trPr>
        <w:tc>
          <w:tcPr>
            <w:tcW w:type="dxa" w:w="172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SEM; MLR</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SC / SBL</w:t>
            </w:r>
          </w:p>
        </w:tc>
        <w:tc>
          <w:tcPr>
            <w:tcW w:type="dxa" w:w="309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Total model-implied</w:t>
            </w:r>
          </w:p>
        </w:tc>
        <w:tc>
          <w:tcPr>
            <w:tcW w:type="dxa" w:w="33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0.776</w:t>
            </w:r>
          </w:p>
        </w:tc>
        <w:tc>
          <w:tcPr>
            <w:tcW w:type="dxa" w:w="4320"/>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Point estimate; SEM total-correlation CI not estimated</w:t>
            </w:r>
          </w:p>
        </w:tc>
      </w:tr>
      <w:tr>
        <w:trPr>
          <w:cantSplit/>
        </w:trPr>
        <w:tc>
          <w:tcPr>
            <w:tcW w:type="dxa" w:w="172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SEM; MLR</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SC / SBL</w:t>
            </w:r>
          </w:p>
        </w:tc>
        <w:tc>
          <w:tcPr>
            <w:tcW w:type="dxa" w:w="309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Disturbance (conditional)</w:t>
            </w:r>
          </w:p>
        </w:tc>
        <w:tc>
          <w:tcPr>
            <w:tcW w:type="dxa" w:w="33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0.708 [0.638, 0.778]</w:t>
            </w:r>
          </w:p>
        </w:tc>
        <w:tc>
          <w:tcPr>
            <w:tcW w:type="dxa" w:w="4320"/>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Pointwise 95% CI</w:t>
            </w:r>
          </w:p>
        </w:tc>
      </w:tr>
      <w:tr>
        <w:trPr>
          <w:cantSplit/>
        </w:trPr>
        <w:tc>
          <w:tcPr>
            <w:tcW w:type="dxa" w:w="172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SEM; MLR</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SC / PSB</w:t>
            </w:r>
          </w:p>
        </w:tc>
        <w:tc>
          <w:tcPr>
            <w:tcW w:type="dxa" w:w="309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Total model-implied</w:t>
            </w:r>
          </w:p>
        </w:tc>
        <w:tc>
          <w:tcPr>
            <w:tcW w:type="dxa" w:w="33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0.596</w:t>
            </w:r>
          </w:p>
        </w:tc>
        <w:tc>
          <w:tcPr>
            <w:tcW w:type="dxa" w:w="4320"/>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Point estimate; SEM total-correlation CI not estimated</w:t>
            </w:r>
          </w:p>
        </w:tc>
      </w:tr>
      <w:tr>
        <w:trPr>
          <w:cantSplit/>
        </w:trPr>
        <w:tc>
          <w:tcPr>
            <w:tcW w:type="dxa" w:w="172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SEM; MLR</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SC / PSB</w:t>
            </w:r>
          </w:p>
        </w:tc>
        <w:tc>
          <w:tcPr>
            <w:tcW w:type="dxa" w:w="309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Disturbance (conditional)</w:t>
            </w:r>
          </w:p>
        </w:tc>
        <w:tc>
          <w:tcPr>
            <w:tcW w:type="dxa" w:w="33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0.000</w:t>
            </w:r>
          </w:p>
        </w:tc>
        <w:tc>
          <w:tcPr>
            <w:tcW w:type="dxa" w:w="4320"/>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Fixed to zero by omitted disturbance covariance</w:t>
            </w:r>
          </w:p>
        </w:tc>
      </w:tr>
      <w:tr>
        <w:trPr>
          <w:cantSplit/>
        </w:trPr>
        <w:tc>
          <w:tcPr>
            <w:tcW w:type="dxa" w:w="172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SEM; MLR</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SBL / PSB</w:t>
            </w:r>
          </w:p>
        </w:tc>
        <w:tc>
          <w:tcPr>
            <w:tcW w:type="dxa" w:w="309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Total model-implied</w:t>
            </w:r>
          </w:p>
        </w:tc>
        <w:tc>
          <w:tcPr>
            <w:tcW w:type="dxa" w:w="33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0.737</w:t>
            </w:r>
          </w:p>
        </w:tc>
        <w:tc>
          <w:tcPr>
            <w:tcW w:type="dxa" w:w="4320"/>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Point estimate; SEM total-correlation CI not estimated</w:t>
            </w:r>
          </w:p>
        </w:tc>
      </w:tr>
      <w:tr>
        <w:trPr>
          <w:cantSplit/>
        </w:trPr>
        <w:tc>
          <w:tcPr>
            <w:tcW w:type="dxa" w:w="172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SEM; MLR</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SBL / PSB</w:t>
            </w:r>
          </w:p>
        </w:tc>
        <w:tc>
          <w:tcPr>
            <w:tcW w:type="dxa" w:w="309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Disturbance (conditional)</w:t>
            </w:r>
          </w:p>
        </w:tc>
        <w:tc>
          <w:tcPr>
            <w:tcW w:type="dxa" w:w="33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0.000</w:t>
            </w:r>
          </w:p>
        </w:tc>
        <w:tc>
          <w:tcPr>
            <w:tcW w:type="dxa" w:w="4320"/>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Fixed to zero by omitted disturbance covariance</w:t>
            </w:r>
          </w:p>
        </w:tc>
      </w:tr>
      <w:tr>
        <w:trPr>
          <w:cantSplit/>
        </w:trPr>
        <w:tc>
          <w:tcPr>
            <w:tcW w:type="dxa" w:w="172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SEM; WLSMV</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SC / SBL</w:t>
            </w:r>
          </w:p>
        </w:tc>
        <w:tc>
          <w:tcPr>
            <w:tcW w:type="dxa" w:w="309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Total model-implied</w:t>
            </w:r>
          </w:p>
        </w:tc>
        <w:tc>
          <w:tcPr>
            <w:tcW w:type="dxa" w:w="33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0.823</w:t>
            </w:r>
          </w:p>
        </w:tc>
        <w:tc>
          <w:tcPr>
            <w:tcW w:type="dxa" w:w="4320"/>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Point estimate; SEM total-correlation CI not estimated</w:t>
            </w:r>
          </w:p>
        </w:tc>
      </w:tr>
      <w:tr>
        <w:trPr>
          <w:cantSplit/>
        </w:trPr>
        <w:tc>
          <w:tcPr>
            <w:tcW w:type="dxa" w:w="172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SEM; WLSMV</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SC / SBL</w:t>
            </w:r>
          </w:p>
        </w:tc>
        <w:tc>
          <w:tcPr>
            <w:tcW w:type="dxa" w:w="309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Disturbance (conditional)</w:t>
            </w:r>
          </w:p>
        </w:tc>
        <w:tc>
          <w:tcPr>
            <w:tcW w:type="dxa" w:w="33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0.773 [0.731, 0.816]</w:t>
            </w:r>
          </w:p>
        </w:tc>
        <w:tc>
          <w:tcPr>
            <w:tcW w:type="dxa" w:w="4320"/>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Pointwise 95% CI</w:t>
            </w:r>
          </w:p>
        </w:tc>
      </w:tr>
      <w:tr>
        <w:trPr>
          <w:cantSplit/>
        </w:trPr>
        <w:tc>
          <w:tcPr>
            <w:tcW w:type="dxa" w:w="172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SEM; WLSMV</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SC / PSB</w:t>
            </w:r>
          </w:p>
        </w:tc>
        <w:tc>
          <w:tcPr>
            <w:tcW w:type="dxa" w:w="309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Total model-implied</w:t>
            </w:r>
          </w:p>
        </w:tc>
        <w:tc>
          <w:tcPr>
            <w:tcW w:type="dxa" w:w="33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0.629</w:t>
            </w:r>
          </w:p>
        </w:tc>
        <w:tc>
          <w:tcPr>
            <w:tcW w:type="dxa" w:w="4320"/>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Point estimate; SEM total-correlation CI not estimated</w:t>
            </w:r>
          </w:p>
        </w:tc>
      </w:tr>
      <w:tr>
        <w:trPr>
          <w:cantSplit/>
        </w:trPr>
        <w:tc>
          <w:tcPr>
            <w:tcW w:type="dxa" w:w="172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SEM; WLSMV</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SC / PSB</w:t>
            </w:r>
          </w:p>
        </w:tc>
        <w:tc>
          <w:tcPr>
            <w:tcW w:type="dxa" w:w="309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Disturbance (conditional)</w:t>
            </w:r>
          </w:p>
        </w:tc>
        <w:tc>
          <w:tcPr>
            <w:tcW w:type="dxa" w:w="33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0.000</w:t>
            </w:r>
          </w:p>
        </w:tc>
        <w:tc>
          <w:tcPr>
            <w:tcW w:type="dxa" w:w="4320"/>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Fixed to zero by omitted disturbance covariance</w:t>
            </w:r>
          </w:p>
        </w:tc>
      </w:tr>
      <w:tr>
        <w:trPr>
          <w:cantSplit/>
        </w:trPr>
        <w:tc>
          <w:tcPr>
            <w:tcW w:type="dxa" w:w="172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SEM; WLSMV</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SBL / PSB</w:t>
            </w:r>
          </w:p>
        </w:tc>
        <w:tc>
          <w:tcPr>
            <w:tcW w:type="dxa" w:w="309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Total model-implied</w:t>
            </w:r>
          </w:p>
        </w:tc>
        <w:tc>
          <w:tcPr>
            <w:tcW w:type="dxa" w:w="33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0.754</w:t>
            </w:r>
          </w:p>
        </w:tc>
        <w:tc>
          <w:tcPr>
            <w:tcW w:type="dxa" w:w="4320"/>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Point estimate; SEM total-correlation CI not estimated</w:t>
            </w:r>
          </w:p>
        </w:tc>
      </w:tr>
      <w:tr>
        <w:trPr>
          <w:cantSplit/>
        </w:trPr>
        <w:tc>
          <w:tcPr>
            <w:tcW w:type="dxa" w:w="172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SEM; WLSMV</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9"/>
              </w:rPr>
              <w:t>SBL / PSB</w:t>
            </w:r>
          </w:p>
        </w:tc>
        <w:tc>
          <w:tcPr>
            <w:tcW w:type="dxa" w:w="309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Disturbance (conditional)</w:t>
            </w:r>
          </w:p>
        </w:tc>
        <w:tc>
          <w:tcPr>
            <w:tcW w:type="dxa" w:w="33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0.000</w:t>
            </w:r>
          </w:p>
        </w:tc>
        <w:tc>
          <w:tcPr>
            <w:tcW w:type="dxa" w:w="4320"/>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9"/>
              </w:rPr>
              <w:t>Fixed to zero by omitted disturbance covariance</w:t>
            </w:r>
          </w:p>
        </w:tc>
      </w:tr>
    </w:tbl>
    <w:p>
      <w:pPr>
        <w:spacing w:after="120" w:line="252" w:lineRule="auto"/>
      </w:pPr>
      <w:r>
        <w:rPr>
          <w:sz w:val="18"/>
        </w:rPr>
        <w:t>N=653. Total correlations are from lavInspect(cor.lv), which propagates the fitted structural regressions and observed exogenous covariance. CFA total correlations and their pointwise 95% intervals match the standardized CFA covariances. SEM total correlations are distinct from conditional disturbance correlations computed from psi; their intervals were not estimated. SEM SC-PSB and SBL-PSB disturbance covariances are fixed to zero, not empirical evidence of independence. Intervals for free residual correlations are pointwise std.all intervals. Complete-precision output: results/complete/S27_correlations_complete.csv.</w:t>
      </w:r>
    </w:p>
    <w:p>
      <w:pPr>
        <w:pStyle w:val="Caption"/>
        <w:keepNext/>
        <w:pageBreakBefore/>
      </w:pPr>
      <w:r>
        <w:t>Table S28 Complete M2 structural regressions including controls</w:t>
      </w:r>
    </w:p>
    <w:p>
      <w:pPr>
        <w:pStyle w:val="Heading2"/>
        <w:keepNext/>
      </w:pPr>
      <w:r>
        <w:t>Panel A1 MLR focal regressions</w:t>
      </w:r>
    </w:p>
    <w:tbl>
      <w:tblPr>
        <w:tblW w:type="auto" w:w="0"/>
        <w:jc w:val="center"/>
        <w:tblLayout w:type="fixed"/>
        <w:tblLook w:firstColumn="1" w:firstRow="1" w:lastColumn="0" w:lastRow="0" w:noHBand="0" w:noVBand="1" w:val="04A0"/>
      </w:tblPr>
      <w:tblGrid>
        <w:gridCol w:w="1512"/>
        <w:gridCol w:w="2016"/>
        <w:gridCol w:w="3168"/>
        <w:gridCol w:w="3168"/>
        <w:gridCol w:w="1152"/>
        <w:gridCol w:w="1224"/>
      </w:tblGrid>
      <w:tr>
        <w:trPr>
          <w:tblHeader w:val="true"/>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shd w:fill="E6E6E6"/>
          </w:tcPr>
          <w:p>
            <w:pPr>
              <w:keepNext/>
              <w:spacing w:before="0" w:after="0" w:line="250" w:lineRule="auto"/>
              <w:jc w:val="left"/>
            </w:pPr>
            <w:r>
              <w:rPr>
                <w:rFonts w:ascii="Times New Roman" w:hAnsi="Times New Roman"/>
                <w:b/>
                <w:color w:val="000000"/>
                <w:sz w:val="18"/>
              </w:rPr>
              <w:t>Outcome</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shd w:fill="E6E6E6"/>
          </w:tcPr>
          <w:p>
            <w:pPr>
              <w:keepNext/>
              <w:spacing w:before="0" w:after="0" w:line="250" w:lineRule="auto"/>
              <w:jc w:val="left"/>
            </w:pPr>
            <w:r>
              <w:rPr>
                <w:rFonts w:ascii="Times New Roman" w:hAnsi="Times New Roman"/>
                <w:b/>
                <w:color w:val="000000"/>
                <w:sz w:val="18"/>
              </w:rPr>
              <w:t>Predictor</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shd w:fill="E6E6E6"/>
          </w:tcPr>
          <w:p>
            <w:pPr>
              <w:keepNext/>
              <w:spacing w:before="0" w:after="0" w:line="250" w:lineRule="auto"/>
              <w:jc w:val="center"/>
            </w:pPr>
            <w:r>
              <w:rPr>
                <w:rFonts w:ascii="Times New Roman" w:hAnsi="Times New Roman"/>
                <w:b/>
                <w:color w:val="000000"/>
                <w:sz w:val="18"/>
              </w:rPr>
              <w:t>b [95% CI]</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shd w:fill="E6E6E6"/>
          </w:tcPr>
          <w:p>
            <w:pPr>
              <w:keepNext/>
              <w:spacing w:before="0" w:after="0" w:line="250" w:lineRule="auto"/>
              <w:jc w:val="center"/>
            </w:pPr>
            <w:r>
              <w:rPr>
                <w:rFonts w:ascii="Times New Roman" w:hAnsi="Times New Roman"/>
                <w:b/>
                <w:color w:val="000000"/>
                <w:sz w:val="18"/>
              </w:rPr>
              <w:t>beta [95% CI]</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shd w:fill="E6E6E6"/>
          </w:tcPr>
          <w:p>
            <w:pPr>
              <w:keepNext/>
              <w:spacing w:before="0" w:after="0" w:line="250" w:lineRule="auto"/>
              <w:jc w:val="center"/>
            </w:pPr>
            <w:r>
              <w:rPr>
                <w:rFonts w:ascii="Times New Roman" w:hAnsi="Times New Roman"/>
                <w:b/>
                <w:color w:val="000000"/>
                <w:sz w:val="18"/>
              </w:rPr>
              <w:t>p (b)</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shd w:fill="E6E6E6"/>
          </w:tcPr>
          <w:p>
            <w:pPr>
              <w:keepNext/>
              <w:spacing w:before="0" w:after="0" w:line="250" w:lineRule="auto"/>
              <w:jc w:val="center"/>
            </w:pPr>
            <w:r>
              <w:rPr>
                <w:rFonts w:ascii="Times New Roman" w:hAnsi="Times New Roman"/>
                <w:b/>
                <w:color w:val="000000"/>
                <w:sz w:val="18"/>
              </w:rPr>
              <w:t>p Holm21</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Benevolence</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CSR1 (yes=1)</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0.041 [-0.090, 0.171]</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0.027 [-0.059, 0.112]</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0.541</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1.000</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Universalism</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CSR1 (yes=1)</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0.010 [-0.172, 0.192]</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0.005 [-0.079, 0.088]</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0.912</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1.000</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Power</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CSR1 (yes=1)</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-0.004 [-0.220, 0.211]</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-0.002 [-0.090, 0.086]</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0.968</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1.000</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Achievement</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CSR1 (yes=1)</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0.203 [-0.011, 0.418]</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0.084 [-0.004, 0.171]</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0.064</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0.890</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SC</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Benevolence</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0.015 [-0.035, 0.066]</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0.023 [-0.054, 0.100]</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0.556</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1.000</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SC</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Universalism</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0.158 [0.118, 0.198]</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0.346 [0.262, 0.429]</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&lt;.001</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&lt;.001</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SC</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Power</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-0.021 [-0.053, 0.011]</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-0.052 [-0.130, 0.025]</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0.193</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1.000</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SC</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Achievement</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0.007 [-0.027, 0.042]</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0.018 [-0.067, 0.102]</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0.680</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1.000</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SC</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CSR1 (yes=1)</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0.082 [0.002, 0.163]</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0.083 [0.004, 0.161]</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0.045</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0.681</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SBL</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Benevolence</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0.091 [0.017, 0.165]</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0.106 [0.023, 0.190]</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0.016</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0.257</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SBL</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Universalism</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0.209 [0.158, 0.260]</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0.347 [0.265, 0.429]</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&lt;.001</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&lt;.001</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SBL</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Power</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-0.067 [-0.111, -0.022]</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-0.125 [-0.205, -0.044]</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0.003</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0.059</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SBL</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Achievement</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0.026 [-0.022, 0.074]</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0.048 [-0.041, 0.138]</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0.289</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1.000</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SBL</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CSR1 (yes=1)</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0.036 [-0.070, 0.142]</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0.027 [-0.054, 0.108]</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0.508</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1.000</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PSB</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SC</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0.057 [-0.173, 0.287]</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0.042 [-0.129, 0.214]</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0.626</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1.000</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PSB</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SBL</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0.708 [0.510, 0.906]</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0.690 [0.524, 0.856]</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&lt;.001</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&lt;.001</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PSB</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Benevolence</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0.100 [0.028, 0.172]</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0.114 [0.033, 0.196]</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0.006</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0.109</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PSB</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Universalism</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0.038 [-0.019, 0.094]</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0.061 [-0.030, 0.153]</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0.189</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1.000</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PSB</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Power</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0.043 [-0.003, 0.089]</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0.079 [-0.005, 0.163]</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0.068</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0.890</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PSB</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Achievement</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-0.001 [-0.048, 0.046]</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-0.002 [-0.087, 0.083]</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0.968</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1.000</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PSB</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CSR1 (yes=1)</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-0.015 [-0.124, 0.094]</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-0.011 [-0.092, 0.070]</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0.789</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1.000</w:t>
            </w:r>
          </w:p>
        </w:tc>
      </w:tr>
    </w:tbl>
    <w:p>
      <w:pPr>
        <w:spacing w:after="120" w:line="252" w:lineRule="auto"/>
      </w:pPr>
      <w:r>
        <w:rPr>
          <w:sz w:val="18"/>
        </w:rPr>
        <w:t>N=653. Unstandardized b and fully standardized beta have their own pointwise 95% CIs. Holm uses unstandardized p values across 21 focal regressions within each estimator; it does not adjust control paths, model selection or analyses across estimators. Controls: institution indicators (Argentina reference), woman=1, postgraduate=1, globally standardized age and socioeconomic level. Complete-precision output: results/complete/S28_MLR_all_regressions.csv.</w:t>
      </w:r>
    </w:p>
    <w:p>
      <w:pPr>
        <w:pStyle w:val="Heading2"/>
        <w:keepNext/>
        <w:pageBreakBefore/>
      </w:pPr>
      <w:r>
        <w:t>Panel A2 MLR control regressions</w:t>
      </w:r>
    </w:p>
    <w:tbl>
      <w:tblPr>
        <w:tblW w:type="auto" w:w="0"/>
        <w:jc w:val="center"/>
        <w:tblLayout w:type="fixed"/>
        <w:tblLook w:firstColumn="1" w:firstRow="1" w:lastColumn="0" w:lastRow="0" w:noHBand="0" w:noVBand="1" w:val="04A0"/>
      </w:tblPr>
      <w:tblGrid>
        <w:gridCol w:w="1512"/>
        <w:gridCol w:w="2016"/>
        <w:gridCol w:w="3168"/>
        <w:gridCol w:w="3168"/>
        <w:gridCol w:w="1152"/>
        <w:gridCol w:w="1224"/>
      </w:tblGrid>
      <w:tr>
        <w:trPr>
          <w:tblHeader w:val="true"/>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shd w:fill="E6E6E6"/>
          </w:tcPr>
          <w:p>
            <w:pPr>
              <w:keepNext/>
              <w:spacing w:before="0" w:after="0" w:line="250" w:lineRule="auto"/>
              <w:jc w:val="left"/>
            </w:pPr>
            <w:r>
              <w:rPr>
                <w:rFonts w:ascii="Times New Roman" w:hAnsi="Times New Roman"/>
                <w:b/>
                <w:color w:val="000000"/>
                <w:sz w:val="18"/>
              </w:rPr>
              <w:t>Outcome</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shd w:fill="E6E6E6"/>
          </w:tcPr>
          <w:p>
            <w:pPr>
              <w:keepNext/>
              <w:spacing w:before="0" w:after="0" w:line="250" w:lineRule="auto"/>
              <w:jc w:val="left"/>
            </w:pPr>
            <w:r>
              <w:rPr>
                <w:rFonts w:ascii="Times New Roman" w:hAnsi="Times New Roman"/>
                <w:b/>
                <w:color w:val="000000"/>
                <w:sz w:val="18"/>
              </w:rPr>
              <w:t>Predictor</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shd w:fill="E6E6E6"/>
          </w:tcPr>
          <w:p>
            <w:pPr>
              <w:keepNext/>
              <w:spacing w:before="0" w:after="0" w:line="250" w:lineRule="auto"/>
              <w:jc w:val="center"/>
            </w:pPr>
            <w:r>
              <w:rPr>
                <w:rFonts w:ascii="Times New Roman" w:hAnsi="Times New Roman"/>
                <w:b/>
                <w:color w:val="000000"/>
                <w:sz w:val="18"/>
              </w:rPr>
              <w:t>b [95% CI]</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shd w:fill="E6E6E6"/>
          </w:tcPr>
          <w:p>
            <w:pPr>
              <w:keepNext/>
              <w:spacing w:before="0" w:after="0" w:line="250" w:lineRule="auto"/>
              <w:jc w:val="center"/>
            </w:pPr>
            <w:r>
              <w:rPr>
                <w:rFonts w:ascii="Times New Roman" w:hAnsi="Times New Roman"/>
                <w:b/>
                <w:color w:val="000000"/>
                <w:sz w:val="18"/>
              </w:rPr>
              <w:t>beta [95% CI]</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shd w:fill="E6E6E6"/>
          </w:tcPr>
          <w:p>
            <w:pPr>
              <w:keepNext/>
              <w:spacing w:before="0" w:after="0" w:line="250" w:lineRule="auto"/>
              <w:jc w:val="center"/>
            </w:pPr>
            <w:r>
              <w:rPr>
                <w:rFonts w:ascii="Times New Roman" w:hAnsi="Times New Roman"/>
                <w:b/>
                <w:color w:val="000000"/>
                <w:sz w:val="18"/>
              </w:rPr>
              <w:t>p (b)</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shd w:fill="E6E6E6"/>
          </w:tcPr>
          <w:p>
            <w:pPr>
              <w:keepNext/>
              <w:spacing w:before="0" w:after="0" w:line="250" w:lineRule="auto"/>
              <w:jc w:val="center"/>
            </w:pPr>
            <w:r>
              <w:rPr>
                <w:rFonts w:ascii="Times New Roman" w:hAnsi="Times New Roman"/>
                <w:b/>
                <w:color w:val="000000"/>
                <w:sz w:val="18"/>
              </w:rPr>
              <w:t>p Holm21</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Benevolence</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C_Colombia</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0.043 [-0.140, 0.226]</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0.025 [-0.082, 0.133]</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0.644</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Benevolence</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C_Peru</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-0.027 [-0.197, 0.142]</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-0.016 [-0.115, 0.083]</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0.752</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Benevolence</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C_Mexico</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0.097 [-0.074, 0.269]</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0.058 [-0.044, 0.160]</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0.267</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Benevolence</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Sexo_num</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0.262 [0.148, 0.375]</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0.175 [0.102, 0.249]</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&lt;.001</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Benevolence</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Estudios_num</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0.202 [0.033, 0.372]</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0.125 [0.021, 0.229]</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0.019</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Benevolence</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Edad_z</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-0.125 [-0.203, -0.046]</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-0.167 [-0.274, -0.061]</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0.002</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Benevolence</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NSE_z</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0.121 [0.059, 0.184]</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0.163 [0.080, 0.246]</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&lt;.001</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Universalism</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C_Colombia</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0.386 [0.129, 0.644]</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0.160 [0.054, 0.265]</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0.003</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Universalism</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C_Peru</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0.498 [0.249, 0.746]</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0.204 [0.104, 0.303]</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&lt;.001</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Universalism</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C_Mexico</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0.606 [0.338, 0.875]</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0.255 [0.145, 0.366]</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&lt;.001</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Universalism</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Sexo_num</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0.456 [0.296, 0.616]</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0.215 [0.144, 0.287]</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&lt;.001</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Universalism</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Estudios_num</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0.082 [-0.166, 0.331]</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0.036 [-0.072, 0.144]</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0.517</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Universalism</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Edad_z</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0.063 [-0.050, 0.176]</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0.060 [-0.046, 0.166]</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0.272</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Universalism</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NSE_z</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-0.032 [-0.117, 0.052]</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-0.031 [-0.110, 0.049]</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0.449</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Power</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C_Colombia</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-0.058 [-0.347, 0.231]</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-0.021 [-0.128, 0.085]</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0.694</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Power</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C_Peru</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-0.167 [-0.450, 0.115]</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-0.061 [-0.164, 0.042]</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0.246</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Power</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C_Mexico</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-0.007 [-0.278, 0.263]</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-0.003 [-0.104, 0.099]</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0.957</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Power</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Sexo_num</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-0.060 [-0.242, 0.122]</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-0.025 [-0.102, 0.051]</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0.518</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Power</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Estudios_num</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0.038 [-0.260, 0.337]</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0.015 [-0.101, 0.130]</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0.801</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Power</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Edad_z</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-0.192 [-0.325, -0.058]</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-0.161 [-0.274, -0.048]</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0.005</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Power</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NSE_z</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0.164 [0.070, 0.259]</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0.138 [0.059, 0.217]</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&lt;.001</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Achievement</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C_Colombia</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-0.035 [-0.322, 0.252]</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-0.013 [-0.119, 0.093]</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0.812</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Achievement</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C_Peru</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0.110 [-0.173, 0.392]</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0.040 [-0.063, 0.144]</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0.447</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Achievement</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C_Mexico</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0.453 [0.178, 0.728]</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0.171 [0.068, 0.274]</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0.001</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Achievement</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Sexo_num</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0.119 [-0.059, 0.298]</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0.050 [-0.025, 0.126]</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0.191</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Achievement</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Estudios_num</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0.192 [-0.106, 0.489]</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0.075 [-0.041, 0.190]</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0.207</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Achievement</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Edad_z</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-0.112 [-0.247, 0.022]</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-0.095 [-0.209, 0.019]</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0.102</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Achievement</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NSE_z</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0.145 [0.053, 0.236]</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0.122 [0.045, 0.200]</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0.002</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SC</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C_Colombia</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0.230 [0.117, 0.342]</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0.208 [0.110, 0.305]</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&lt;.001</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SC</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C_Peru</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0.197 [0.092, 0.301]</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0.176 [0.086, 0.265]</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&lt;.001</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SC</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C_Mexico</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0.178 [0.056, 0.299]</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0.164 [0.055, 0.272]</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0.004</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SC</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Sexo_num</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0.184 [0.115, 0.253]</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0.190 [0.121, 0.258]</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&lt;.001</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SC</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Estudios_num</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0.012 [-0.099, 0.123]</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0.011 [-0.094, 0.117]</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0.834</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SC</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Edad_z</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0.043 [-0.005, 0.090]</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0.089 [-0.009, 0.186]</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0.076</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SC</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NSE_z</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-0.012 [-0.049, 0.026]</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-0.024 [-0.101, 0.052]</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0.537</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SBL</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C_Colombia</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0.445 [0.289, 0.602]</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0.306 [0.208, 0.405]</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&lt;.001</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SBL</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C_Peru</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0.391 [0.244, 0.539]</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0.266 [0.171, 0.361]</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&lt;.001</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SBL</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C_Mexico</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0.443 [0.286, 0.601]</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0.311 [0.210, 0.411]</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&lt;.001</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SBL</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Sexo_num</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0.106 [0.010, 0.203]</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0.084 [0.009, 0.158]</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0.030</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SBL</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Estudios_num</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-0.098 [-0.252, 0.056]</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-0.071 [-0.182, 0.040]</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0.213</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SBL</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Edad_z</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0.062 [-0.006, 0.129]</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0.097 [-0.009, 0.202]</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0.074</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SBL</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NSE_z</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0.018 [-0.028, 0.064]</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0.028 [-0.044, 0.100]</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0.448</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PSB</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C_Colombia</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-0.149 [-0.313, 0.015]</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-0.100 [-0.211, 0.011]</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0.075</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PSB</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C_Peru</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-0.170 [-0.318, -0.022]</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-0.113 [-0.212, -0.014]</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0.025</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PSB</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C_Mexico</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-0.122 [-0.288, 0.044]</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-0.083 [-0.196, 0.030]</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0.151</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PSB</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Sexo_num</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0.035 [-0.070, 0.141]</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0.027 [-0.054, 0.107]</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0.514</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PSB</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Estudios_num</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0.041 [-0.126, 0.208]</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0.029 [-0.089, 0.147]</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0.628</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PSB</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Edad_z</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0.002 [-0.072, 0.075]</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0.002 [-0.110, 0.114]</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0.967</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PSB</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NSE_z</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-0.007 [-0.056, 0.042]</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-0.010 [-0.086, 0.065]</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0.785</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bl>
    <w:p>
      <w:pPr>
        <w:spacing w:after="120" w:line="252" w:lineRule="auto"/>
      </w:pPr>
      <w:r>
        <w:rPr>
          <w:sz w:val="18"/>
        </w:rPr>
        <w:t>N=653. Unstandardized b and fully standardized beta have their own pointwise 95% CIs. Holm uses unstandardized p values across 21 focal regressions within each estimator; it does not adjust control paths, model selection or analyses across estimators. Controls: institution indicators (Argentina reference), woman=1, postgraduate=1, globally standardized age and socioeconomic level. Complete-precision output: results/complete/S28_MLR_all_regressions.csv.</w:t>
      </w:r>
    </w:p>
    <w:p>
      <w:pPr>
        <w:pStyle w:val="Heading2"/>
        <w:keepNext/>
        <w:pageBreakBefore/>
      </w:pPr>
      <w:r>
        <w:t>Panel B1 WLSMV focal regressions</w:t>
      </w:r>
    </w:p>
    <w:tbl>
      <w:tblPr>
        <w:tblW w:type="auto" w:w="0"/>
        <w:jc w:val="center"/>
        <w:tblLayout w:type="fixed"/>
        <w:tblLook w:firstColumn="1" w:firstRow="1" w:lastColumn="0" w:lastRow="0" w:noHBand="0" w:noVBand="1" w:val="04A0"/>
      </w:tblPr>
      <w:tblGrid>
        <w:gridCol w:w="1512"/>
        <w:gridCol w:w="2016"/>
        <w:gridCol w:w="3168"/>
        <w:gridCol w:w="3168"/>
        <w:gridCol w:w="1152"/>
        <w:gridCol w:w="1224"/>
      </w:tblGrid>
      <w:tr>
        <w:trPr>
          <w:tblHeader w:val="true"/>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shd w:fill="E6E6E6"/>
          </w:tcPr>
          <w:p>
            <w:pPr>
              <w:keepNext/>
              <w:spacing w:before="0" w:after="0" w:line="250" w:lineRule="auto"/>
              <w:jc w:val="left"/>
            </w:pPr>
            <w:r>
              <w:rPr>
                <w:rFonts w:ascii="Times New Roman" w:hAnsi="Times New Roman"/>
                <w:b/>
                <w:color w:val="000000"/>
                <w:sz w:val="18"/>
              </w:rPr>
              <w:t>Outcome</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shd w:fill="E6E6E6"/>
          </w:tcPr>
          <w:p>
            <w:pPr>
              <w:keepNext/>
              <w:spacing w:before="0" w:after="0" w:line="250" w:lineRule="auto"/>
              <w:jc w:val="left"/>
            </w:pPr>
            <w:r>
              <w:rPr>
                <w:rFonts w:ascii="Times New Roman" w:hAnsi="Times New Roman"/>
                <w:b/>
                <w:color w:val="000000"/>
                <w:sz w:val="18"/>
              </w:rPr>
              <w:t>Predictor</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shd w:fill="E6E6E6"/>
          </w:tcPr>
          <w:p>
            <w:pPr>
              <w:keepNext/>
              <w:spacing w:before="0" w:after="0" w:line="250" w:lineRule="auto"/>
              <w:jc w:val="center"/>
            </w:pPr>
            <w:r>
              <w:rPr>
                <w:rFonts w:ascii="Times New Roman" w:hAnsi="Times New Roman"/>
                <w:b/>
                <w:color w:val="000000"/>
                <w:sz w:val="18"/>
              </w:rPr>
              <w:t>b [95% CI]</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shd w:fill="E6E6E6"/>
          </w:tcPr>
          <w:p>
            <w:pPr>
              <w:keepNext/>
              <w:spacing w:before="0" w:after="0" w:line="250" w:lineRule="auto"/>
              <w:jc w:val="center"/>
            </w:pPr>
            <w:r>
              <w:rPr>
                <w:rFonts w:ascii="Times New Roman" w:hAnsi="Times New Roman"/>
                <w:b/>
                <w:color w:val="000000"/>
                <w:sz w:val="18"/>
              </w:rPr>
              <w:t>beta [95% CI]</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shd w:fill="E6E6E6"/>
          </w:tcPr>
          <w:p>
            <w:pPr>
              <w:keepNext/>
              <w:spacing w:before="0" w:after="0" w:line="250" w:lineRule="auto"/>
              <w:jc w:val="center"/>
            </w:pPr>
            <w:r>
              <w:rPr>
                <w:rFonts w:ascii="Times New Roman" w:hAnsi="Times New Roman"/>
                <w:b/>
                <w:color w:val="000000"/>
                <w:sz w:val="18"/>
              </w:rPr>
              <w:t>p (b)</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shd w:fill="E6E6E6"/>
          </w:tcPr>
          <w:p>
            <w:pPr>
              <w:keepNext/>
              <w:spacing w:before="0" w:after="0" w:line="250" w:lineRule="auto"/>
              <w:jc w:val="center"/>
            </w:pPr>
            <w:r>
              <w:rPr>
                <w:rFonts w:ascii="Times New Roman" w:hAnsi="Times New Roman"/>
                <w:b/>
                <w:color w:val="000000"/>
                <w:sz w:val="18"/>
              </w:rPr>
              <w:t>p Holm21</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Benevolence</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CSR1 (yes=1)</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0.041 [-0.091, 0.172]</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0.027 [-0.059, 0.113]</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0.544</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1.000</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Universalism</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CSR1 (yes=1)</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0.010 [-0.178, 0.199]</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0.005 [-0.082, 0.091]</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0.915</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1.000</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Power</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CSR1 (yes=1)</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-0.004 [-0.217, 0.208]</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-0.002 [-0.089, 0.085]</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0.967</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1.000</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Achievement</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CSR1 (yes=1)</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0.203 [-0.004, 0.410]</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0.084 [-0.001, 0.169]</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0.054</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0.760</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SC</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Benevolence</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0.052 [-0.034, 0.138]</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0.042 [-0.027, 0.110]</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0.238</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1.000</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SC</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Universalism</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0.290 [0.216, 0.363]</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0.329 [0.259, 0.400]</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&lt;.001</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&lt;.001</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SC</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Power</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-0.058 [-0.118, 0.002]</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-0.074 [-0.150, 0.002]</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0.060</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0.781</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SC</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Achievement</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0.040 [-0.022, 0.102]</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0.051 [-0.027, 0.129]</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0.202</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1.000</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SC</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CSR1 (yes=1)</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0.152 [-0.016, 0.319]</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0.079 [-0.007, 0.166]</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0.076</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0.908</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SBL</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Benevolence</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0.144 [0.058, 0.230]</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0.113 [0.047, 0.179]</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0.001</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0.017</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SBL</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Universalism</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0.301 [0.226, 0.375]</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0.334 [0.263, 0.405]</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&lt;.001</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&lt;.001</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SBL</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Power</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-0.103 [-0.166, -0.040]</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-0.129 [-0.205, -0.052]</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0.001</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0.021</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SBL</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Achievement</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0.047 [-0.018, 0.113]</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0.059 [-0.023, 0.140]</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0.157</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1.000</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SBL</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CSR1 (yes=1)</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0.055 [-0.120, 0.229]</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0.028 [-0.061, 0.117]</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0.541</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1.000</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PSB</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SC</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0.019 [-0.200, 0.238]</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0.014 [-0.148, 0.177]</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0.862</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1.000</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PSB</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SBL</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0.963 [0.686, 1.240]</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0.730 [0.582, 0.878]</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&lt;.001</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&lt;.001</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PSB</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Benevolence</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0.204 [0.107, 0.300]</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0.121 [0.066, 0.175]</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&lt;.001</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&lt;.001</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PSB</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Universalism</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0.057 [-0.034, 0.148]</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0.048 [-0.028, 0.125]</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0.218</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1.000</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PSB</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Power</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0.093 [0.010, 0.177]</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0.088 [0.010, 0.167]</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0.028</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0.419</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PSB</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Achievement</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-0.010 [-0.093, 0.073]</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-0.009 [-0.088, 0.069]</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0.815</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1.000</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PSB</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CSR1 (yes=1)</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-0.055 [-0.273, 0.163]</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-0.021 [-0.106, 0.063]</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0.619</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1.000</w:t>
            </w:r>
          </w:p>
        </w:tc>
      </w:tr>
    </w:tbl>
    <w:p>
      <w:pPr>
        <w:spacing w:after="120" w:line="252" w:lineRule="auto"/>
      </w:pPr>
      <w:r>
        <w:rPr>
          <w:sz w:val="18"/>
        </w:rPr>
        <w:t>N=653. Unstandardized b and fully standardized beta have their own pointwise 95% CIs. Holm uses unstandardized p values across 21 focal regressions within each estimator; it does not adjust control paths, model selection or analyses across estimators. Controls: institution indicators (Argentina reference), woman=1, postgraduate=1, globally standardized age and socioeconomic level. Complete-precision output: results/complete/S28_WLSMV_all_regressions.csv.</w:t>
      </w:r>
    </w:p>
    <w:p>
      <w:pPr>
        <w:pStyle w:val="Heading2"/>
        <w:keepNext/>
        <w:pageBreakBefore/>
      </w:pPr>
      <w:r>
        <w:t>Panel B2 WLSMV control regressions</w:t>
      </w:r>
    </w:p>
    <w:tbl>
      <w:tblPr>
        <w:tblW w:type="auto" w:w="0"/>
        <w:jc w:val="center"/>
        <w:tblLayout w:type="fixed"/>
        <w:tblLook w:firstColumn="1" w:firstRow="1" w:lastColumn="0" w:lastRow="0" w:noHBand="0" w:noVBand="1" w:val="04A0"/>
      </w:tblPr>
      <w:tblGrid>
        <w:gridCol w:w="1512"/>
        <w:gridCol w:w="2016"/>
        <w:gridCol w:w="3168"/>
        <w:gridCol w:w="3168"/>
        <w:gridCol w:w="1152"/>
        <w:gridCol w:w="1224"/>
      </w:tblGrid>
      <w:tr>
        <w:trPr>
          <w:tblHeader w:val="true"/>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shd w:fill="E6E6E6"/>
          </w:tcPr>
          <w:p>
            <w:pPr>
              <w:keepNext/>
              <w:spacing w:before="0" w:after="0" w:line="250" w:lineRule="auto"/>
              <w:jc w:val="left"/>
            </w:pPr>
            <w:r>
              <w:rPr>
                <w:rFonts w:ascii="Times New Roman" w:hAnsi="Times New Roman"/>
                <w:b/>
                <w:color w:val="000000"/>
                <w:sz w:val="18"/>
              </w:rPr>
              <w:t>Outcome</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shd w:fill="E6E6E6"/>
          </w:tcPr>
          <w:p>
            <w:pPr>
              <w:keepNext/>
              <w:spacing w:before="0" w:after="0" w:line="250" w:lineRule="auto"/>
              <w:jc w:val="left"/>
            </w:pPr>
            <w:r>
              <w:rPr>
                <w:rFonts w:ascii="Times New Roman" w:hAnsi="Times New Roman"/>
                <w:b/>
                <w:color w:val="000000"/>
                <w:sz w:val="18"/>
              </w:rPr>
              <w:t>Predictor</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shd w:fill="E6E6E6"/>
          </w:tcPr>
          <w:p>
            <w:pPr>
              <w:keepNext/>
              <w:spacing w:before="0" w:after="0" w:line="250" w:lineRule="auto"/>
              <w:jc w:val="center"/>
            </w:pPr>
            <w:r>
              <w:rPr>
                <w:rFonts w:ascii="Times New Roman" w:hAnsi="Times New Roman"/>
                <w:b/>
                <w:color w:val="000000"/>
                <w:sz w:val="18"/>
              </w:rPr>
              <w:t>b [95% CI]</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shd w:fill="E6E6E6"/>
          </w:tcPr>
          <w:p>
            <w:pPr>
              <w:keepNext/>
              <w:spacing w:before="0" w:after="0" w:line="250" w:lineRule="auto"/>
              <w:jc w:val="center"/>
            </w:pPr>
            <w:r>
              <w:rPr>
                <w:rFonts w:ascii="Times New Roman" w:hAnsi="Times New Roman"/>
                <w:b/>
                <w:color w:val="000000"/>
                <w:sz w:val="18"/>
              </w:rPr>
              <w:t>beta [95% CI]</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shd w:fill="E6E6E6"/>
          </w:tcPr>
          <w:p>
            <w:pPr>
              <w:keepNext/>
              <w:spacing w:before="0" w:after="0" w:line="250" w:lineRule="auto"/>
              <w:jc w:val="center"/>
            </w:pPr>
            <w:r>
              <w:rPr>
                <w:rFonts w:ascii="Times New Roman" w:hAnsi="Times New Roman"/>
                <w:b/>
                <w:color w:val="000000"/>
                <w:sz w:val="18"/>
              </w:rPr>
              <w:t>p (b)</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shd w:fill="E6E6E6"/>
          </w:tcPr>
          <w:p>
            <w:pPr>
              <w:keepNext/>
              <w:spacing w:before="0" w:after="0" w:line="250" w:lineRule="auto"/>
              <w:jc w:val="center"/>
            </w:pPr>
            <w:r>
              <w:rPr>
                <w:rFonts w:ascii="Times New Roman" w:hAnsi="Times New Roman"/>
                <w:b/>
                <w:color w:val="000000"/>
                <w:sz w:val="18"/>
              </w:rPr>
              <w:t>p Holm21</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Benevolence</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C_Colombia</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0.043 [-0.128, 0.214]</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0.025 [-0.075, 0.126]</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0.621</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Benevolence</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C_Peru</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-0.027 [-0.198, 0.143]</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-0.016 [-0.115, 0.083]</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0.753</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Benevolence</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C_Mexico</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0.097 [-0.087, 0.281]</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0.058 [-0.052, 0.168]</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0.300</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Benevolence</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Sexo_num</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0.262 [0.147, 0.376]</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0.175 [0.101, 0.250]</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&lt;.001</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Benevolence</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Estudios_num</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0.202 [0.001, 0.404]</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0.125 [0.001, 0.249]</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0.049</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Benevolence</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Edad_z</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-0.125 [-0.220, -0.030]</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-0.167 [-0.293, -0.041]</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0.010</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Benevolence</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NSE_z</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0.121 [0.069, 0.174]</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0.163 [0.095, 0.231]</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&lt;.001</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Universalism</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C_Colombia</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0.386 [0.139, 0.634]</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0.160 [0.059, 0.261]</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0.002</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Universalism</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C_Peru</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0.498 [0.265, 0.731]</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0.204 [0.110, 0.298]</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&lt;.001</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Universalism</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C_Mexico</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0.606 [0.373, 0.840]</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0.255 [0.160, 0.351]</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&lt;.001</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Universalism</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Sexo_num</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0.456 [0.299, 0.614]</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0.216 [0.143, 0.288]</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&lt;.001</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Universalism</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Estudios_num</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0.082 [-0.192, 0.357]</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0.036 [-0.084, 0.155]</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0.558</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Universalism</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Edad_z</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0.063 [-0.068, 0.195]</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0.060 [-0.064, 0.184]</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0.345</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Universalism</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NSE_z</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-0.032 [-0.108, 0.043]</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-0.031 [-0.102, 0.041]</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0.400</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Power</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C_Colombia</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-0.058 [-0.344, 0.228]</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-0.021 [-0.127, 0.084]</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0.691</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Power</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C_Peru</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-0.167 [-0.437, 0.102]</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-0.061 [-0.159, 0.037]</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0.224</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Power</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C_Mexico</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-0.007 [-0.309, 0.294]</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-0.003 [-0.116, 0.110]</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0.961</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Power</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Sexo_num</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-0.060 [-0.241, 0.121]</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-0.025 [-0.101, 0.051]</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0.517</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Power</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Estudios_num</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0.038 [-0.265, 0.341]</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0.015 [-0.102, 0.132]</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0.804</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Power</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Edad_z</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-0.192 [-0.339, -0.044]</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-0.161 [-0.283, -0.039]</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0.011</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Power</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NSE_z</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0.164 [0.075, 0.254]</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0.138 [0.065, 0.212]</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&lt;.001</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Achievement</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C_Colombia</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-0.035 [-0.315, 0.245]</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-0.013 [-0.116, 0.091]</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0.807</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Achievement</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C_Peru</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0.110 [-0.153, 0.372]</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0.040 [-0.056, 0.136]</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0.414</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Achievement</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C_Mexico</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0.453 [0.164, 0.742]</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0.171 [0.064, 0.278]</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0.002</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Achievement</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Sexo_num</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0.119 [-0.062, 0.301]</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0.050 [-0.026, 0.127]</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0.198</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Achievement</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Estudios_num</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0.192 [-0.100, 0.484]</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0.075 [-0.039, 0.188]</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0.198</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Achievement</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Edad_z</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-0.112 [-0.254, 0.029]</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-0.095 [-0.214, 0.024]</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0.119</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Achievement</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NSE_z</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0.145 [0.053, 0.236]</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0.122 [0.046, 0.198]</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0.002</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SC</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C_Colombia</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0.414 [0.184, 0.643]</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0.194 [0.092, 0.297]</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&lt;.001</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SC</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C_Peru</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0.337 [0.122, 0.553]</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0.157 [0.062, 0.252]</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0.002</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SC</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C_Mexico</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0.306 [0.081, 0.532]</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0.146 [0.042, 0.251]</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0.008</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SC</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Sexo_num</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0.364 [0.209, 0.520]</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0.196 [0.120, 0.271]</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&lt;.001</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SC</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Estudios_num</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-0.006 [-0.242, 0.230]</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-0.003 [-0.120, 0.114]</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0.961</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SC</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Edad_z</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0.099 [-0.016, 0.214]</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0.106 [-0.017, 0.229]</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0.093</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SC</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NSE_z</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-0.016 [-0.088, 0.056]</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-0.017 [-0.094, 0.060]</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0.662</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SBL</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C_Colombia</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0.583 [0.338, 0.828]</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0.268 [0.164, 0.371]</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&lt;.001</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SBL</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C_Peru</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0.487 [0.263, 0.711]</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0.222 [0.126, 0.317]</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&lt;.001</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SBL</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C_Mexico</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0.586 [0.348, 0.825]</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0.274 [0.173, 0.376]</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&lt;.001</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SBL</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Sexo_num</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0.183 [0.037, 0.330]</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0.096 [0.021, 0.172]</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0.014</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SBL</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Estudios_num</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-0.135 [-0.362, 0.092]</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-0.065 [-0.174, 0.044]</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0.244</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SBL</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Edad_z</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0.089 [-0.022, 0.200]</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0.093 [-0.022, 0.209]</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0.116</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SBL</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NSE_z</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0.027 [-0.042, 0.095]</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0.028 [-0.043, 0.100]</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0.440</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PSB</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C_Colombia</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-0.304 [-0.605, -0.003]</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-0.106 [-0.209, -0.003]</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0.048</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PSB</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C_Peru</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-0.310 [-0.596, -0.024]</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-0.107 [-0.203, -0.011]</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0.034</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PSB</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C_Mexico</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-0.195 [-0.498, 0.107]</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-0.069 [-0.175, 0.037]</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0.206</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PSB</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Sexo_num</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0.080 [-0.123, 0.282]</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0.032 [-0.049, 0.112]</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0.441</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PSB</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Estudios_num</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0.076 [-0.278, 0.430]</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0.028 [-0.102, 0.157]</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0.673</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PSB</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Edad_z</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-0.004 [-0.173, 0.166]</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-0.003 [-0.138, 0.132]</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0.966</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r>
        <w:trPr>
          <w:cantSplit/>
        </w:trPr>
        <w:tc>
          <w:tcPr>
            <w:tcW w:type="dxa" w:w="151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PSB</w:t>
            </w:r>
          </w:p>
        </w:tc>
        <w:tc>
          <w:tcPr>
            <w:tcW w:type="dxa" w:w="2016"/>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NSE_z</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-0.009 [-0.103, 0.085]</w:t>
            </w:r>
          </w:p>
        </w:tc>
        <w:tc>
          <w:tcPr>
            <w:tcW w:type="dxa" w:w="3168"/>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-0.007 [-0.082, 0.068]</w:t>
            </w:r>
          </w:p>
        </w:tc>
        <w:tc>
          <w:tcPr>
            <w:tcW w:type="dxa" w:w="1152"/>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0.853</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w:t>
            </w:r>
          </w:p>
        </w:tc>
      </w:tr>
    </w:tbl>
    <w:p>
      <w:pPr>
        <w:spacing w:after="120" w:line="252" w:lineRule="auto"/>
      </w:pPr>
      <w:r>
        <w:rPr>
          <w:sz w:val="18"/>
        </w:rPr>
        <w:t>N=653. Unstandardized b and fully standardized beta have their own pointwise 95% CIs. Holm uses unstandardized p values across 21 focal regressions within each estimator; it does not adjust control paths, model selection or analyses across estimators. Controls: institution indicators (Argentina reference), woman=1, postgraduate=1, globally standardized age and socioeconomic level. Complete-precision output: results/complete/S28_WLSMV_all_regressions.csv.</w:t>
      </w:r>
    </w:p>
    <w:p>
      <w:pPr>
        <w:pStyle w:val="Caption"/>
        <w:keepNext/>
        <w:pageBreakBefore/>
      </w:pPr>
      <w:r>
        <w:t>Table S29 Defined M2 indirect associations</w:t>
      </w:r>
    </w:p>
    <w:p>
      <w:pPr>
        <w:pStyle w:val="Heading2"/>
        <w:keepNext/>
      </w:pPr>
      <w:r>
        <w:t>Panel A MLR</w:t>
      </w:r>
    </w:p>
    <w:tbl>
      <w:tblPr>
        <w:tblW w:type="auto" w:w="0"/>
        <w:jc w:val="center"/>
        <w:tblLayout w:type="fixed"/>
        <w:tblLook w:firstColumn="1" w:firstRow="1" w:lastColumn="0" w:lastRow="0" w:noHBand="0" w:noVBand="1" w:val="04A0"/>
      </w:tblPr>
      <w:tblGrid>
        <w:gridCol w:w="1584"/>
        <w:gridCol w:w="3240"/>
        <w:gridCol w:w="3024"/>
        <w:gridCol w:w="3024"/>
        <w:gridCol w:w="1224"/>
        <w:gridCol w:w="1584"/>
      </w:tblGrid>
      <w:tr>
        <w:trPr>
          <w:tblHeader w:val="true"/>
          <w:cantSplit/>
        </w:trPr>
        <w:tc>
          <w:tcPr>
            <w:tcW w:type="dxa" w:w="158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shd w:fill="E6E6E6"/>
          </w:tcPr>
          <w:p>
            <w:pPr>
              <w:keepNext/>
              <w:spacing w:before="0" w:after="0" w:line="250" w:lineRule="auto"/>
              <w:jc w:val="left"/>
            </w:pPr>
            <w:r>
              <w:rPr>
                <w:rFonts w:ascii="Times New Roman" w:hAnsi="Times New Roman"/>
                <w:b/>
                <w:color w:val="000000"/>
                <w:sz w:val="18"/>
              </w:rPr>
              <w:t>Effect</w:t>
            </w:r>
          </w:p>
        </w:tc>
        <w:tc>
          <w:tcPr>
            <w:tcW w:type="dxa" w:w="3240"/>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shd w:fill="E6E6E6"/>
          </w:tcPr>
          <w:p>
            <w:pPr>
              <w:keepNext/>
              <w:spacing w:before="0" w:after="0" w:line="250" w:lineRule="auto"/>
              <w:jc w:val="left"/>
            </w:pPr>
            <w:r>
              <w:rPr>
                <w:rFonts w:ascii="Times New Roman" w:hAnsi="Times New Roman"/>
                <w:b/>
                <w:color w:val="000000"/>
                <w:sz w:val="18"/>
              </w:rPr>
              <w:t>Definition</w:t>
            </w:r>
          </w:p>
        </w:tc>
        <w:tc>
          <w:tcPr>
            <w:tcW w:type="dxa" w:w="30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shd w:fill="E6E6E6"/>
          </w:tcPr>
          <w:p>
            <w:pPr>
              <w:keepNext/>
              <w:spacing w:before="0" w:after="0" w:line="250" w:lineRule="auto"/>
              <w:jc w:val="center"/>
            </w:pPr>
            <w:r>
              <w:rPr>
                <w:rFonts w:ascii="Times New Roman" w:hAnsi="Times New Roman"/>
                <w:b/>
                <w:color w:val="000000"/>
                <w:sz w:val="18"/>
              </w:rPr>
              <w:t>b [95% CI]</w:t>
            </w:r>
          </w:p>
        </w:tc>
        <w:tc>
          <w:tcPr>
            <w:tcW w:type="dxa" w:w="30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shd w:fill="E6E6E6"/>
          </w:tcPr>
          <w:p>
            <w:pPr>
              <w:keepNext/>
              <w:spacing w:before="0" w:after="0" w:line="250" w:lineRule="auto"/>
              <w:jc w:val="center"/>
            </w:pPr>
            <w:r>
              <w:rPr>
                <w:rFonts w:ascii="Times New Roman" w:hAnsi="Times New Roman"/>
                <w:b/>
                <w:color w:val="000000"/>
                <w:sz w:val="18"/>
              </w:rPr>
              <w:t>beta [95% CI]</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shd w:fill="E6E6E6"/>
          </w:tcPr>
          <w:p>
            <w:pPr>
              <w:keepNext/>
              <w:spacing w:before="0" w:after="0" w:line="250" w:lineRule="auto"/>
              <w:jc w:val="center"/>
            </w:pPr>
            <w:r>
              <w:rPr>
                <w:rFonts w:ascii="Times New Roman" w:hAnsi="Times New Roman"/>
                <w:b/>
                <w:color w:val="000000"/>
                <w:sz w:val="18"/>
              </w:rPr>
              <w:t>p (beta)</w:t>
            </w:r>
          </w:p>
        </w:tc>
        <w:tc>
          <w:tcPr>
            <w:tcW w:type="dxa" w:w="158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shd w:fill="E6E6E6"/>
          </w:tcPr>
          <w:p>
            <w:pPr>
              <w:keepNext/>
              <w:spacing w:before="0" w:after="0" w:line="250" w:lineRule="auto"/>
              <w:jc w:val="center"/>
            </w:pPr>
            <w:r>
              <w:rPr>
                <w:rFonts w:ascii="Times New Roman" w:hAnsi="Times New Roman"/>
                <w:b/>
                <w:color w:val="000000"/>
                <w:sz w:val="18"/>
              </w:rPr>
              <w:t>p Holm16 (original)</w:t>
            </w:r>
          </w:p>
        </w:tc>
      </w:tr>
      <w:tr>
        <w:trPr>
          <w:cantSplit/>
        </w:trPr>
        <w:tc>
          <w:tcPr>
            <w:tcW w:type="dxa" w:w="158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ind_1_1</w:t>
            </w:r>
          </w:p>
        </w:tc>
        <w:tc>
          <w:tcPr>
            <w:tcW w:type="dxa" w:w="3240"/>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Benevolence via SC to PSB</w:t>
            </w:r>
          </w:p>
        </w:tc>
        <w:tc>
          <w:tcPr>
            <w:tcW w:type="dxa" w:w="30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0.001 [-0.003, 0.005]</w:t>
            </w:r>
          </w:p>
        </w:tc>
        <w:tc>
          <w:tcPr>
            <w:tcW w:type="dxa" w:w="30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0.001 [-0.004, 0.006]</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0.696</w:t>
            </w:r>
          </w:p>
        </w:tc>
        <w:tc>
          <w:tcPr>
            <w:tcW w:type="dxa" w:w="158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1.000</w:t>
            </w:r>
          </w:p>
        </w:tc>
      </w:tr>
      <w:tr>
        <w:trPr>
          <w:cantSplit/>
        </w:trPr>
        <w:tc>
          <w:tcPr>
            <w:tcW w:type="dxa" w:w="158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ind_1_2</w:t>
            </w:r>
          </w:p>
        </w:tc>
        <w:tc>
          <w:tcPr>
            <w:tcW w:type="dxa" w:w="3240"/>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Benevolence via SBL to PSB</w:t>
            </w:r>
          </w:p>
        </w:tc>
        <w:tc>
          <w:tcPr>
            <w:tcW w:type="dxa" w:w="30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0.064 [0.012, 0.117]</w:t>
            </w:r>
          </w:p>
        </w:tc>
        <w:tc>
          <w:tcPr>
            <w:tcW w:type="dxa" w:w="30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0.073 [0.015, 0.132]</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0.015</w:t>
            </w:r>
          </w:p>
        </w:tc>
        <w:tc>
          <w:tcPr>
            <w:tcW w:type="dxa" w:w="158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0.175</w:t>
            </w:r>
          </w:p>
        </w:tc>
      </w:tr>
      <w:tr>
        <w:trPr>
          <w:cantSplit/>
        </w:trPr>
        <w:tc>
          <w:tcPr>
            <w:tcW w:type="dxa" w:w="158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ind_1_total</w:t>
            </w:r>
          </w:p>
        </w:tc>
        <w:tc>
          <w:tcPr>
            <w:tcW w:type="dxa" w:w="3240"/>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Benevolence via SC and SBL jointly to PSB</w:t>
            </w:r>
          </w:p>
        </w:tc>
        <w:tc>
          <w:tcPr>
            <w:tcW w:type="dxa" w:w="30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0.065 [0.012, 0.119]</w:t>
            </w:r>
          </w:p>
        </w:tc>
        <w:tc>
          <w:tcPr>
            <w:tcW w:type="dxa" w:w="30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0.074 [0.014, 0.135]</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0.015</w:t>
            </w:r>
          </w:p>
        </w:tc>
        <w:tc>
          <w:tcPr>
            <w:tcW w:type="dxa" w:w="158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0.175</w:t>
            </w:r>
          </w:p>
        </w:tc>
      </w:tr>
      <w:tr>
        <w:trPr>
          <w:cantSplit/>
        </w:trPr>
        <w:tc>
          <w:tcPr>
            <w:tcW w:type="dxa" w:w="158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ind_2_1</w:t>
            </w:r>
          </w:p>
        </w:tc>
        <w:tc>
          <w:tcPr>
            <w:tcW w:type="dxa" w:w="3240"/>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Universalism via SC to PSB</w:t>
            </w:r>
          </w:p>
        </w:tc>
        <w:tc>
          <w:tcPr>
            <w:tcW w:type="dxa" w:w="30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0.009 [-0.027, 0.045]</w:t>
            </w:r>
          </w:p>
        </w:tc>
        <w:tc>
          <w:tcPr>
            <w:tcW w:type="dxa" w:w="30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0.015 [-0.045, 0.074]</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0.627</w:t>
            </w:r>
          </w:p>
        </w:tc>
        <w:tc>
          <w:tcPr>
            <w:tcW w:type="dxa" w:w="158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1.000</w:t>
            </w:r>
          </w:p>
        </w:tc>
      </w:tr>
      <w:tr>
        <w:trPr>
          <w:cantSplit/>
        </w:trPr>
        <w:tc>
          <w:tcPr>
            <w:tcW w:type="dxa" w:w="158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ind_2_2</w:t>
            </w:r>
          </w:p>
        </w:tc>
        <w:tc>
          <w:tcPr>
            <w:tcW w:type="dxa" w:w="3240"/>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Universalism via SBL to PSB</w:t>
            </w:r>
          </w:p>
        </w:tc>
        <w:tc>
          <w:tcPr>
            <w:tcW w:type="dxa" w:w="30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0.148 [0.094, 0.202]</w:t>
            </w:r>
          </w:p>
        </w:tc>
        <w:tc>
          <w:tcPr>
            <w:tcW w:type="dxa" w:w="30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0.240 [0.159, 0.321]</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&lt;.001</w:t>
            </w:r>
          </w:p>
        </w:tc>
        <w:tc>
          <w:tcPr>
            <w:tcW w:type="dxa" w:w="158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&lt;.001</w:t>
            </w:r>
          </w:p>
        </w:tc>
      </w:tr>
      <w:tr>
        <w:trPr>
          <w:cantSplit/>
        </w:trPr>
        <w:tc>
          <w:tcPr>
            <w:tcW w:type="dxa" w:w="158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ind_2_total</w:t>
            </w:r>
          </w:p>
        </w:tc>
        <w:tc>
          <w:tcPr>
            <w:tcW w:type="dxa" w:w="3240"/>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Universalism via SC and SBL jointly to PSB</w:t>
            </w:r>
          </w:p>
        </w:tc>
        <w:tc>
          <w:tcPr>
            <w:tcW w:type="dxa" w:w="30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0.157 [0.113, 0.201]</w:t>
            </w:r>
          </w:p>
        </w:tc>
        <w:tc>
          <w:tcPr>
            <w:tcW w:type="dxa" w:w="30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0.254 [0.187, 0.321]</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&lt;.001</w:t>
            </w:r>
          </w:p>
        </w:tc>
        <w:tc>
          <w:tcPr>
            <w:tcW w:type="dxa" w:w="158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&lt;.001</w:t>
            </w:r>
          </w:p>
        </w:tc>
      </w:tr>
      <w:tr>
        <w:trPr>
          <w:cantSplit/>
        </w:trPr>
        <w:tc>
          <w:tcPr>
            <w:tcW w:type="dxa" w:w="158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ind_3_1</w:t>
            </w:r>
          </w:p>
        </w:tc>
        <w:tc>
          <w:tcPr>
            <w:tcW w:type="dxa" w:w="3240"/>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Power via SC to PSB</w:t>
            </w:r>
          </w:p>
        </w:tc>
        <w:tc>
          <w:tcPr>
            <w:tcW w:type="dxa" w:w="30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-0.001 [-0.006, 0.004]</w:t>
            </w:r>
          </w:p>
        </w:tc>
        <w:tc>
          <w:tcPr>
            <w:tcW w:type="dxa" w:w="30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-0.002 [-0.012, 0.007]</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0.648</w:t>
            </w:r>
          </w:p>
        </w:tc>
        <w:tc>
          <w:tcPr>
            <w:tcW w:type="dxa" w:w="158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1.000</w:t>
            </w:r>
          </w:p>
        </w:tc>
      </w:tr>
      <w:tr>
        <w:trPr>
          <w:cantSplit/>
        </w:trPr>
        <w:tc>
          <w:tcPr>
            <w:tcW w:type="dxa" w:w="158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ind_3_2</w:t>
            </w:r>
          </w:p>
        </w:tc>
        <w:tc>
          <w:tcPr>
            <w:tcW w:type="dxa" w:w="3240"/>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Power via SBL to PSB</w:t>
            </w:r>
          </w:p>
        </w:tc>
        <w:tc>
          <w:tcPr>
            <w:tcW w:type="dxa" w:w="30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-0.047 [-0.081, -0.013]</w:t>
            </w:r>
          </w:p>
        </w:tc>
        <w:tc>
          <w:tcPr>
            <w:tcW w:type="dxa" w:w="30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-0.086 [-0.146, -0.026]</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0.005</w:t>
            </w:r>
          </w:p>
        </w:tc>
        <w:tc>
          <w:tcPr>
            <w:tcW w:type="dxa" w:w="158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0.064</w:t>
            </w:r>
          </w:p>
        </w:tc>
      </w:tr>
      <w:tr>
        <w:trPr>
          <w:cantSplit/>
        </w:trPr>
        <w:tc>
          <w:tcPr>
            <w:tcW w:type="dxa" w:w="158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ind_3_total</w:t>
            </w:r>
          </w:p>
        </w:tc>
        <w:tc>
          <w:tcPr>
            <w:tcW w:type="dxa" w:w="3240"/>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Power via SC and SBL jointly to PSB</w:t>
            </w:r>
          </w:p>
        </w:tc>
        <w:tc>
          <w:tcPr>
            <w:tcW w:type="dxa" w:w="30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-0.048 [-0.082, -0.015]</w:t>
            </w:r>
          </w:p>
        </w:tc>
        <w:tc>
          <w:tcPr>
            <w:tcW w:type="dxa" w:w="30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-0.088 [-0.148, -0.028]</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0.004</w:t>
            </w:r>
          </w:p>
        </w:tc>
        <w:tc>
          <w:tcPr>
            <w:tcW w:type="dxa" w:w="158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0.055</w:t>
            </w:r>
          </w:p>
        </w:tc>
      </w:tr>
      <w:tr>
        <w:trPr>
          <w:cantSplit/>
        </w:trPr>
        <w:tc>
          <w:tcPr>
            <w:tcW w:type="dxa" w:w="158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ind_4_1</w:t>
            </w:r>
          </w:p>
        </w:tc>
        <w:tc>
          <w:tcPr>
            <w:tcW w:type="dxa" w:w="3240"/>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Achievement via SC to PSB</w:t>
            </w:r>
          </w:p>
        </w:tc>
        <w:tc>
          <w:tcPr>
            <w:tcW w:type="dxa" w:w="30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0.000 [-0.002, 0.003]</w:t>
            </w:r>
          </w:p>
        </w:tc>
        <w:tc>
          <w:tcPr>
            <w:tcW w:type="dxa" w:w="30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0.001 [-0.004, 0.006]</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0.763</w:t>
            </w:r>
          </w:p>
        </w:tc>
        <w:tc>
          <w:tcPr>
            <w:tcW w:type="dxa" w:w="158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1.000</w:t>
            </w:r>
          </w:p>
        </w:tc>
      </w:tr>
      <w:tr>
        <w:trPr>
          <w:cantSplit/>
        </w:trPr>
        <w:tc>
          <w:tcPr>
            <w:tcW w:type="dxa" w:w="158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ind_4_2</w:t>
            </w:r>
          </w:p>
        </w:tc>
        <w:tc>
          <w:tcPr>
            <w:tcW w:type="dxa" w:w="3240"/>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Achievement via SBL to PSB</w:t>
            </w:r>
          </w:p>
        </w:tc>
        <w:tc>
          <w:tcPr>
            <w:tcW w:type="dxa" w:w="30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0.018 [-0.016, 0.053]</w:t>
            </w:r>
          </w:p>
        </w:tc>
        <w:tc>
          <w:tcPr>
            <w:tcW w:type="dxa" w:w="30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0.033 [-0.028, 0.095]</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0.290</w:t>
            </w:r>
          </w:p>
        </w:tc>
        <w:tc>
          <w:tcPr>
            <w:tcW w:type="dxa" w:w="158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1.000</w:t>
            </w:r>
          </w:p>
        </w:tc>
      </w:tr>
      <w:tr>
        <w:trPr>
          <w:cantSplit/>
        </w:trPr>
        <w:tc>
          <w:tcPr>
            <w:tcW w:type="dxa" w:w="158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ind_4_total</w:t>
            </w:r>
          </w:p>
        </w:tc>
        <w:tc>
          <w:tcPr>
            <w:tcW w:type="dxa" w:w="3240"/>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Achievement via SC and SBL jointly to PSB</w:t>
            </w:r>
          </w:p>
        </w:tc>
        <w:tc>
          <w:tcPr>
            <w:tcW w:type="dxa" w:w="30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0.019 [-0.016, 0.054]</w:t>
            </w:r>
          </w:p>
        </w:tc>
        <w:tc>
          <w:tcPr>
            <w:tcW w:type="dxa" w:w="30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0.034 [-0.030, 0.098]</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0.294</w:t>
            </w:r>
          </w:p>
        </w:tc>
        <w:tc>
          <w:tcPr>
            <w:tcW w:type="dxa" w:w="158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1.000</w:t>
            </w:r>
          </w:p>
        </w:tc>
      </w:tr>
      <w:tr>
        <w:trPr>
          <w:cantSplit/>
        </w:trPr>
        <w:tc>
          <w:tcPr>
            <w:tcW w:type="dxa" w:w="158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CSR_via_values</w:t>
            </w:r>
          </w:p>
        </w:tc>
        <w:tc>
          <w:tcPr>
            <w:tcW w:type="dxa" w:w="3240"/>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CSR1 through value portraits (including their SC/SBL paths) to PSB</w:t>
            </w:r>
          </w:p>
        </w:tc>
        <w:tc>
          <w:tcPr>
            <w:tcW w:type="dxa" w:w="30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0.012 [-0.036, 0.061]</w:t>
            </w:r>
          </w:p>
        </w:tc>
        <w:tc>
          <w:tcPr>
            <w:tcW w:type="dxa" w:w="30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0.009 [-0.027, 0.046]</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0.619</w:t>
            </w:r>
          </w:p>
        </w:tc>
        <w:tc>
          <w:tcPr>
            <w:tcW w:type="dxa" w:w="158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1.000</w:t>
            </w:r>
          </w:p>
        </w:tc>
      </w:tr>
      <w:tr>
        <w:trPr>
          <w:cantSplit/>
        </w:trPr>
        <w:tc>
          <w:tcPr>
            <w:tcW w:type="dxa" w:w="158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CSR_via_att1</w:t>
            </w:r>
          </w:p>
        </w:tc>
        <w:tc>
          <w:tcPr>
            <w:tcW w:type="dxa" w:w="3240"/>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CSR1 through SC to PSB</w:t>
            </w:r>
          </w:p>
        </w:tc>
        <w:tc>
          <w:tcPr>
            <w:tcW w:type="dxa" w:w="30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0.005 [-0.014, 0.024]</w:t>
            </w:r>
          </w:p>
        </w:tc>
        <w:tc>
          <w:tcPr>
            <w:tcW w:type="dxa" w:w="30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0.004 [-0.011, 0.018]</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0.632</w:t>
            </w:r>
          </w:p>
        </w:tc>
        <w:tc>
          <w:tcPr>
            <w:tcW w:type="dxa" w:w="158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1.000</w:t>
            </w:r>
          </w:p>
        </w:tc>
      </w:tr>
      <w:tr>
        <w:trPr>
          <w:cantSplit/>
        </w:trPr>
        <w:tc>
          <w:tcPr>
            <w:tcW w:type="dxa" w:w="158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CSR_via_att2</w:t>
            </w:r>
          </w:p>
        </w:tc>
        <w:tc>
          <w:tcPr>
            <w:tcW w:type="dxa" w:w="3240"/>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CSR1 through SBL to PSB</w:t>
            </w:r>
          </w:p>
        </w:tc>
        <w:tc>
          <w:tcPr>
            <w:tcW w:type="dxa" w:w="30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0.025 [-0.050, 0.101]</w:t>
            </w:r>
          </w:p>
        </w:tc>
        <w:tc>
          <w:tcPr>
            <w:tcW w:type="dxa" w:w="30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0.019 [-0.037, 0.075]</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0.510</w:t>
            </w:r>
          </w:p>
        </w:tc>
        <w:tc>
          <w:tcPr>
            <w:tcW w:type="dxa" w:w="158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1.000</w:t>
            </w:r>
          </w:p>
        </w:tc>
      </w:tr>
      <w:tr>
        <w:trPr>
          <w:cantSplit/>
        </w:trPr>
        <w:tc>
          <w:tcPr>
            <w:tcW w:type="dxa" w:w="158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CSR_total_indirect</w:t>
            </w:r>
          </w:p>
        </w:tc>
        <w:tc>
          <w:tcPr>
            <w:tcW w:type="dxa" w:w="3240"/>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Total defined indirect association of CSR1 with PSB</w:t>
            </w:r>
          </w:p>
        </w:tc>
        <w:tc>
          <w:tcPr>
            <w:tcW w:type="dxa" w:w="30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0.042 [-0.047, 0.132]</w:t>
            </w:r>
          </w:p>
        </w:tc>
        <w:tc>
          <w:tcPr>
            <w:tcW w:type="dxa" w:w="30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0.032 [-0.035, 0.099]</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0.354</w:t>
            </w:r>
          </w:p>
        </w:tc>
        <w:tc>
          <w:tcPr>
            <w:tcW w:type="dxa" w:w="158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1.000</w:t>
            </w:r>
          </w:p>
        </w:tc>
      </w:tr>
    </w:tbl>
    <w:p>
      <w:pPr>
        <w:spacing w:after="120" w:line="252" w:lineRule="auto"/>
      </w:pPr>
      <w:r>
        <w:rPr>
          <w:sz w:val="18"/>
        </w:rPr>
        <w:t>N=653. These are model-defined products/sums of cross-sectional regression coefficients, not causal mediation effects. Each b and beta interval belongs to its own scale. The ORIGINAL procedure applies Holm to the standardized-solution p values for all 16 indirect effects within each estimator; this rule is retained here. This differs from the 21-path and 18-path regression families, which use unstandardized p values. The complete CSV also provides b-based Holm as an audit-only comparison; it is not used to change decisions. Complete-precision output: results/complete/S29_MLR_indirects_complete.csv.</w:t>
      </w:r>
    </w:p>
    <w:p>
      <w:pPr>
        <w:pStyle w:val="Heading2"/>
        <w:keepNext/>
        <w:pageBreakBefore/>
      </w:pPr>
      <w:r>
        <w:t>Panel B WLSMV</w:t>
      </w:r>
    </w:p>
    <w:tbl>
      <w:tblPr>
        <w:tblW w:type="auto" w:w="0"/>
        <w:jc w:val="center"/>
        <w:tblLayout w:type="fixed"/>
        <w:tblLook w:firstColumn="1" w:firstRow="1" w:lastColumn="0" w:lastRow="0" w:noHBand="0" w:noVBand="1" w:val="04A0"/>
      </w:tblPr>
      <w:tblGrid>
        <w:gridCol w:w="1584"/>
        <w:gridCol w:w="3240"/>
        <w:gridCol w:w="3024"/>
        <w:gridCol w:w="3024"/>
        <w:gridCol w:w="1224"/>
        <w:gridCol w:w="1584"/>
      </w:tblGrid>
      <w:tr>
        <w:trPr>
          <w:tblHeader w:val="true"/>
          <w:cantSplit/>
        </w:trPr>
        <w:tc>
          <w:tcPr>
            <w:tcW w:type="dxa" w:w="158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shd w:fill="E6E6E6"/>
          </w:tcPr>
          <w:p>
            <w:pPr>
              <w:keepNext/>
              <w:spacing w:before="0" w:after="0" w:line="250" w:lineRule="auto"/>
              <w:jc w:val="left"/>
            </w:pPr>
            <w:r>
              <w:rPr>
                <w:rFonts w:ascii="Times New Roman" w:hAnsi="Times New Roman"/>
                <w:b/>
                <w:color w:val="000000"/>
                <w:sz w:val="18"/>
              </w:rPr>
              <w:t>Effect</w:t>
            </w:r>
          </w:p>
        </w:tc>
        <w:tc>
          <w:tcPr>
            <w:tcW w:type="dxa" w:w="3240"/>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shd w:fill="E6E6E6"/>
          </w:tcPr>
          <w:p>
            <w:pPr>
              <w:keepNext/>
              <w:spacing w:before="0" w:after="0" w:line="250" w:lineRule="auto"/>
              <w:jc w:val="left"/>
            </w:pPr>
            <w:r>
              <w:rPr>
                <w:rFonts w:ascii="Times New Roman" w:hAnsi="Times New Roman"/>
                <w:b/>
                <w:color w:val="000000"/>
                <w:sz w:val="18"/>
              </w:rPr>
              <w:t>Definition</w:t>
            </w:r>
          </w:p>
        </w:tc>
        <w:tc>
          <w:tcPr>
            <w:tcW w:type="dxa" w:w="30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shd w:fill="E6E6E6"/>
          </w:tcPr>
          <w:p>
            <w:pPr>
              <w:keepNext/>
              <w:spacing w:before="0" w:after="0" w:line="250" w:lineRule="auto"/>
              <w:jc w:val="center"/>
            </w:pPr>
            <w:r>
              <w:rPr>
                <w:rFonts w:ascii="Times New Roman" w:hAnsi="Times New Roman"/>
                <w:b/>
                <w:color w:val="000000"/>
                <w:sz w:val="18"/>
              </w:rPr>
              <w:t>b [95% CI]</w:t>
            </w:r>
          </w:p>
        </w:tc>
        <w:tc>
          <w:tcPr>
            <w:tcW w:type="dxa" w:w="30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shd w:fill="E6E6E6"/>
          </w:tcPr>
          <w:p>
            <w:pPr>
              <w:keepNext/>
              <w:spacing w:before="0" w:after="0" w:line="250" w:lineRule="auto"/>
              <w:jc w:val="center"/>
            </w:pPr>
            <w:r>
              <w:rPr>
                <w:rFonts w:ascii="Times New Roman" w:hAnsi="Times New Roman"/>
                <w:b/>
                <w:color w:val="000000"/>
                <w:sz w:val="18"/>
              </w:rPr>
              <w:t>beta [95% CI]</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shd w:fill="E6E6E6"/>
          </w:tcPr>
          <w:p>
            <w:pPr>
              <w:keepNext/>
              <w:spacing w:before="0" w:after="0" w:line="250" w:lineRule="auto"/>
              <w:jc w:val="center"/>
            </w:pPr>
            <w:r>
              <w:rPr>
                <w:rFonts w:ascii="Times New Roman" w:hAnsi="Times New Roman"/>
                <w:b/>
                <w:color w:val="000000"/>
                <w:sz w:val="18"/>
              </w:rPr>
              <w:t>p (beta)</w:t>
            </w:r>
          </w:p>
        </w:tc>
        <w:tc>
          <w:tcPr>
            <w:tcW w:type="dxa" w:w="158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shd w:fill="E6E6E6"/>
          </w:tcPr>
          <w:p>
            <w:pPr>
              <w:keepNext/>
              <w:spacing w:before="0" w:after="0" w:line="250" w:lineRule="auto"/>
              <w:jc w:val="center"/>
            </w:pPr>
            <w:r>
              <w:rPr>
                <w:rFonts w:ascii="Times New Roman" w:hAnsi="Times New Roman"/>
                <w:b/>
                <w:color w:val="000000"/>
                <w:sz w:val="18"/>
              </w:rPr>
              <w:t>p Holm16 (original)</w:t>
            </w:r>
          </w:p>
        </w:tc>
      </w:tr>
      <w:tr>
        <w:trPr>
          <w:cantSplit/>
        </w:trPr>
        <w:tc>
          <w:tcPr>
            <w:tcW w:type="dxa" w:w="158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ind_1_1</w:t>
            </w:r>
          </w:p>
        </w:tc>
        <w:tc>
          <w:tcPr>
            <w:tcW w:type="dxa" w:w="3240"/>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Benevolence via SC to PSB</w:t>
            </w:r>
          </w:p>
        </w:tc>
        <w:tc>
          <w:tcPr>
            <w:tcW w:type="dxa" w:w="30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0.001 [-0.010, 0.012]</w:t>
            </w:r>
          </w:p>
        </w:tc>
        <w:tc>
          <w:tcPr>
            <w:tcW w:type="dxa" w:w="30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0.001 [-0.006, 0.007]</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0.863</w:t>
            </w:r>
          </w:p>
        </w:tc>
        <w:tc>
          <w:tcPr>
            <w:tcW w:type="dxa" w:w="158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1.000</w:t>
            </w:r>
          </w:p>
        </w:tc>
      </w:tr>
      <w:tr>
        <w:trPr>
          <w:cantSplit/>
        </w:trPr>
        <w:tc>
          <w:tcPr>
            <w:tcW w:type="dxa" w:w="158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ind_1_2</w:t>
            </w:r>
          </w:p>
        </w:tc>
        <w:tc>
          <w:tcPr>
            <w:tcW w:type="dxa" w:w="3240"/>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Benevolence via SBL to PSB</w:t>
            </w:r>
          </w:p>
        </w:tc>
        <w:tc>
          <w:tcPr>
            <w:tcW w:type="dxa" w:w="30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0.139 [0.053, 0.225]</w:t>
            </w:r>
          </w:p>
        </w:tc>
        <w:tc>
          <w:tcPr>
            <w:tcW w:type="dxa" w:w="30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0.082 [0.032, 0.132]</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0.001</w:t>
            </w:r>
          </w:p>
        </w:tc>
        <w:tc>
          <w:tcPr>
            <w:tcW w:type="dxa" w:w="158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0.016</w:t>
            </w:r>
          </w:p>
        </w:tc>
      </w:tr>
      <w:tr>
        <w:trPr>
          <w:cantSplit/>
        </w:trPr>
        <w:tc>
          <w:tcPr>
            <w:tcW w:type="dxa" w:w="158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ind_1_total</w:t>
            </w:r>
          </w:p>
        </w:tc>
        <w:tc>
          <w:tcPr>
            <w:tcW w:type="dxa" w:w="3240"/>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Benevolence via SC and SBL jointly to PSB</w:t>
            </w:r>
          </w:p>
        </w:tc>
        <w:tc>
          <w:tcPr>
            <w:tcW w:type="dxa" w:w="30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0.140 [0.055, 0.225]</w:t>
            </w:r>
          </w:p>
        </w:tc>
        <w:tc>
          <w:tcPr>
            <w:tcW w:type="dxa" w:w="30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0.083 [0.034, 0.132]</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&lt;.001</w:t>
            </w:r>
          </w:p>
        </w:tc>
        <w:tc>
          <w:tcPr>
            <w:tcW w:type="dxa" w:w="158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0.013</w:t>
            </w:r>
          </w:p>
        </w:tc>
      </w:tr>
      <w:tr>
        <w:trPr>
          <w:cantSplit/>
        </w:trPr>
        <w:tc>
          <w:tcPr>
            <w:tcW w:type="dxa" w:w="158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ind_2_1</w:t>
            </w:r>
          </w:p>
        </w:tc>
        <w:tc>
          <w:tcPr>
            <w:tcW w:type="dxa" w:w="3240"/>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Universalism via SC to PSB</w:t>
            </w:r>
          </w:p>
        </w:tc>
        <w:tc>
          <w:tcPr>
            <w:tcW w:type="dxa" w:w="30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0.006 [-0.058, 0.069]</w:t>
            </w:r>
          </w:p>
        </w:tc>
        <w:tc>
          <w:tcPr>
            <w:tcW w:type="dxa" w:w="30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0.005 [-0.049, 0.058]</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0.862</w:t>
            </w:r>
          </w:p>
        </w:tc>
        <w:tc>
          <w:tcPr>
            <w:tcW w:type="dxa" w:w="158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1.000</w:t>
            </w:r>
          </w:p>
        </w:tc>
      </w:tr>
      <w:tr>
        <w:trPr>
          <w:cantSplit/>
        </w:trPr>
        <w:tc>
          <w:tcPr>
            <w:tcW w:type="dxa" w:w="158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ind_2_2</w:t>
            </w:r>
          </w:p>
        </w:tc>
        <w:tc>
          <w:tcPr>
            <w:tcW w:type="dxa" w:w="3240"/>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Universalism via SBL to PSB</w:t>
            </w:r>
          </w:p>
        </w:tc>
        <w:tc>
          <w:tcPr>
            <w:tcW w:type="dxa" w:w="30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0.289 [0.190, 0.389]</w:t>
            </w:r>
          </w:p>
        </w:tc>
        <w:tc>
          <w:tcPr>
            <w:tcW w:type="dxa" w:w="30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0.244 [0.172, 0.316]</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&lt;.001</w:t>
            </w:r>
          </w:p>
        </w:tc>
        <w:tc>
          <w:tcPr>
            <w:tcW w:type="dxa" w:w="158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&lt;.001</w:t>
            </w:r>
          </w:p>
        </w:tc>
      </w:tr>
      <w:tr>
        <w:trPr>
          <w:cantSplit/>
        </w:trPr>
        <w:tc>
          <w:tcPr>
            <w:tcW w:type="dxa" w:w="158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ind_2_total</w:t>
            </w:r>
          </w:p>
        </w:tc>
        <w:tc>
          <w:tcPr>
            <w:tcW w:type="dxa" w:w="3240"/>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Universalism via SC and SBL jointly to PSB</w:t>
            </w:r>
          </w:p>
        </w:tc>
        <w:tc>
          <w:tcPr>
            <w:tcW w:type="dxa" w:w="30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0.295 [0.211, 0.380]</w:t>
            </w:r>
          </w:p>
        </w:tc>
        <w:tc>
          <w:tcPr>
            <w:tcW w:type="dxa" w:w="30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0.248 [0.191, 0.306]</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&lt;.001</w:t>
            </w:r>
          </w:p>
        </w:tc>
        <w:tc>
          <w:tcPr>
            <w:tcW w:type="dxa" w:w="158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&lt;.001</w:t>
            </w:r>
          </w:p>
        </w:tc>
      </w:tr>
      <w:tr>
        <w:trPr>
          <w:cantSplit/>
        </w:trPr>
        <w:tc>
          <w:tcPr>
            <w:tcW w:type="dxa" w:w="158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ind_3_1</w:t>
            </w:r>
          </w:p>
        </w:tc>
        <w:tc>
          <w:tcPr>
            <w:tcW w:type="dxa" w:w="3240"/>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Power via SC to PSB</w:t>
            </w:r>
          </w:p>
        </w:tc>
        <w:tc>
          <w:tcPr>
            <w:tcW w:type="dxa" w:w="30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-0.001 [-0.014, 0.012]</w:t>
            </w:r>
          </w:p>
        </w:tc>
        <w:tc>
          <w:tcPr>
            <w:tcW w:type="dxa" w:w="30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-0.001 [-0.013, 0.011]</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0.863</w:t>
            </w:r>
          </w:p>
        </w:tc>
        <w:tc>
          <w:tcPr>
            <w:tcW w:type="dxa" w:w="158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1.000</w:t>
            </w:r>
          </w:p>
        </w:tc>
      </w:tr>
      <w:tr>
        <w:trPr>
          <w:cantSplit/>
        </w:trPr>
        <w:tc>
          <w:tcPr>
            <w:tcW w:type="dxa" w:w="158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ind_3_2</w:t>
            </w:r>
          </w:p>
        </w:tc>
        <w:tc>
          <w:tcPr>
            <w:tcW w:type="dxa" w:w="3240"/>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Power via SBL to PSB</w:t>
            </w:r>
          </w:p>
        </w:tc>
        <w:tc>
          <w:tcPr>
            <w:tcW w:type="dxa" w:w="30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-0.099 [-0.164, -0.035]</w:t>
            </w:r>
          </w:p>
        </w:tc>
        <w:tc>
          <w:tcPr>
            <w:tcW w:type="dxa" w:w="30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-0.094 [-0.154, -0.034]</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0.002</w:t>
            </w:r>
          </w:p>
        </w:tc>
        <w:tc>
          <w:tcPr>
            <w:tcW w:type="dxa" w:w="158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0.023</w:t>
            </w:r>
          </w:p>
        </w:tc>
      </w:tr>
      <w:tr>
        <w:trPr>
          <w:cantSplit/>
        </w:trPr>
        <w:tc>
          <w:tcPr>
            <w:tcW w:type="dxa" w:w="158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ind_3_total</w:t>
            </w:r>
          </w:p>
        </w:tc>
        <w:tc>
          <w:tcPr>
            <w:tcW w:type="dxa" w:w="3240"/>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Power via SC and SBL jointly to PSB</w:t>
            </w:r>
          </w:p>
        </w:tc>
        <w:tc>
          <w:tcPr>
            <w:tcW w:type="dxa" w:w="30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-0.101 [-0.164, -0.037]</w:t>
            </w:r>
          </w:p>
        </w:tc>
        <w:tc>
          <w:tcPr>
            <w:tcW w:type="dxa" w:w="30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-0.095 [-0.153, -0.037]</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0.001</w:t>
            </w:r>
          </w:p>
        </w:tc>
        <w:tc>
          <w:tcPr>
            <w:tcW w:type="dxa" w:w="158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0.017</w:t>
            </w:r>
          </w:p>
        </w:tc>
      </w:tr>
      <w:tr>
        <w:trPr>
          <w:cantSplit/>
        </w:trPr>
        <w:tc>
          <w:tcPr>
            <w:tcW w:type="dxa" w:w="158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ind_4_1</w:t>
            </w:r>
          </w:p>
        </w:tc>
        <w:tc>
          <w:tcPr>
            <w:tcW w:type="dxa" w:w="3240"/>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Achievement via SC to PSB</w:t>
            </w:r>
          </w:p>
        </w:tc>
        <w:tc>
          <w:tcPr>
            <w:tcW w:type="dxa" w:w="30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0.001 [-0.008, 0.010]</w:t>
            </w:r>
          </w:p>
        </w:tc>
        <w:tc>
          <w:tcPr>
            <w:tcW w:type="dxa" w:w="30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0.001 [-0.008, 0.009]</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0.865</w:t>
            </w:r>
          </w:p>
        </w:tc>
        <w:tc>
          <w:tcPr>
            <w:tcW w:type="dxa" w:w="158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1.000</w:t>
            </w:r>
          </w:p>
        </w:tc>
      </w:tr>
      <w:tr>
        <w:trPr>
          <w:cantSplit/>
        </w:trPr>
        <w:tc>
          <w:tcPr>
            <w:tcW w:type="dxa" w:w="158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ind_4_2</w:t>
            </w:r>
          </w:p>
        </w:tc>
        <w:tc>
          <w:tcPr>
            <w:tcW w:type="dxa" w:w="3240"/>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Achievement via SBL to PSB</w:t>
            </w:r>
          </w:p>
        </w:tc>
        <w:tc>
          <w:tcPr>
            <w:tcW w:type="dxa" w:w="30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0.046 [-0.018, 0.110]</w:t>
            </w:r>
          </w:p>
        </w:tc>
        <w:tc>
          <w:tcPr>
            <w:tcW w:type="dxa" w:w="30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0.043 [-0.017, 0.103]</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0.160</w:t>
            </w:r>
          </w:p>
        </w:tc>
        <w:tc>
          <w:tcPr>
            <w:tcW w:type="dxa" w:w="158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1.000</w:t>
            </w:r>
          </w:p>
        </w:tc>
      </w:tr>
      <w:tr>
        <w:trPr>
          <w:cantSplit/>
        </w:trPr>
        <w:tc>
          <w:tcPr>
            <w:tcW w:type="dxa" w:w="158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ind_4_total</w:t>
            </w:r>
          </w:p>
        </w:tc>
        <w:tc>
          <w:tcPr>
            <w:tcW w:type="dxa" w:w="3240"/>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Achievement via SC and SBL jointly to PSB</w:t>
            </w:r>
          </w:p>
        </w:tc>
        <w:tc>
          <w:tcPr>
            <w:tcW w:type="dxa" w:w="30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0.046 [-0.018, 0.111]</w:t>
            </w:r>
          </w:p>
        </w:tc>
        <w:tc>
          <w:tcPr>
            <w:tcW w:type="dxa" w:w="30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0.044 [-0.017, 0.104]</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0.156</w:t>
            </w:r>
          </w:p>
        </w:tc>
        <w:tc>
          <w:tcPr>
            <w:tcW w:type="dxa" w:w="158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1.000</w:t>
            </w:r>
          </w:p>
        </w:tc>
      </w:tr>
      <w:tr>
        <w:trPr>
          <w:cantSplit/>
        </w:trPr>
        <w:tc>
          <w:tcPr>
            <w:tcW w:type="dxa" w:w="158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CSR_via_values</w:t>
            </w:r>
          </w:p>
        </w:tc>
        <w:tc>
          <w:tcPr>
            <w:tcW w:type="dxa" w:w="3240"/>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CSR1 through value portraits (including their SC/SBL paths) to PSB</w:t>
            </w:r>
          </w:p>
        </w:tc>
        <w:tc>
          <w:tcPr>
            <w:tcW w:type="dxa" w:w="30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0.025 [-0.070, 0.120]</w:t>
            </w:r>
          </w:p>
        </w:tc>
        <w:tc>
          <w:tcPr>
            <w:tcW w:type="dxa" w:w="30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0.010 [-0.027, 0.046]</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0.605</w:t>
            </w:r>
          </w:p>
        </w:tc>
        <w:tc>
          <w:tcPr>
            <w:tcW w:type="dxa" w:w="158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1.000</w:t>
            </w:r>
          </w:p>
        </w:tc>
      </w:tr>
      <w:tr>
        <w:trPr>
          <w:cantSplit/>
        </w:trPr>
        <w:tc>
          <w:tcPr>
            <w:tcW w:type="dxa" w:w="158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CSR_via_att1</w:t>
            </w:r>
          </w:p>
        </w:tc>
        <w:tc>
          <w:tcPr>
            <w:tcW w:type="dxa" w:w="3240"/>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CSR1 through SC to PSB</w:t>
            </w:r>
          </w:p>
        </w:tc>
        <w:tc>
          <w:tcPr>
            <w:tcW w:type="dxa" w:w="30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0.003 [-0.030, 0.036]</w:t>
            </w:r>
          </w:p>
        </w:tc>
        <w:tc>
          <w:tcPr>
            <w:tcW w:type="dxa" w:w="30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0.001 [-0.012, 0.014]</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0.862</w:t>
            </w:r>
          </w:p>
        </w:tc>
        <w:tc>
          <w:tcPr>
            <w:tcW w:type="dxa" w:w="158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1.000</w:t>
            </w:r>
          </w:p>
        </w:tc>
      </w:tr>
      <w:tr>
        <w:trPr>
          <w:cantSplit/>
        </w:trPr>
        <w:tc>
          <w:tcPr>
            <w:tcW w:type="dxa" w:w="158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CSR_via_att2</w:t>
            </w:r>
          </w:p>
        </w:tc>
        <w:tc>
          <w:tcPr>
            <w:tcW w:type="dxa" w:w="3240"/>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CSR1 through SBL to PSB</w:t>
            </w:r>
          </w:p>
        </w:tc>
        <w:tc>
          <w:tcPr>
            <w:tcW w:type="dxa" w:w="30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0.052 [-0.116, 0.221]</w:t>
            </w:r>
          </w:p>
        </w:tc>
        <w:tc>
          <w:tcPr>
            <w:tcW w:type="dxa" w:w="30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0.020 [-0.045, 0.086]</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0.541</w:t>
            </w:r>
          </w:p>
        </w:tc>
        <w:tc>
          <w:tcPr>
            <w:tcW w:type="dxa" w:w="158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1.000</w:t>
            </w:r>
          </w:p>
        </w:tc>
      </w:tr>
      <w:tr>
        <w:trPr>
          <w:cantSplit/>
        </w:trPr>
        <w:tc>
          <w:tcPr>
            <w:tcW w:type="dxa" w:w="158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CSR_total_indirect</w:t>
            </w:r>
          </w:p>
        </w:tc>
        <w:tc>
          <w:tcPr>
            <w:tcW w:type="dxa" w:w="3240"/>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left"/>
            </w:pPr>
            <w:r>
              <w:rPr>
                <w:rFonts w:ascii="Times New Roman" w:hAnsi="Times New Roman"/>
                <w:b w:val="0"/>
                <w:color w:val="000000"/>
                <w:sz w:val="18"/>
              </w:rPr>
              <w:t>Total defined indirect association of CSR1 with PSB</w:t>
            </w:r>
          </w:p>
        </w:tc>
        <w:tc>
          <w:tcPr>
            <w:tcW w:type="dxa" w:w="30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0.080 [-0.114, 0.275]</w:t>
            </w:r>
          </w:p>
        </w:tc>
        <w:tc>
          <w:tcPr>
            <w:tcW w:type="dxa" w:w="30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0.031 [-0.044, 0.106]</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0.416</w:t>
            </w:r>
          </w:p>
        </w:tc>
        <w:tc>
          <w:tcPr>
            <w:tcW w:type="dxa" w:w="1584"/>
            <w:vAlign w:val="center"/>
            <w:tcBorders>
              <w:top w:val="single" w:sz="4" w:color="D9D9D9"/>
              <w:left w:val="single" w:sz="4" w:color="D9D9D9"/>
              <w:bottom w:val="single" w:sz="4" w:color="D9D9D9"/>
              <w:right w:val="single" w:sz="4" w:color="D9D9D9"/>
            </w:tcBorders>
            <w:tcMar>
              <w:top w:w="55" w:type="dxa"/>
              <w:bottom w:w="55" w:type="dxa"/>
              <w:left w:w="70" w:type="dxa"/>
              <w:right w:w="70" w:type="dxa"/>
            </w:tcMar>
          </w:tcPr>
          <w:p>
            <w:pPr>
              <w:keepNext w:val="0"/>
              <w:spacing w:before="0" w:after="0" w:line="250" w:lineRule="auto"/>
              <w:jc w:val="center"/>
            </w:pPr>
            <w:r>
              <w:rPr>
                <w:rFonts w:ascii="Times New Roman" w:hAnsi="Times New Roman"/>
                <w:b w:val="0"/>
                <w:color w:val="000000"/>
                <w:sz w:val="18"/>
              </w:rPr>
              <w:t>1.000</w:t>
            </w:r>
          </w:p>
        </w:tc>
      </w:tr>
    </w:tbl>
    <w:p>
      <w:pPr>
        <w:spacing w:after="120" w:line="252" w:lineRule="auto"/>
      </w:pPr>
      <w:r>
        <w:rPr>
          <w:sz w:val="18"/>
        </w:rPr>
        <w:t>N=653. These are model-defined products/sums of cross-sectional regression coefficients, not causal mediation effects. Each b and beta interval belongs to its own scale. The ORIGINAL procedure applies Holm to the standardized-solution p values for all 16 indirect effects within each estimator; this rule is retained here. This differs from the 21-path and 18-path regression families, which use unstandardized p values. The complete CSV also provides b-based Holm as an audit-only comparison; it is not used to change decisions. Complete-precision output: results/complete/S29_WLSMV_indirects_complete.csv.</w:t>
      </w:r>
    </w:p>
    <w:p>
      <w:pPr>
        <w:spacing w:after="0" w:before="0" w:line="240" w:lineRule="auto"/>
        <w:sectPr>
          <w:footerReference w:type="default" r:id="rId9"/>
          <w:type w:val="nextPage"/>
          <w:pgSz w:w="15840" w:h="12240" w:orient="landscape"/>
          <w:pgMar w:top="936" w:bottom="936" w:left="936" w:right="936" w:header="360" w:footer="360" w:gutter="0"/>
        </w:sectPr>
      </w:pPr>
      <w:r>
        <w:rPr>
          <w:sz w:val="2"/>
        </w:rPr>
      </w:r>
    </w:p>
    <w:p>
      <w:pPr>
        <w:pStyle w:val="Heading1"/>
        <w:keepNext/>
        <w:widowControl/>
      </w:pPr>
      <w:r>
        <w:rPr>
          <w:color w:val="000000"/>
        </w:rPr>
        <w:t>Analytical chronology and scope of the evidence</w:t>
      </w:r>
    </w:p>
    <w:p>
      <w:pPr>
        <w:widowControl/>
      </w:pPr>
      <w:r>
        <w:t>The published ASP-S development, bivariate value associations and partial scalar analysis precede the present conditional-association and prediction comparisons. On 8 October 2026, the seven candidate specifications were documented before their new estimates, after prior results were known. The M6 configural protocol was recorded at 15:18:33 UTC and the metric/scalar protocol at 15:35:23 UTC, after the respective preceding results had been inspected. The record-quality protocol was recorded on 9 October at 04:46:41 UTC before the 18 additional omission fits. Later ordinal/individual-response and probability diagnostics likewise follow previously inspected results; documentation is not preregistration.</w:t>
      </w:r>
    </w:p>
    <w:p>
      <w:pPr>
        <w:widowControl/>
      </w:pPr>
      <w:r>
        <w:t>On 9 October, the identification re-extraction, partial common-slope diagnostics and regularized probability/OOB comparison were specified for this revision. Their machine-readable protocols, chronology and source hashes accompany the code. These steps provide an audit trail but do not remove specification-search uncertainty. M2 is justified by APS2/APS13 content, retention of the published domains and parsimony. Its fit, overlapping factors and sensitivity estimates qualify that rationale; no model is selected because a preferred association becomes significant.</w:t>
      </w:r>
    </w:p>
    <w:p>
      <w:pPr>
        <w:widowControl/>
      </w:pPr>
      <w:r>
        <w:t>Tables S22–S29 and their companion CSVs provide descriptive statistics, complete M2 loadings, factor and residual correlations, regression paths and defined indirect quantities. The model (CFA or factor-PSB SEM), estimator (MLR or WLSMV) and coefficient scale are identified for each panel. Standardised coefficients are paired with their own standardised intervals, and unstandardised coefficients with their own intervals. Parameters are never merged across fits. No reliability interval is inferred when unavailable. Regression Holm families use unstandardised tests; the defined indirect family retains the original standardised-solution tests. These adjustments apply only within their stated families; control coefficients and descriptive correlations are clearly distinguished. Neither adjusted p values nor higher AVE correct model selection or prove differentiated constructs. The contribution concerns prosocial self-descriptions, measurement-dependent interpretation and conditional predictive information, rather than the number of models fitted. The summary-statistic workbook is a separate output: its matrix labels must not be confused with the numbered Word tables, and those matrices do not provide all inputs needed for ordinal fitting or grouped prediction.</w:t>
      </w:r>
    </w:p>
    <w:p>
      <w:pPr>
        <w:pStyle w:val="Heading1"/>
        <w:keepNext/>
        <w:widowControl/>
      </w:pPr>
      <w:r>
        <w:t>References</w:t>
      </w:r>
    </w:p>
    <w:p>
      <w:pPr>
        <w:keepLines/>
        <w:widowControl/>
        <w:spacing w:line="240" w:lineRule="auto" w:after="80"/>
      </w:pPr>
      <w:r>
        <w:rPr>
          <w:sz w:val="21"/>
        </w:rPr>
        <w:t>Prialé, M. A., Vera Ruiz, A., Espinosa, A., Kamiche Zegarra, J. N., Yepes López, G. A., Darmohraj, A. M., &amp; Flores Venturi, C. I. (2024). Measurement of sustainable attitudes: A scale for business students. International Journal of Sustainability in Higher Education, 25(8), 2017–2039. https://doi.org/10.1108/IJSHE-10-2023-0476</w:t>
      </w:r>
    </w:p>
    <w:p>
      <w:pPr>
        <w:keepLines/>
        <w:widowControl/>
        <w:spacing w:line="240" w:lineRule="auto" w:after="80"/>
      </w:pPr>
      <w:r>
        <w:rPr>
          <w:sz w:val="21"/>
        </w:rPr>
        <w:t>Vera Ruiz, A., Espinosa Pezzia, A., &amp; Llanco Gonzales, C. A. (2022). Perfiles psicológicos de emprendedores en Perú según necesidad, oportunidad, valor y sus variables predictoras de comportamientos de prosocialidad-productiva. Cuadernos de Administración, 35. https://doi.org/10.11144/Javeriana.cao35.ppep</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36" w:lineRule="auto" w:after="140"/>
    </w:pPr>
    <w:rPr>
      <w:rFonts w:ascii="Times New Roman" w:hAnsi="Times New Roman"/>
      <w:color w:val="000000"/>
      <w:sz w:val="24"/>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00"/>
      <w:outlineLvl w:val="0"/>
    </w:pPr>
    <w:rPr>
      <w:rFonts w:ascii="Times New Roman" w:hAnsi="Times New Roman"/>
      <w:b/>
      <w:bCs/>
      <w:color w:val="000000"/>
      <w:sz w:val="24"/>
      <w:szCs w:val="28"/>
      <w:u w:val="none"/>
    </w:rPr>
  </w:style>
  <w:style w:type="paragraph" w:styleId="Heading2">
    <w:name w:val="heading 2"/>
    <w:basedOn w:val="Normal"/>
    <w:next w:val="Normal"/>
    <w:link w:val="Heading2Char"/>
    <w:uiPriority w:val="9"/>
    <w:unhideWhenUsed/>
    <w:qFormat/>
    <w:rsid w:val="00FC693F"/>
    <w:pPr>
      <w:keepNext/>
      <w:keepLines/>
      <w:widowControl/>
      <w:spacing w:before="140" w:after="80"/>
      <w:outlineLvl w:val="1"/>
    </w:pPr>
    <w:rPr>
      <w:rFonts w:ascii="Times New Roman" w:hAnsi="Times New Roman"/>
      <w:b w:val="0"/>
      <w:bCs/>
      <w:i/>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000000"/>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widowControl/>
      <w:spacing w:after="240" w:line="252" w:lineRule="auto"/>
      <w:contextualSpacing/>
    </w:pPr>
    <w:rPr>
      <w:rFonts w:ascii="Times New Roman" w:hAnsi="Times New Roman"/>
      <w:b/>
      <w:color w:val="000000"/>
      <w:spacing w:val="5"/>
      <w:kern w:val="28"/>
      <w:sz w:val="32"/>
      <w:szCs w:val="52"/>
      <w:u w:val="none"/>
    </w:rPr>
  </w:style>
  <w:style w:type="character" w:customStyle="1" w:styleId="TitleChar">
    <w:name w:val="Title Char"/>
    <w:basedOn w:val="DefaultParagraphFont"/>
    <w:link w:val="Title"/>
    <w:uiPriority w:val="10"/>
    <w:rsid w:val="00FC693F"/>
    <w:rPr>
      <w:rFonts w:ascii="Times New Roman" w:hAnsi="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keepNext/>
      <w:widowControl/>
      <w:spacing w:line="240" w:lineRule="auto" w:before="180" w:after="100"/>
    </w:pPr>
    <w:rPr>
      <w:rFonts w:ascii="Times New Roman" w:hAnsi="Times New Roman"/>
      <w:b/>
      <w:bCs/>
      <w:color w:val="000000"/>
      <w:sz w:val="22"/>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analyses for human values and prosocial self descriptions among business students</dc:title>
  <dc:subject>Revision of measurement and prediction reporting</dc:subject>
  <dc:creator/>
  <cp:keywords/>
  <dc:description/>
  <cp:lastModifiedBy/>
  <cp:revision>2</cp:revision>
  <dcterms:created xsi:type="dcterms:W3CDTF">2013-12-23T23:15:00Z</dcterms:created>
  <dcterms:modified xsi:type="dcterms:W3CDTF">2013-12-23T23:15:00Z</dcterms:modified>
  <cp:category/>
</cp:coreProperties>
</file>