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ADCB" w14:textId="29C80CCC" w:rsidR="00116CEF" w:rsidRPr="00116CEF" w:rsidRDefault="00116CEF" w:rsidP="00116CEF">
      <w:pPr>
        <w:pStyle w:val="Ttulo1"/>
      </w:pPr>
      <w:r w:rsidRPr="00116CEF">
        <w:rPr>
          <w:rStyle w:val="Ttulo1Car"/>
        </w:rPr>
        <w:t>Caso</w:t>
      </w:r>
      <w:r w:rsidRPr="00116CEF">
        <w:t xml:space="preserve"> 1</w:t>
      </w:r>
    </w:p>
    <w:p w14:paraId="74E720AD" w14:textId="6C09EABF" w:rsidR="00935FE4" w:rsidRDefault="00116CEF" w:rsidP="00116CEF">
      <w:pPr>
        <w:pStyle w:val="Ttulo2"/>
      </w:pPr>
      <w:r w:rsidRPr="00116CEF">
        <w:t>Fortinet – CVE-2022-40684</w:t>
      </w:r>
    </w:p>
    <w:p w14:paraId="1A0702B6" w14:textId="77777777" w:rsidR="00116CEF" w:rsidRDefault="00116CEF" w:rsidP="00116CEF"/>
    <w:p w14:paraId="08DE91C3" w14:textId="598220F4" w:rsidR="00116CEF" w:rsidRPr="00116CEF" w:rsidRDefault="00116CEF" w:rsidP="00116CEF">
      <w:pPr>
        <w:jc w:val="center"/>
      </w:pPr>
      <w:r w:rsidRPr="00116CEF">
        <w:t xml:space="preserve">Esta vulnerabilidad permitía que un atacante </w:t>
      </w:r>
      <w:r w:rsidRPr="00116CEF">
        <w:rPr>
          <w:b/>
          <w:bCs/>
        </w:rPr>
        <w:t>no autenticado</w:t>
      </w:r>
      <w:r w:rsidRPr="00116CEF">
        <w:t xml:space="preserve"> explotara un canal alternativo o ruta secundaria (“</w:t>
      </w:r>
      <w:proofErr w:type="spellStart"/>
      <w:r w:rsidRPr="00116CEF">
        <w:t>alternate</w:t>
      </w:r>
      <w:proofErr w:type="spellEnd"/>
      <w:r w:rsidRPr="00116CEF">
        <w:t xml:space="preserve"> </w:t>
      </w:r>
      <w:proofErr w:type="spellStart"/>
      <w:r w:rsidRPr="00116CEF">
        <w:t>path</w:t>
      </w:r>
      <w:proofErr w:type="spellEnd"/>
      <w:r w:rsidRPr="00116CEF">
        <w:t xml:space="preserve"> </w:t>
      </w:r>
      <w:proofErr w:type="spellStart"/>
      <w:r w:rsidRPr="00116CEF">
        <w:t>or</w:t>
      </w:r>
      <w:proofErr w:type="spellEnd"/>
      <w:r w:rsidRPr="00116CEF">
        <w:t xml:space="preserve"> </w:t>
      </w:r>
      <w:proofErr w:type="spellStart"/>
      <w:r w:rsidRPr="00116CEF">
        <w:t>channel</w:t>
      </w:r>
      <w:proofErr w:type="spellEnd"/>
      <w:r w:rsidRPr="00116CEF">
        <w:t xml:space="preserve">” — CWE-288) en productos como </w:t>
      </w:r>
      <w:proofErr w:type="spellStart"/>
      <w:r w:rsidRPr="00116CEF">
        <w:t>FortiOS</w:t>
      </w:r>
      <w:proofErr w:type="spellEnd"/>
      <w:r w:rsidRPr="00116CEF">
        <w:t xml:space="preserve">, </w:t>
      </w:r>
      <w:proofErr w:type="spellStart"/>
      <w:r w:rsidRPr="00116CEF">
        <w:t>FortiProxy</w:t>
      </w:r>
      <w:proofErr w:type="spellEnd"/>
      <w:r w:rsidRPr="00116CEF">
        <w:t xml:space="preserve"> y </w:t>
      </w:r>
      <w:proofErr w:type="spellStart"/>
      <w:r w:rsidRPr="00116CEF">
        <w:t>FortiSwitchManager</w:t>
      </w:r>
      <w:proofErr w:type="spellEnd"/>
      <w:r w:rsidRPr="00116CEF">
        <w:t xml:space="preserve">. </w:t>
      </w:r>
      <w:hyperlink r:id="rId5" w:tgtFrame="_blank" w:history="1">
        <w:r w:rsidRPr="00116CEF">
          <w:rPr>
            <w:rStyle w:val="Hipervnculo"/>
          </w:rPr>
          <w:t>Cyble+2Cyfirma+2</w:t>
        </w:r>
      </w:hyperlink>
    </w:p>
    <w:p w14:paraId="5D8A9DCF" w14:textId="047A5B74" w:rsidR="00116CEF" w:rsidRPr="00116CEF" w:rsidRDefault="00116CEF" w:rsidP="00116CEF">
      <w:pPr>
        <w:jc w:val="center"/>
      </w:pPr>
      <w:r w:rsidRPr="00116CEF">
        <w:t xml:space="preserve">Un ataque típico: el atacante envía peticiones HTTP/HTTPS especialmente manipuladas, añade su propia clave SSH al usuario administrador local, luego se conecta por SSH como administrador. </w:t>
      </w:r>
      <w:hyperlink r:id="rId6" w:tgtFrame="_blank" w:history="1">
        <w:r w:rsidRPr="00116CEF">
          <w:rPr>
            <w:rStyle w:val="Hipervnculo"/>
          </w:rPr>
          <w:t>Cyble+1</w:t>
        </w:r>
      </w:hyperlink>
    </w:p>
    <w:p w14:paraId="29D50257" w14:textId="363163D8" w:rsidR="00116CEF" w:rsidRPr="00116CEF" w:rsidRDefault="00116CEF" w:rsidP="00116CEF">
      <w:pPr>
        <w:jc w:val="center"/>
      </w:pPr>
      <w:r w:rsidRPr="00116CEF">
        <w:t xml:space="preserve">Impacto: organizaciones enteras comprometidas; las credenciales o accesos al </w:t>
      </w:r>
      <w:proofErr w:type="spellStart"/>
      <w:r w:rsidRPr="00116CEF">
        <w:t>appliance</w:t>
      </w:r>
      <w:proofErr w:type="spellEnd"/>
      <w:r w:rsidRPr="00116CEF">
        <w:t xml:space="preserve"> fueron vendidos en foros de ciberdelincuencia. </w:t>
      </w:r>
      <w:hyperlink r:id="rId7" w:tgtFrame="_blank" w:history="1">
        <w:proofErr w:type="spellStart"/>
        <w:r w:rsidRPr="00116CEF">
          <w:rPr>
            <w:rStyle w:val="Hipervnculo"/>
          </w:rPr>
          <w:t>Cyble</w:t>
        </w:r>
        <w:proofErr w:type="spellEnd"/>
      </w:hyperlink>
    </w:p>
    <w:p w14:paraId="6BC78BE9" w14:textId="1341AC78" w:rsidR="00116CEF" w:rsidRPr="00116CEF" w:rsidRDefault="00116CEF" w:rsidP="00116CEF">
      <w:pPr>
        <w:jc w:val="center"/>
      </w:pPr>
      <w:r w:rsidRPr="00116CEF">
        <w:t xml:space="preserve">Aprendizaje: </w:t>
      </w:r>
      <w:r w:rsidRPr="00116CEF">
        <w:rPr>
          <w:b/>
          <w:bCs/>
        </w:rPr>
        <w:t>Una interfaz administrativa expuesta externamente + rutas no previstas de autenticación = desastre</w:t>
      </w:r>
      <w:r w:rsidRPr="00116CEF">
        <w:t xml:space="preserve">. Buen para tu </w:t>
      </w:r>
      <w:proofErr w:type="spellStart"/>
      <w:r w:rsidRPr="00116CEF">
        <w:t>login</w:t>
      </w:r>
      <w:proofErr w:type="spellEnd"/>
      <w:r w:rsidRPr="00116CEF">
        <w:t>/seguridad: conviene segmentar, limitar acceso a interfaces de gestión y parchear con rapidez.</w:t>
      </w:r>
    </w:p>
    <w:p w14:paraId="05373640" w14:textId="77777777" w:rsidR="00116CEF" w:rsidRPr="00116CEF" w:rsidRDefault="00116CEF" w:rsidP="00116CEF"/>
    <w:p w14:paraId="5BC9E959" w14:textId="77777777" w:rsidR="00116CEF" w:rsidRDefault="00116CEF" w:rsidP="00116CEF">
      <w:pPr>
        <w:pStyle w:val="Prrafodelista"/>
      </w:pPr>
    </w:p>
    <w:sectPr w:rsidR="00116C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E0A72"/>
    <w:multiLevelType w:val="hybridMultilevel"/>
    <w:tmpl w:val="77F0C6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1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39"/>
    <w:rsid w:val="00116CEF"/>
    <w:rsid w:val="003A40F1"/>
    <w:rsid w:val="008B1D58"/>
    <w:rsid w:val="00935FE4"/>
    <w:rsid w:val="00AB46C6"/>
    <w:rsid w:val="00DC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40852"/>
  <w15:chartTrackingRefBased/>
  <w15:docId w15:val="{04E690E5-66E6-4752-A81E-75E2F1AE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0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0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C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C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C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C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C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C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C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C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C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C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C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6CE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6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yble.com/blog/multiple-organisations-compromised-by-critical-authentication-bypass-vulnerability-in-fortinet-products-cve-2022-40684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le.com/blog/multiple-organisations-compromised-by-critical-authentication-bypass-vulnerability-in-fortinet-products-cve-2022-40684/?utm_source=chatgpt.com" TargetMode="External"/><Relationship Id="rId5" Type="http://schemas.openxmlformats.org/officeDocument/2006/relationships/hyperlink" Target="https://cyble.com/blog/multiple-organisations-compromised-by-critical-authentication-bypass-vulnerability-in-fortinet-products-cve-2022-40684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Benjumea Morales</dc:creator>
  <cp:keywords/>
  <dc:description/>
  <cp:lastModifiedBy>Jeferson Benjumea Morales</cp:lastModifiedBy>
  <cp:revision>2</cp:revision>
  <dcterms:created xsi:type="dcterms:W3CDTF">2025-11-07T06:15:00Z</dcterms:created>
  <dcterms:modified xsi:type="dcterms:W3CDTF">2025-11-07T06:19:00Z</dcterms:modified>
</cp:coreProperties>
</file>