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Segoe UI Emoji" w:cs="Segoe UI Emoji" w:eastAsia="Segoe UI Emoji" w:hAnsi="Segoe UI Emoji"/>
                <w:sz w:val="64"/>
                <w:szCs w:val="64"/>
              </w:rPr>
              <w:t xml:space="preserve">🤖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48"/>
                <w:szCs w:val="48"/>
              </w:rPr>
              <w:t xml:space="preserve">PASSIVE INCOME TRADING BOT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0BEC5"/>
                <w:sz w:val="26"/>
                <w:szCs w:val="26"/>
              </w:rPr>
              <w:t xml:space="preserve">Documento de Arquitectura y Estrategia  v1.0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0BCD4"/>
                <w:sz w:val="22"/>
                <w:szCs w:val="22"/>
              </w:rPr>
              <w:t xml:space="preserve">Binance · BYMA · Rofex  |  Python + FastAPI + ML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1.0 — Mayo 2025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Mercados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Binance (Spot/Earn), BYMA (Acciones Líderes/CEDEARs), Rofex (Futuros)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Stack Core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Python 3.12, FastAPI, PostgreSQL, Redis, Celery, TensorFlow, River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Drawdown máximo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10 % – 20 % (configurable por perfil)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Latencia objetivo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≤ 250 ms P99 en entorno dockerizado local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CONFIDENCIAL — Uso interno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Filosofía de Inversión y Estrategia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 Principios Rectores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bot opera bajo una filosofía de preservación de capital primero, generación de rendimiento segundo. Toda decisión algorítmica está subordinada a los límites de riesgo definidos en la Sección 3. El sistema no persigue retornos extremos; busca consistencia estadística a largo plazo.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 Estrategia Direccional — Activos de Alta Capitalización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universo de activos se restringe a instrumentos con liquidez suficiente para minimizar el impacto de mercado y garantizar ejecución fiable: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Cripto: BTC/USDT, ETH/USDT (Binance Spot). Capitalización &gt; USD 50B como criterio mínimo.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Renta Variable Local: Panel Líder BYMA (GGAL, YPF, PAMP, TXAR, BMA). Volumen diario &gt; ARS 500M.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CEDEARs: AAPL, MSFT, AMZN, NVDA como proxies dolarizados con alta correlación a sus ADRs.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Futuros Rofex: Dólar futuro (DÓLAR-ROFEX) como cobertura cambiaria.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 Mix de Análisis: Modelo Híbrido TQS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1.3.1  Componente Técnico (T)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Indicadores de momentum y volatilidad como primera capa de filtrado de señales: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EMA Cross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9 / 21 / 55 períodos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Dirección de tendencia principal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RSI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14 períodos, niveles 30/70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Sobrecompra / sobreventa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MACD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12/26/9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Confirmación de momentum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ATR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14 períodos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Dimensionamiento dinámico de stop-loss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Bollinger Bands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20 períodos, 2σ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Volatilidad relativa y zonas de reversión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VWAP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Intraday / semanal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Referencia de precio justo institucional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1.3.2  Componente Cuantitativo (Q)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Modelos estadísticos para identificar regímenes de mercado y proyectar distribuciones de retorno: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Series temporales: ARIMA(p,d,q) con selección automática de hiperparámetros vía AIC/BIC para detección de tendencia de corto plazo.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EMA adaptativa: Kama (Kaufman Adaptive Moving Average) para reducir whipsaws en mercados laterales.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Régimen de volatilidad: GARCH(1,1) sobre retornos logarítmicos para escalar el tamaño de posición según el VIX local del activo.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Correlación dinámica: Matriz de correlaciones rodante (60d) para evitar concentración de riesgo entre activos correlacionados.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1.3.3  Componente de Sentimiento (S)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Pipeline NLP para validar o vetar señales técnicas según el humor del mercado: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Fuentes: Twitter/X API v2 (cashtags $BTC, $ETH, $GGAL), Reddit r/CryptoCurrency, Telegram canales monitoreados, Fear &amp; Greed Index (CNN/Alternative.me).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Modelo base: BERT fine-tuned (FinBERT) para clasificación de sentimiento financiero (Positivo / Neutro / Negativo) con score de confianza.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Integración: El score de sentimiento actúa como multiplicador del tamaño de posición Kelly (ver Sección 3.1). Sentimiento negativo → Kelly × 0.5.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Frecuencia: Actualización cada 15 minutos para swing trading, cada 5 minutos para day trading intraday.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6"/>
              <w:bottom w:val="single" w:color="00838F" w:sz="1"/>
              <w:right w:val="single" w:color="00838F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Regla de Validación: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Una señal técnica solo se convierte en orden ejecutable si (a) el score cuantitativo confirma el sesgo y (b) el índice de sentimiento no es antagónico (score &lt; −0.3 veta la señal compra; &gt; 0.3 veta la señal venta).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 Horizonte Temporal: Day Trading vs. Swing Trading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balance óptimo entre ambos horizontes responde al trade-off entre costos transaccionales y captura de movimiento de precio: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Trading (DT)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Swing Trading (ST)</w:t>
            </w:r>
          </w:p>
        </w:tc>
        <w:tc>
          <w:tcPr>
            <w:tcW w:type="dxa" w:w="3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Balance Adoptado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Holding period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Minutos – horas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 – 10 días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20% DT / 80% ST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Frecuencia de órdenes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Alta (10-30/día)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Baja (2-5/semana)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Reducir costos totales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Comisión acumulada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Alta (0.1% × N)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Baja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ST reduce rake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Riesgo overnight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Ninguno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Presente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Stop-loss cubre exposición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Requiere latencia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Crítica (&lt; 100ms)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Relajada (&lt; 1s)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Optimizar para DT cripto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Capital asignado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10% del portafolio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90% del portafolio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Preservación prioritaria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20% asignado a Day Trading opera exclusivamente sobre BTC/USDT y ETH/USDT en Binance (liquidez 24/7, spreads mínimos). El 80% Swing opera sobre el universo completo con órdenes limit y take-profit escalonado.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Arquitectura de Sistemas — Stack Tecnológico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Diagrama de Arquitectura General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sistema sigue una arquitectura de microservicios asíncronos con separación clara entre capas de datos, procesamiento, decisión y ejecución: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━━━━━━━━━━━━━━  CAPA DE INGESTA  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Binance WebSocket  |  BYMA/Rofex API  |  NLP Twitter/Reddit  |  Fear &amp; Greed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━━━━━━━━━━━━━━  CAPA DE PROCESAMIENTO  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Redis Streams  →  Celery Workers  →  River (online ML)  →  Signal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━━━━━━━━━━━━━━  CAPA DE DECISIÓN / RIESGO  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Kelly Fraccionario  |  Circuit Breaker  |  Kill-Switch  |  Order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BCD4"/>
                <w:sz w:val="18"/>
                <w:szCs w:val="18"/>
              </w:rPr>
              <w:t xml:space="preserve">━━━━━━━━━━━━━━  CAPA DE EJECUCIÓN  ━━━━━━━━━━━━━━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CCXT (cripto)  |  API BYMA/Rofex  →  PostgreSQL (audit log)  →  Prometheus/Grafana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 Backend: Python + FastAPI (Estructura Asíncrona)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Todos los endpoints de la API utilizan async/await nativo para garantizar no-blocking I/O en operaciones de red, DB y mensajería: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Estructura del proyecto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passive_income_bot/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├── app/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main.py               # FastAPI lifespan, router mount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api/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v1/routes/        # signals, orders, portfolio, health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core/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config.py         # Pydantic Settings (env vars)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security.py       # API key auth middleware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services/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signal_engine.py  # TQS signal aggregator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risk_manager.py   # Kelly + drawdown guard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order_manager.py  # CCXT + BYMA abstraction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ml/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river_model.py    # Online learning pipeline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tf_model.py       # TF predictive model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sentiment.py      # FinBERT NLP pipeline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tasks/                # Celery task definitions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├── db/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models.py         # SQLAlchemy ORM models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│   │   ├── migrations/       # Alembic versions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└── docker/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├── docker-compose.yml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└── Dockerfile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 Persistencia: PostgreSQL + SQLAlchemy + Alembic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2.3.1  Esquema de Base de Datos Optimizado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diseño prioriza eficiencia en consultas de series temporales (ticks) y trazabilidad de eventos de sentimiento y órdenes:</w:t>
      </w:r>
    </w:p>
    <w:p>
      <w:pPr>
        <w:spacing w:after="0" w:before="80"/>
      </w:pPr>
      <w:r>
        <w:t xml:space="preserve"/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Tabla de ticks de mercado (particionada por fecha)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TABLE market_ticks 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id          BIGSERIAL,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symbol      VARCHAR(20)  NOT NULL,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exchange    VARCHAR(20)  NOT NULL,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ts          TIMESTAMPTZ  NOT NULL,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open    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high    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low     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close   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volume      NUMERIC(24,8),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PRIMARY KEY (id, ts)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 PARTITION BY RANGE (ts);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Partición mensual automática (pg_partman o manual)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INDEX idx_ticks_symbol_ts ON market_ticks (symbol, ts DESC);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Tabla de eventos de sentimiento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TABLE sentiment_events 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id          BIGSERIAL PRIMARY KEY,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symbol      VARCHAR(20)  NOT NULL,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source      VARCHAR(50),    -- twitter, reddit, telegram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ts          TIMESTAMPTZ  NOT NULL DEFAULT now(),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score       FLOAT        CHECK (score BETWEEN -1 AND 1),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confidence  FLOAT        CHECK (confidence BETWEEN 0 AND 1),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raw_text    TEXT,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model_ver   VARCHAR(20)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INDEX idx_sentiment_symbol_ts ON sentiment_events (symbol, ts DESC);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Tabla de señales generadas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TABLE trading_signals 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id           BIGSERIAL PRIMARY KEY,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symbol       VARCHAR(20) NOT NULL,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ts           TIMESTAMPTZ NOT NULL DEFAULT now(),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side         VARCHAR(5)  NOT NULL,  -- BUY / SELL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tech_score   FLOAT,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quant_score  FLOAT,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sent_score   FLOAT,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composite    FLOAT,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executed     BOOLEAN DEFAULT FALSE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-- Tabla de órdenes (audit log inmutable)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CREATE TABLE orders 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id            BIGSERIAL PRIMARY KEY,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signal_id     BIGINT REFERENCES trading_signals(id),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exchange      VARCHAR(20),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symbol        VARCHAR(20),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side          VARCHAR(5),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order_type    VARCHAR(20),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qty           NUMERIC(24,8),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price     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status        VARCHAR(20),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filled_qty    NUMERIC(24,8),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avg_price 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commission    NUMERIC(18,8),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slippage_bps  FLOAT,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created_at    TIMESTAMPTZ DEFAULT now(),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updated_at    TIMESTAMPTZ DEFAULT now()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);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6"/>
              <w:bottom w:val="single" w:color="00838F" w:sz="1"/>
              <w:right w:val="single" w:color="00838F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Optimización TimescaleDB: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 recomienda migrar la tabla market_ticks a una hypertable de TimescaleDB para compresión automática, continuous aggregates y mejor rendimiento en queries de series temporales largas (consultas históricas para backtesting).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 Concurrencia: Redis + Celery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 arquitectura distribuida desacopla la ingesta de datos de la toma de decisiones, permitiendo escalar workers independientemente: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310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0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31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Bus de eventos de ticks y señales en tiempo real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Maxlen 100k por stream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Celery Beat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Programador de tareas periódicas (sentiment refresh, ML sync)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Crontab configurable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Worker: ingesta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Consume WebSocket Binance y normaliza ticks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Concurrency: 4, prefetch: 1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Worker: signals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Ejecuta pipeline TQS y produce señales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Concurrency: 2, prefetch: 1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Worker: orders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Envía órdenes y actualiza estado en DB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Concurrency: 1 (FIFO crítico)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Worker: ml_sync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Reentrenamiento periódico y validación de modelos</w:t>
            </w:r>
          </w:p>
        </w:tc>
        <w:tc>
          <w:tcPr>
            <w:tcW w:type="dxa" w:w="3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Concurrency: 1, GPU opcional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 Machine Learning: River + TensorFlow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2.5.1  River — Aprendizaje Online (Streaming)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River actualiza el modelo en cada tick sin necesidad de batch retraining, ideal para adaptarse a cambios de régimen de mercado en tiempo real: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river import compose, preprocessing, linear_model, optim, metrics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Pipeline de aprendizaje online para clasificación de señales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model = compose.Pipeline(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('scale', preprocessing.StandardScaler()),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('clf', linear_model.LogisticRegression(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optimizer=optim.SGD(lr=0.01),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l2=1e-4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Features: [rsi, macd_hist, atr_pct, ema_cross, sentiment_score]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Target: 1 si retorno &gt; threshold en N barras, 0 en caso contrario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metric = metrics.ROCAUC()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update_river_model(tick: dict, label: int):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x = extract_features(tick)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model.learn_one(x, label)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metric.update(label, model.predict_proba_one(x)[True])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2.5.2  TensorFlow — Modelo Predictivo Pesado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Para predicciones de precio/dirección en horizonte Swing (2-10 días), se entrena un modelo LSTM offline y se actualiza semanalmente: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Arquitectura LSTM para predicción direccional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model = tf.keras.Sequential([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tf.keras.layers.LSTM(128, return_sequences=True,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   input_shape=(lookback, n_features)),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tf.keras.layers.Dropout(0.2),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tf.keras.layers.LSTM(64, return_sequences=False),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tf.keras.layers.Dropout(0.2),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tf.keras.layers.Dense(32, activation='relu'),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tf.keras.layers.Dense(1, activation='sigmoid')  # P(up)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])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Features: OHLCV + 12 indicadores técnicos + sentiment_score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Lookback: 60 períodos (e.g. 60 horas para 1h candles)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Threshold de ejecución: P(up) &gt; 0.62 para BUY, &lt; 0.38 para SELL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2.6  Integración: CCXT + Mercado Local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Una capa de abstracción unifica la interfaz de trading independientemente del exchange: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Abstracción de exchange vía CCXT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ccxt.async_support as ccxt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class ExchangeAdapter: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__init__(self, exchange_id: str, config: dict):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self.ex = getattr(ccxt, exchange_id)(config)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place_limit_order(self, symbol, side, qty, price, params={}):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await self.ex.create_order(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symbol, 'limit', side, qty, price,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{**params, 'newOrderRespType': 'FULL'}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 def set_stop_loss(self, symbol, side, qty, stop_price):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STOP_LOSS_LIMIT en Binance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await self.ex.create_order(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symbol, 'stop_loss_limit', side, qty, stop_price,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{'stopPrice': stop_price * 0.999}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Para BYMA/Rofex: adaptador específico sobre su API REST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(pyRofex para futuros, Primary API para acciones)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2.7  Observabilidad: Prometheus + Grafana + OpenTelemetry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2.7.1  Métricas Clave (Prometheus)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bot_signal_latency_seconds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Histogram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Tiempo desde tick recibido hasta señal generada (P50/P95/P99)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bot_order_execution_latency_ms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Histogram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Tiempo desde señal hasta confirmación de orden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bot_drawdown_pct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Drawdown actual del portafolio en tiempo real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bot_kelly_fraction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Fracción Kelly actual por símbolo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bot_slippage_bps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Histogram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Slippage en puntos básicos por orden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bot_sentiment_score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Score de sentimiento agregado por símbolo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bot_ml_model_auc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AUC ROC del modelo River en producción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bot_circuit_breaker_trips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Activaciones del circuit breaker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bot_orders_total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Counter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Órdenes totales por símbolo/side/status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bot_pnl_usdt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Gauge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P&amp;L realizado e irealizado en USDT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2.7.2  Trazas con OpenTelemetry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opentelemetry import trace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opentelemetry.sdk.trace import TracerProvider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opentelemetry.sdk.trace.export import BatchSpanProcessor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opentelemetry.exporter.otlp.proto.grpc.trace_exporter import OTLPSpanExporter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tracer = trace.get_tracer('passive_income_bot')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Span por ciclo de señal completo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process_signal_cycle(tick: dict):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with tracer.start_as_current_span('signal_cycle') as span: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span.set_attribute('symbol', tick['symbol'])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span.set_attribute('exchange', tick['exchange'])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sub-spans: feature_extraction, model_inference,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           risk_check, order_placement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2.8  Despliegue Docker Local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docker-compose.yml (extracto)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services: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api: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build: .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ports: ['8000:8000']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environment: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DATABASE_URL=postgresql+asyncpg://bot:pwd@postgres/trading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- REDIS_URL=redis://redis:6379/0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depends_on: [postgres, redis]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deploy: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resources: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limits: { cpus: '2', memory: '2G'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worker_ingesta: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celery -A app.celery_app worker -Q ingesta -c 4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worker_signals: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celery -A app.celery_app worker -Q signals -c 2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worker_orders: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celery -A app.celery_app worker -Q orders -c 1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postgres: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timescale/timescaledb:latest-pg16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volumes: ['pgdata:/var/lib/postgresql/data']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redis: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redis:7-alpine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command: redis-server --maxmemory 512mb --maxmemory-policy allkeys-lru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prometheus: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prom/prometheus:latest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grafana: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image: grafana/grafana:latest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ports: ['3000:3000']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Gestión de Riesgos y Capital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Kelly Fraccionario — Dimensionamiento de Posición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criterio de Kelly Fraccionario determina el porcentaje del capital a arriesgar por operación, limitando la fracción completa al 25% para mayor conservadurismo: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20"/>
              <w:bottom w:val="single" w:color="1565C0" w:sz="1"/>
              <w:right w:val="single" w:color="1565C0" w:sz="1"/>
            </w:tcBorders>
            <w:shd w:fill="EEF7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Kelly Fraccionario (Fracción Óptima de Posición)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1B2A"/>
                <w:sz w:val="28"/>
                <w:szCs w:val="28"/>
              </w:rPr>
              <w:t xml:space="preserve">f* = [ p · (b + 1) − 1 ] / b  ×  0.25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9"/>
                <w:szCs w:val="19"/>
              </w:rPr>
              <w:t xml:space="preserve">p = P(éxito)   |   b = Ratio Win/Loss   |   0.25 = Factor de conservadurismo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Ejemplo numérico con parámetros típicos del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 (win rate)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0.55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55% de operaciones ganadoras (backtested 12 meses)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b (win/loss ratio)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1.8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Ganancia promedio 80% mayor que pérdida promedio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f* completo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0.194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Kelly completo: (0.55 × 2.8 − 1) / 1.8 = 0.194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f* fraccionario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0.0486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Kelly × 0.25 = 4.86% del capital por trade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Capital ejemplo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USD 10,000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Riesgo por operación: USD 486 máximo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6"/>
              <w:bottom w:val="single" w:color="00838F" w:sz="1"/>
              <w:right w:val="single" w:color="00838F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Nota Crítica: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Nunca usar Kelly completo. Un win rate estimado con error de ±5% puede resultar en ruina estadística con Kelly completo. El factor 0.25 actúa como margen de seguridad ante errores de estimación.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 Restricciones de Riesgo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3.2.1  Drawdown Máximo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sistema opera con dos niveles de drawdown configurables: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</w:t>
            </w:r>
          </w:p>
        </w:tc>
        <w:tc>
          <w:tcPr>
            <w:tcW w:type="dxa" w:w="5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Automática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DD &gt; 10%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Reducir Kelly a 50%, alerta en Grafana dashboard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Hard Stop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DD &gt; 20%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Circuit Breaker: suspender nuevas órdenes 24h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Kill-Switch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DD &gt; 25%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Detención total del bot, notificación urgente al operador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3.2.2  Stop-Loss Dinámico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stop-loss no es fijo sino una función del ATR (Average True Range), adaptándose a la volatilidad actual del activo: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calculate_dynamic_stop(entry_price: float, atr: float,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      side: str, multiplier: float = 2.0) -&gt; float: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"""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Stop-Loss dinámico basado en ATR.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multiplier default 2.0: cubre el 95% de movimientos aleatorios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Para mayor volatilidad (cripto), usar multiplier=2.5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"""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if side == 'BUY':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entry_price - (multiplier * atr)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else:  # SELL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entry_price + (multiplier * atr)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Take-profit escalonado (Swing Trading):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TP1: entry + 1.5 × ATR  → cerrar 40% de posición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TP2: entry + 3.0 × ATR  → cerrar 40% de posición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TP3: trailing stop (ATR) → cerrar 20% restante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3.2.3  Circuit Breakers y Kill-Switch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Condición Disparo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Reset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CB Pérdida diaria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Pérdida &gt; 5% del capital en 24h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Bloquear nuevas señales BUY/SELL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Manual o automático 24h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CB Órdenes fallidas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3 rechazos consecutivos del exchange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Pausa 15 min + alerta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CB Slippage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Slippage &gt; 50 bps en 5 órdenes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Cambiar a solo órdenes limit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Kill-Switch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DD &gt; 25% O falla crítica de sistema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Cerrar todas posiciones, detener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Solo manual del operador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CB Sentimiento extremo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Fear &amp; Greed &lt; 15 (Extreme Fear)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Solo permitir cierre de posiciones</w:t>
            </w:r>
          </w:p>
        </w:tc>
        <w:tc>
          <w:tcPr>
            <w:tcW w:type="dxa" w:w="2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Automático cuando &gt; 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 Auditoría de Costos Transaccionales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Cada simulación y operación en vivo registra obligatoriamente el costo total incluyendo comisión, spread y slippage: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Modelo de costo total por operación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calculate_total_cost(trade: dict) -&gt; dict: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commission_pct = 0.001        # Binance Maker/Taker: 0.10%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                             # BYMA: 0.60% aprox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                             # Rofex: USD 0.30/contrato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spread_bps = (ask - bid) / mid_price * 10_000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slippage_bps = abs(fill_price - target_price) / target_price * 10_000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total_cost_bps = (commission_pct * 20_000) + spread_bps + slippage_bps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Nota: comisión aplica entrada + salida → ×2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El trade debe generar &gt; total_cost_bps para ser rentable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min_move_required = total_cost_bps / 10_000 * entry_price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{'total_cost_bps': total_cost_bps,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'min_profitable_move': min_move_required}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Lógica de Backtesting y Validación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Protocolo de Backtesting con pytest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backtesting se estructura como una suite de tests determinística, reproducible y verificable en CI/CD: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tests/backtesting/test_strategy.py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pytest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app.backtesting import BacktestEngine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app.strategies import TQSStrategy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@pytest.fixture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engine():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BacktestEngine(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symbol='BTC/USDT',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start='2022-01-01',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end='2024-12-31',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initial_capital=10_000,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commission=0.001,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slippage_model='realistic'  # bid/ask spread simulado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class TestTQSStrategy: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test_sharpe_ratio_above_threshold(self, engine):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 = engine.run(TQSStrategy())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assert result.sharpe_ratio &gt;= 1.0, f'Sharpe: {result.sharpe_ratio}'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test_max_drawdown_within_limits(self, engine):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 = engine.run(TQSStrategy())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assert result.max_drawdown_pct &lt;= 0.20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test_profit_factor_positive(self, engine):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 = engine.run(TQSStrategy())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assert result.profit_factor &gt;= 1.3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test_win_rate_above_floor(self, engine):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 = engine.run(TQSStrategy())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assert result.win_rate &gt;= 0.50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def test_minimum_trades_for_significance(self, engine):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 = engine.run(TQSStrategy())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assert result.total_trades &gt;= 200  # significancia estadística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 Simulaciones de Monte Carlo — Robustez ante Cisnes Negros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Las simulaciones de Monte Carlo permiten estimar la distribución de resultados posibles y la probabilidad de ruina en escenarios extremos: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numpy as np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scipy import stats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monte_carlo_simulation(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equity_curve: np.ndarray,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n_simulations: int = 10_000,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confidence_level: float = 0.99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 -&gt; dict: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"""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Simula N trayectorias aleatorias basadas en la distribución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de retornos históricos, incluyendo fat tails (t-Student).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"""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daily_returns = np.diff(np.log(equity_curve))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Ajustar distribución t (fat tails) en lugar de normal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df, loc, scale = stats.t.fit(daily_returns)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sim_results = []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ruin_count = 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n_days = len(equity_curve)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for _ in range(n_simulations):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sim_returns = stats.t.rvs(df, loc, scale, size=n_days)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sim_equity = np.cumprod(1 + sim_returns) * equity_curve[0]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max_dd = calculate_max_drawdown(sim_equity)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sim_results.append({'final': sim_equity[-1], 'max_dd': max_dd})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if max_dd &gt; 0.25:  # umbral de ruina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ruin_count += 1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finals = [r['final'] for r in sim_results]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'median_final_equity': np.median(finals),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'var_99': np.percentile(finals, 1),       # Value at Risk 99%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'cvar_99': np.mean([f for f in finals if f &lt;= np.percentile(finals, 1)]),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'ruin_probability': ruin_count / n_simulations,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'confidence_interval': np.percentile(finals, [5, 95])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4.2.1  Escenarios de Cisne Negro 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Parámetros Simulados</w:t>
            </w:r>
          </w:p>
        </w:tc>
        <w:tc>
          <w:tcPr>
            <w:tcW w:type="dxa" w:w="3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 de Aprobación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Flash Crash cripto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Caída −30% en 1h (similar LUNA May 2022)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DD &lt; 20%, sin ruina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Corrección de mercado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Caída −50% en 30 días (Bear market 2022)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Sistema en modo solo-cierre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Spread extremo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Spread ×10 normal por 60 minutos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Slippage &lt; 2% del capital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Latencia de red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API timeout 5s en 20% de órdenes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Circuit Breaker activa, sin pérdida extra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Error de datos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10% de ticks corruptos o ausentes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Sistema detecta anomalía, pausa ingesta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de Optimización de Latencia P99 ≤ 250ms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 Presupuesto de Latencia por Etapa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ciclo completo desde tick recibido hasta orden enviada debe completarse en ≤ 250ms en P99. El presupuesto se distribuye: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Presupuesto P99</w:t>
            </w:r>
          </w:p>
        </w:tc>
        <w:tc>
          <w:tcPr>
            <w:tcW w:type="dxa" w:w="4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 / Técnica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1. Recepción tick WebSocket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5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asyncio WebSocket, uvloop event loop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2. Normalización y validación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Pydantic V2 (compilado en Rust)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3. Feature extraction (indicadores)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30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NumPy vectorizado, talib C extensions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4. Inferencia River (online ML)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15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Modelo en memoria, sin I/O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5. Inferencia TF (LSTM, si aplica)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60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TF-Lite quantized o TF Serving local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6. Sentiment lookup (cache)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5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Redis GET con TTL 5min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7. Decisión de riesgo (Kelly + CB)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Cálculo en memoria pura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8. Construcción y envío de orden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80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aiohttp con connection pool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9. Persistencia asíncrona (DB)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asyncpg + write-behind (no bloquea)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Margen de seguridad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15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Buffer para variación de red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250 ms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Target P99 cumplido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 Técnicas de Optimización Específicas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5.2.1  Event Loop con uvloop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main.py — reemplazar el event loop estándar de asyncio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uvloop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asyncio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if __name__ == '__main__':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asyncio.set_event_loop_policy(uvloop.EventLoopPolicy())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uvloop es ~2-4x más rápido que asyncio estándar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al estar implementado en Cython/libuv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5.2.2  Cache de Sentimiento en Redis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Evitar inferencia NLP en cada tick (caro: ~200ms)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Los scores de sentimiento se calculan cada 5 min y se cachean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get_sentiment_score(symbol: str) -&gt; float: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cache_key = f'sentiment:{symbol}'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cached = await redis.get(cache_key)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if cached: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return float(cached)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Cache miss: calcular y guardar con TTL 300s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score = await compute_sentiment(symbol)  # FinBERT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await redis.setex(cache_key, 300, str(score))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score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5.2.3  Connection Pool para la API del Exchange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import aiohttp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Reutilizar conexiones TCP — evitar el overhead del handshake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connector = aiohttp.TCPConnector(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limit=20,                    # máx conexiones simultáneas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keepalive_timeout=30,        # mantener viva la conexión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enable_cleanup_closed=True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Usar la misma sesión durante todo el ciclo de vida del worker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session = aiohttp.ClientSession(connector=connector)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5.2.4  Write-Behind Asíncrono para PostgreSQL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El guardado en DB NO debe bloquear el ciclo de señal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Usar background task de FastAPI o task de Celery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from fastapi import BackgroundTasks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@app.post('/signal')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async def handle_signal(signal: Signal, bg: BackgroundTasks):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Procesar señal de forma síncrona (crítico)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order = await order_manager.place(signal)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Persistir en background (no bloquea el response)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bg.add_task(db.save_order, order)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bg.add_task(db.save_signal, signal)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{'status': 'ok', 'order_id': order.id}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 Configuración Docker para Latencia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network_mode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host (Linux)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Elimina overhead de NAT de Docker (~5ms)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CPU pinning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cpuset: '0,1' por worker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Evita context switching entre cores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ulimits nofile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65535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Permite muchas conexiones simultáneas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postgres shared_buffers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25% RAM del host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Reduce I/O de disco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redis tcp-backlog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511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Reduce drops en alta concurrencia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uvicorn workers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 por contenedor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Evitar compartir GIL entre workers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Flujo de Trabajo ML: Producción ↔ Paper Trading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 Ciclo de Vida del Modelo ML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El modelo predictivo sigue un ciclo continuo de entrenamiento, validación en paper trading y promoción a producción. Ningún modelo se promueve sin superar métricas mínimas de validación: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TRAIN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8EA"/>
                <w:sz w:val="17"/>
                <w:szCs w:val="17"/>
              </w:rPr>
              <w:t xml:space="preserve">Datos históricos
+ validación WF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0838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PAPER TRADE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8EA"/>
                <w:sz w:val="17"/>
                <w:szCs w:val="17"/>
              </w:rPr>
              <w:t xml:space="preserve">Binance Testnet
2-4 semanas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PRODUCCIÓN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8EA"/>
                <w:sz w:val="17"/>
                <w:szCs w:val="17"/>
              </w:rPr>
              <w:t xml:space="preserve">Capital real
Monitor continuo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ROLLBACK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8EA"/>
                <w:sz w:val="17"/>
                <w:szCs w:val="17"/>
              </w:rPr>
              <w:t xml:space="preserve">Si drift &gt; umbral
volver a ①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 Walk-Forward Validation (Anti Overfitting)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Para evitar overfitting al backtestear el modelo LSTM, se utiliza validación walk-forward con ventanas móviles: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walk_forward_validation(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data: pd.DataFrame,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train_window_days: int = 365,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test_window_days:  int = 90,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step_days:         int = 30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) -&gt; list[dict]: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"""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Entrena el modelo en 12 meses, valida en 3 meses siguientes.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Avanza 1 mes y repite. Evita data leakage y simula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condiciones reales de reentrenamiento periódico.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"""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results = []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start = 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while start + train_window_days + test_window_days &lt;= len(data):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train = data.iloc[start : start + train_window_days]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test  = data.iloc[start + train_window_days 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        start + train_window_days + test_window_days]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model = train_lstm(train)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metrics = evaluate(model, test)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results.append({'window_start': data.index[start], **metrics})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start += step_days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return results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Promedio de métricas sobre todas las ventanas = performance real estimada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 Reconciliación: Producción vs. Paper Trading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Periódicamente se comparan las métricas del modelo en producción (capital real) contra su versión paper trading (Testnet). La divergencia excesiva es señal de cambio de régimen o data drift: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4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Proceso de Reconciliación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Umbral de Acción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Diaria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Comparar win_rate real vs. paper del último día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Δ &gt; 15pp → alerta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Semanal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Comparar P&amp;L real vs. paper de la semana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Δ &gt; 20% → investigar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Mensual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Re-evaluar hiperparámetros + features del modelo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AUC &lt; 0.55 → retrain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Ante eventos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Flash crash, noticias macro, cambios regulatorios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Pausa modelo, revisión manual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 Pipeline de Reentrenamiento Automatizado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# Tarea Celery Beat: ejecutar cada domingo 02:00 UTC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@celery_app.task(name='ml.weekly_retrain')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def weekly_retrain():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1. Extraer datos de producción de las últimas 4 semanas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prod_data = db.query_recent_ticks(days=90)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2. Walk-forward validation del nuevo candidato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candidate_metrics = walk_forward_validation(prod_data)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avg_auc = np.mean([m['auc'] for m in candidate_metrics])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# 3. Comparar contra modelo en producción actual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current_metrics = get_production_model_metrics()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if avg_auc &gt; current_metrics['auc'] + 0.01: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4a. Pasar 2 semanas en paper trading (Testnet)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deploy_to_testnet(new_model)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alert_operator('Nuevo modelo en Paper Trading — revisar en 2 semanas')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else: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# 4b. Modelo actual sigue siendo mejor — solo actualizar River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update_river_model_weights(prod_data)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log.info('Modelo TF sin cambios. River actualizado.')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sz w:val="2"/>
          <w:szCs w:val="2"/>
        </w:rPr>
        <w:t xml:space="preserve"> 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6"/>
              <w:bottom w:val="single" w:color="00838F" w:sz="1"/>
              <w:right w:val="single" w:color="00838F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Regla de Promoción: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Un modelo candidato solo pasa de Testnet a producción si: (1) AUC ≥ 0.56, (2) Sharpe ≥ 1.0, (3) Max drawdown en paper &lt; 15%, (4) Al menos 100 trades en paper trading. La aprobación final es SIEMPRE manual del operador.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CD4"/>
                <w:sz w:val="28"/>
                <w:szCs w:val="28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Roadmap de Implementación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7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3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 Clave</w:t>
            </w:r>
          </w:p>
        </w:tc>
        <w:tc>
          <w:tcPr>
            <w:tcW w:type="dxa" w:w="22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Éxito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0: Infraestructura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Docker Compose operativo, DB con schema, CI/CD básico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Health check verde, latencia DB &lt; 5ms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1: Ingesta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WebSocket Binance, normalización ticks, métricas Prometheus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1000 ticks/min sin drops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2: Backtesting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3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BacktestEngine, suite pytest, Monte Carlo básico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Sharpe &gt; 1.0 en BTC 2022-2024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3: Señales TQ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3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Pipeline Técnico + Cuantitativo, River online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P99 señal &lt; 150ms en local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4: NLP Sentimiento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FinBERT integrado, cache Redis, fuentes configuradas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Score disponible &lt; 5ms (cache)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5: Gestión de Riesgo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Kelly, Stop-Loss dinámico, Circuit Breakers, Kill-Switch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Ningún trade supera Kelly máximo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6: Paper Trading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4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Integración Testnet, dashboard Grafana completo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P99 end-to-end &lt; 250ms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7: TF / LSTM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3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Modelo LSTM, walk-forward validation, pipeline retrain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AUC &gt; 0.56 en WF validation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Fase 8: Go-Live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2 semanas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Capital mínimo real, monitoreo 24/7, runbook operativo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Primera semana sin CB activados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Consideraciones Finales</w:t>
      </w:r>
    </w:p>
    <w:p>
      <w:pPr>
        <w:spacing w:after="100" w:before="6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Este documento define la arquitectura base. Antes del Go-Live es obligatorio: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Consultar con un asesor legal sobre regulaciones aplicables al trading algorítmico en Argentina (CNV, AFIP).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Revisar los Términos de Servicio de Binance respecto al uso de bots y APIs automatizadas.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Definir un capital inicial mínimo para la fase Go-Live que el operador esté dispuesto a perder completamente en el peor escenario (principio de capital de riesgo).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D1B2A"/>
          <w:sz w:val="20"/>
          <w:szCs w:val="20"/>
        </w:rPr>
        <w:t xml:space="preserve">Implementar logging de auditoría completo para cumplimiento fiscal de operaciones cripto y de renta variable local.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6"/>
              <w:bottom w:val="single" w:color="00838F" w:sz="1"/>
              <w:right w:val="single" w:color="00838F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  <w:color w:val="00838F"/>
                <w:sz w:val="20"/>
                <w:szCs w:val="20"/>
              </w:rPr>
              <w:t xml:space="preserve">Próximo Paso Inmediato: </w:t>
            </w: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Configurar el entorno Docker de Fase 0 y ejecutar las primeras pruebas de latencia de red hacia los endpoints de Binance desde el servidor local para establecer el baseline de P99 real antes de optimizar.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B0BEC5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Passive Income Trading Bot v1.0  ·  Documento Confidencial  ·  No distribuir sin autorización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546E7A"/>
        <w:sz w:val="17"/>
        <w:szCs w:val="17"/>
      </w:rPr>
      <w:t xml:space="preserve">Arquitectura y Estrategia — Bot de Trading Pasivo</w:t>
    </w:r>
    <w:r>
      <w:rPr>
        <w:rFonts w:ascii="Arial" w:cs="Arial" w:eastAsia="Arial" w:hAnsi="Arial"/>
        <w:color w:val="546E7A"/>
        <w:sz w:val="17"/>
        <w:szCs w:val="17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38F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0D1B2A"/>
        <w:sz w:val="17"/>
        <w:szCs w:val="17"/>
      </w:rPr>
      <w:t xml:space="preserve">🤖 Passive Income Bot  v1.0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C62828"/>
        <w:sz w:val="17"/>
        <w:szCs w:val="17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00" w:hanging="30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83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2026-05-03T18:35:53.604Z</dcterms:created>
  <dcterms:modified xsi:type="dcterms:W3CDTF">2026-05-03T18:35:53.604Z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