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213.1 Checklist - Conference Packing List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na1f4zhn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Attachments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Conference Packing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/>
      </w:pPr>
      <w:bookmarkStart w:colFirst="0" w:colLast="0" w:name="_jm5yfa5e72wu" w:id="2"/>
      <w:bookmarkEnd w:id="2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thkwok4ishyi" w:id="3"/>
      <w:bookmarkEnd w:id="3"/>
      <w:r w:rsidDel="00000000" w:rsidR="00000000" w:rsidRPr="00000000">
        <w:rPr>
          <w:rtl w:val="0"/>
        </w:rPr>
        <w:t xml:space="preserve">Conference Packing List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Pull up Banners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Tablecloth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Steamer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Kiosk (2 separate bags)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Brochure Stand(s)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Conference Laptop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Whitepages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Folders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Card Holders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Esri Partner Network Sign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Extension cord/banner lights tub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Swag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Trimble DA2 Unit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Ipads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Door Prize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Silent Auction Item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Archways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Job Posting Flyers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O2BhHpo6witGAWpnOXg65FBKoRC4M1qZpHOdSPq_LSs/edit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