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DataFrame Export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Feature</w:t>
            </w:r>
          </w:p>
        </w:tc>
        <w:tc>
          <w:tcPr>
            <w:tcW w:type="dxa" w:w="1234"/>
          </w:tcPr>
          <w:p>
            <w:r>
              <w:t>Category</w:t>
            </w:r>
          </w:p>
        </w:tc>
        <w:tc>
          <w:tcPr>
            <w:tcW w:type="dxa" w:w="1234"/>
          </w:tcPr>
          <w:p>
            <w:r>
              <w:t>n (%)</w:t>
            </w:r>
          </w:p>
        </w:tc>
        <w:tc>
          <w:tcPr>
            <w:tcW w:type="dxa" w:w="1234"/>
          </w:tcPr>
          <w:p>
            <w:r>
              <w:t>UPDRS-III Total Mean ± SD</w:t>
            </w:r>
          </w:p>
        </w:tc>
        <w:tc>
          <w:tcPr>
            <w:tcW w:type="dxa" w:w="1234"/>
          </w:tcPr>
          <w:p>
            <w:r>
              <w:t>UPDRS-III Tremor Mean ± SD</w:t>
            </w:r>
          </w:p>
        </w:tc>
        <w:tc>
          <w:tcPr>
            <w:tcW w:type="dxa" w:w="1234"/>
          </w:tcPr>
          <w:p>
            <w:r>
              <w:t>UPDRS-III Axial Mean ± SD</w:t>
            </w:r>
          </w:p>
        </w:tc>
        <w:tc>
          <w:tcPr>
            <w:tcW w:type="dxa" w:w="1234"/>
          </w:tcPr>
          <w:p>
            <w:r>
              <w:t>UPDRS-III Rigidity + Bradykinesia Mean ± SD</w:t>
            </w:r>
          </w:p>
        </w:tc>
      </w:tr>
      <w:tr>
        <w:tc>
          <w:tcPr>
            <w:tcW w:type="dxa" w:w="1234"/>
          </w:tcPr>
          <w:p>
            <w:r>
              <w:t>Sex</w:t>
            </w:r>
          </w:p>
        </w:tc>
        <w:tc>
          <w:tcPr>
            <w:tcW w:type="dxa" w:w="1234"/>
          </w:tcPr>
          <w:p>
            <w:r>
              <w:t>Male</w:t>
            </w:r>
          </w:p>
        </w:tc>
        <w:tc>
          <w:tcPr>
            <w:tcW w:type="dxa" w:w="1234"/>
          </w:tcPr>
          <w:p>
            <w:r>
              <w:t>272 (64.3%)</w:t>
            </w:r>
          </w:p>
        </w:tc>
        <w:tc>
          <w:tcPr>
            <w:tcW w:type="dxa" w:w="1234"/>
          </w:tcPr>
          <w:p>
            <w:r>
              <w:t>23.4 ± 14.4</w:t>
            </w:r>
          </w:p>
        </w:tc>
        <w:tc>
          <w:tcPr>
            <w:tcW w:type="dxa" w:w="1234"/>
          </w:tcPr>
          <w:p>
            <w:r>
              <w:t>3.3 ± 4.3</w:t>
            </w:r>
          </w:p>
        </w:tc>
        <w:tc>
          <w:tcPr>
            <w:tcW w:type="dxa" w:w="1234"/>
          </w:tcPr>
          <w:p>
            <w:r>
              <w:t>2.6 ± 3.5</w:t>
            </w:r>
          </w:p>
        </w:tc>
        <w:tc>
          <w:tcPr>
            <w:tcW w:type="dxa" w:w="1234"/>
          </w:tcPr>
          <w:p>
            <w:r>
              <w:t>13.4 ± 8.9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Female</w:t>
            </w:r>
          </w:p>
        </w:tc>
        <w:tc>
          <w:tcPr>
            <w:tcW w:type="dxa" w:w="1234"/>
          </w:tcPr>
          <w:p>
            <w:r>
              <w:t>151 (35.7%)</w:t>
            </w:r>
          </w:p>
        </w:tc>
        <w:tc>
          <w:tcPr>
            <w:tcW w:type="dxa" w:w="1234"/>
          </w:tcPr>
          <w:p>
            <w:r>
              <w:t>20.4 ± 13.2</w:t>
            </w:r>
          </w:p>
        </w:tc>
        <w:tc>
          <w:tcPr>
            <w:tcW w:type="dxa" w:w="1234"/>
          </w:tcPr>
          <w:p>
            <w:r>
              <w:t>2.7 ± 3.8</w:t>
            </w:r>
          </w:p>
        </w:tc>
        <w:tc>
          <w:tcPr>
            <w:tcW w:type="dxa" w:w="1234"/>
          </w:tcPr>
          <w:p>
            <w:r>
              <w:t>2.2 ± 3.2</w:t>
            </w:r>
          </w:p>
        </w:tc>
        <w:tc>
          <w:tcPr>
            <w:tcW w:type="dxa" w:w="1234"/>
          </w:tcPr>
          <w:p>
            <w:r>
              <w:t>11.9 ± 8.8</w:t>
            </w:r>
          </w:p>
        </w:tc>
      </w:tr>
      <w:tr>
        <w:tc>
          <w:tcPr>
            <w:tcW w:type="dxa" w:w="1234"/>
          </w:tcPr>
          <w:p>
            <w:r>
              <w:t>Impulse control disorder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245 (96.8%)</w:t>
            </w:r>
          </w:p>
        </w:tc>
        <w:tc>
          <w:tcPr>
            <w:tcW w:type="dxa" w:w="1234"/>
          </w:tcPr>
          <w:p>
            <w:r>
              <w:t>21.4 ± 14.6</w:t>
            </w:r>
          </w:p>
        </w:tc>
        <w:tc>
          <w:tcPr>
            <w:tcW w:type="dxa" w:w="1234"/>
          </w:tcPr>
          <w:p>
            <w:r>
              <w:t>2.7 ± 4.0</w:t>
            </w:r>
          </w:p>
        </w:tc>
        <w:tc>
          <w:tcPr>
            <w:tcW w:type="dxa" w:w="1234"/>
          </w:tcPr>
          <w:p>
            <w:r>
              <w:t>2.4 ± 3.6</w:t>
            </w:r>
          </w:p>
        </w:tc>
        <w:tc>
          <w:tcPr>
            <w:tcW w:type="dxa" w:w="1234"/>
          </w:tcPr>
          <w:p>
            <w:r>
              <w:t>12.6 ± 9.3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8 (3.2%)</w:t>
            </w:r>
          </w:p>
        </w:tc>
        <w:tc>
          <w:tcPr>
            <w:tcW w:type="dxa" w:w="1234"/>
          </w:tcPr>
          <w:p>
            <w:r>
              <w:t>22.3 ± 11.3</w:t>
            </w:r>
          </w:p>
        </w:tc>
        <w:tc>
          <w:tcPr>
            <w:tcW w:type="dxa" w:w="1234"/>
          </w:tcPr>
          <w:p>
            <w:r>
              <w:t>5.3 ± 4.2</w:t>
            </w:r>
          </w:p>
        </w:tc>
        <w:tc>
          <w:tcPr>
            <w:tcW w:type="dxa" w:w="1234"/>
          </w:tcPr>
          <w:p>
            <w:r>
              <w:t>2.6 ± 3.2</w:t>
            </w:r>
          </w:p>
        </w:tc>
        <w:tc>
          <w:tcPr>
            <w:tcW w:type="dxa" w:w="1234"/>
          </w:tcPr>
          <w:p>
            <w:r>
              <w:t>9.6 ± 10.1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