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3D04D" w14:textId="77777777" w:rsidR="00993F5D" w:rsidRDefault="00993F5D" w:rsidP="00E65A29">
      <w:pPr>
        <w:spacing w:after="0"/>
      </w:pPr>
    </w:p>
    <w:p w14:paraId="63759A46" w14:textId="4E263C9B" w:rsidR="00993F5D" w:rsidRDefault="00993F5D" w:rsidP="00E65A29">
      <w:pPr>
        <w:spacing w:after="0"/>
      </w:pPr>
      <w:r>
        <w:t>Liam Taylor</w:t>
      </w:r>
    </w:p>
    <w:p w14:paraId="3C505D88" w14:textId="3AEAF995" w:rsidR="00A01053" w:rsidRDefault="00A01053" w:rsidP="00E65A29">
      <w:pPr>
        <w:spacing w:after="0"/>
      </w:pPr>
      <w:r>
        <w:t>Preliminary GRPC IPM</w:t>
      </w:r>
      <w:r w:rsidR="00993F5D">
        <w:t xml:space="preserve"> Work</w:t>
      </w:r>
    </w:p>
    <w:p w14:paraId="661CFA26" w14:textId="5193C92B" w:rsidR="00993F5D" w:rsidRDefault="00993F5D" w:rsidP="00E65A29">
      <w:pPr>
        <w:spacing w:after="0"/>
      </w:pPr>
      <w:r>
        <w:t>October 10, 2018</w:t>
      </w:r>
    </w:p>
    <w:p w14:paraId="0BD157BF" w14:textId="22C9EBCB" w:rsidR="00BC3308" w:rsidRDefault="00BC3308" w:rsidP="00E65A29">
      <w:pPr>
        <w:spacing w:after="0"/>
      </w:pPr>
      <w:r>
        <w:t xml:space="preserve">Brackets indicate line </w:t>
      </w:r>
      <w:r w:rsidR="00784F02">
        <w:t>numbers in the code</w:t>
      </w:r>
      <w:r>
        <w:t xml:space="preserve"> </w:t>
      </w:r>
    </w:p>
    <w:p w14:paraId="37678078" w14:textId="5E4B66EA" w:rsidR="00E65A29" w:rsidRDefault="00D048B8" w:rsidP="00E65A29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6E1B7914" w14:textId="31A115E2" w:rsidR="00627C9D" w:rsidRPr="00A01053" w:rsidRDefault="00222424">
      <w:pPr>
        <w:rPr>
          <w:b/>
        </w:rPr>
      </w:pPr>
      <w:r w:rsidRPr="00A01053">
        <w:rPr>
          <w:b/>
        </w:rPr>
        <w:t>Part 1: Data Wrangling</w:t>
      </w:r>
    </w:p>
    <w:p w14:paraId="133D7BF4" w14:textId="15CE510F" w:rsidR="00A97181" w:rsidRPr="008A5578" w:rsidRDefault="00A97181">
      <w:r>
        <w:rPr>
          <w:i/>
        </w:rPr>
        <w:t xml:space="preserve">Vital rate </w:t>
      </w:r>
      <w:r w:rsidR="001C182B">
        <w:rPr>
          <w:i/>
        </w:rPr>
        <w:t>data</w:t>
      </w:r>
      <w:r w:rsidR="008A5578">
        <w:rPr>
          <w:i/>
        </w:rPr>
        <w:t xml:space="preserve"> </w:t>
      </w:r>
      <w:r w:rsidR="008A5578">
        <w:t>[</w:t>
      </w:r>
      <w:proofErr w:type="spellStart"/>
      <w:r w:rsidR="00FA4671">
        <w:t>Init_GRPC.R</w:t>
      </w:r>
      <w:proofErr w:type="spellEnd"/>
      <w:r w:rsidR="00FA4671">
        <w:t xml:space="preserve"> 9-88]</w:t>
      </w:r>
    </w:p>
    <w:p w14:paraId="3CEBE470" w14:textId="2B8D08CD" w:rsidR="00222424" w:rsidRDefault="001E1693">
      <w:r>
        <w:t>Following</w:t>
      </w:r>
      <w:r w:rsidR="00AE53CC">
        <w:t xml:space="preserve"> </w:t>
      </w:r>
      <w:r w:rsidR="00023DB6">
        <w:fldChar w:fldCharType="begin"/>
      </w:r>
      <w:r w:rsidR="00023DB6">
        <w:instrText xml:space="preserve"> ADDIN ZOTERO_ITEM CSL_CITATION {"citationID":"PPVZ3f4L","properties":{"formattedCitation":"(McNew et al. 2012)","plainCitation":"(McNew et al. 2012)","noteIndex":0},"citationItems":[{"id":407,"uris":["http://zotero.org/users/4834474/items/M24QA3ZW"],"uri":["http://zotero.org/users/4834474/items/M24QA3ZW"],"itemData":{"id":407,"type":"article-journal","title":"Demography of greater prairie-chickens: Regional variation in vital rates, sensitivity values, and population dynamics","container-title":"The Journal of Wildlife Management","page":"987-1000","volume":"76","issue":"5","source":"Crossref","DOI":"10.1002/jwmg.369","ISSN":"0022541X","shortTitle":"Demography of greater prairie-chickens","language":"en","author":[{"family":"McNew","given":"Lance B."},{"family":"Gregory","given":"Andrew J."},{"family":"Wisely","given":"Samantha M."},{"family":"Sandercock","given":"Brett K."}],"issued":{"date-parts":[["2012",7]]}}}],"schema":"https://github.com/citation-style-language/schema/raw/master/csl-citation.json"} </w:instrText>
      </w:r>
      <w:r w:rsidR="00023DB6">
        <w:fldChar w:fldCharType="separate"/>
      </w:r>
      <w:r w:rsidR="00023DB6" w:rsidRPr="00023DB6">
        <w:rPr>
          <w:rFonts w:ascii="Calibri" w:hAnsi="Calibri" w:cs="Calibri"/>
        </w:rPr>
        <w:t>(McNew et al. 2012)</w:t>
      </w:r>
      <w:r w:rsidR="00023DB6">
        <w:fldChar w:fldCharType="end"/>
      </w:r>
      <w:r w:rsidR="00023DB6">
        <w:t>, I</w:t>
      </w:r>
      <w:r w:rsidR="00222424">
        <w:t xml:space="preserve"> sample the mean vital-rate values from “random LTRE LL </w:t>
      </w:r>
      <w:proofErr w:type="spellStart"/>
      <w:r w:rsidR="00222424">
        <w:t>gpc.r</w:t>
      </w:r>
      <w:proofErr w:type="spellEnd"/>
      <w:r w:rsidR="00222424">
        <w:t xml:space="preserve">” from Brett. I keep all values the same except for </w:t>
      </w:r>
      <w:r w:rsidR="0080353E">
        <w:t>NEST probability</w:t>
      </w:r>
      <w:r w:rsidR="00222424">
        <w:t xml:space="preserve"> (</w:t>
      </w:r>
      <w:proofErr w:type="spellStart"/>
      <w:proofErr w:type="gramStart"/>
      <w:r w:rsidR="00222424">
        <w:t>N.Prob</w:t>
      </w:r>
      <w:proofErr w:type="spellEnd"/>
      <w:proofErr w:type="gramEnd"/>
      <w:r w:rsidR="00222424">
        <w:t xml:space="preserve">) and </w:t>
      </w:r>
      <w:r w:rsidR="0080353E">
        <w:t>RENEST</w:t>
      </w:r>
      <w:r w:rsidR="00222424">
        <w:t xml:space="preserve"> Probability (</w:t>
      </w:r>
      <w:proofErr w:type="spellStart"/>
      <w:r w:rsidR="00222424">
        <w:t>Re.N.Prob</w:t>
      </w:r>
      <w:proofErr w:type="spellEnd"/>
      <w:r w:rsidR="00222424">
        <w:t>), which I both set to 1.0 .</w:t>
      </w:r>
      <w:r w:rsidR="0080353E">
        <w:t xml:space="preserve"> I then calculate the yearling (</w:t>
      </w:r>
      <w:proofErr w:type="gramStart"/>
      <w:r w:rsidR="0080353E">
        <w:t>F.Y</w:t>
      </w:r>
      <w:proofErr w:type="gramEnd"/>
      <w:r w:rsidR="0080353E">
        <w:t xml:space="preserve">) and adult (F.A) fecundities, create the </w:t>
      </w:r>
      <w:r w:rsidR="006E3A66">
        <w:t>L</w:t>
      </w:r>
      <w:r w:rsidR="0080353E">
        <w:t xml:space="preserve">eslie matrix, and determine </w:t>
      </w:r>
      <w:r w:rsidR="00214536">
        <w:t>the population growth rate (</w:t>
      </w:r>
      <w:r w:rsidR="008146E1">
        <w:t>LAMBDA.VR</w:t>
      </w:r>
      <w:r w:rsidR="00214536">
        <w:t xml:space="preserve">) from the </w:t>
      </w:r>
      <w:r w:rsidR="00EB2CB8">
        <w:t>dominant</w:t>
      </w:r>
      <w:r w:rsidR="001D11D9">
        <w:t xml:space="preserve"> eigenvalue.</w:t>
      </w:r>
    </w:p>
    <w:p w14:paraId="176F9184" w14:textId="73C9F746" w:rsidR="00657448" w:rsidRPr="001A3629" w:rsidRDefault="006C5F96">
      <w:pPr>
        <w:rPr>
          <w:i/>
        </w:rPr>
      </w:pPr>
      <w:r>
        <w:rPr>
          <w:i/>
        </w:rPr>
        <w:t xml:space="preserve">Lek count </w:t>
      </w:r>
      <w:r w:rsidR="001C182B">
        <w:rPr>
          <w:i/>
        </w:rPr>
        <w:t>data</w:t>
      </w:r>
      <w:r w:rsidR="009B66E9">
        <w:rPr>
          <w:i/>
        </w:rPr>
        <w:t xml:space="preserve"> </w:t>
      </w:r>
    </w:p>
    <w:p w14:paraId="402A4395" w14:textId="3B4378FA" w:rsidR="00657448" w:rsidRPr="009B66E9" w:rsidRDefault="00657448">
      <w:r>
        <w:t>[</w:t>
      </w:r>
      <w:proofErr w:type="spellStart"/>
      <w:r>
        <w:t>Init_GRPC.R</w:t>
      </w:r>
      <w:proofErr w:type="spellEnd"/>
      <w:r>
        <w:t xml:space="preserve"> 96-126]</w:t>
      </w:r>
    </w:p>
    <w:p w14:paraId="3DB5FD42" w14:textId="22AD1B73" w:rsidR="00FE7446" w:rsidRDefault="00B72E65">
      <w:pPr>
        <w:rPr>
          <w:i/>
        </w:rPr>
      </w:pPr>
      <w:r>
        <w:t>I then turn to extracting population survey data from the lek counts (“lek_metadata.csv”, formatted from the original “UK_lek_metadata_tables.xlsx” file). These lek counts were used, I believe</w:t>
      </w:r>
      <w:r w:rsidR="00D862A9">
        <w:t xml:space="preserve">, in </w:t>
      </w:r>
      <w:r w:rsidR="0023389D">
        <w:fldChar w:fldCharType="begin"/>
      </w:r>
      <w:r w:rsidR="0023389D">
        <w:instrText xml:space="preserve"> ADDIN ZOTERO_ITEM CSL_CITATION {"citationID":"u7X60vUV","properties":{"formattedCitation":"(Winder et al. 2015)","plainCitation":"(Winder et al. 2015)","noteIndex":0},"citationItems":[{"id":409,"uris":["http://zotero.org/users/4834474/items/SHD8TNHU"],"uri":["http://zotero.org/users/4834474/items/SHD8TNHU"],"itemData":{"id":409,"type":"article-journal","title":"Responses of male Greater Prairie-Chickens to wind energy development","container-title":"The Condor","page":"284-296","volume":"117","issue":"2","source":"Crossref","DOI":"10.1650/CONDOR-14-98.1","ISSN":"0010-5422, 1938-5129","language":"en","author":[{"family":"Winder","given":"Virginia L."},{"family":"Gregory","given":"Andrew J."},{"family":"McNew","given":"Lance B."},{"family":"Sandercock","given":"Brett K."}],"issued":{"date-parts":[["2015",5]]}}}],"schema":"https://github.com/citation-style-language/schema/raw/master/csl-citation.json"} </w:instrText>
      </w:r>
      <w:r w:rsidR="0023389D">
        <w:fldChar w:fldCharType="separate"/>
      </w:r>
      <w:r w:rsidR="0023389D" w:rsidRPr="0023389D">
        <w:rPr>
          <w:rFonts w:ascii="Calibri" w:hAnsi="Calibri" w:cs="Calibri"/>
        </w:rPr>
        <w:t>(Winder et al. 2015)</w:t>
      </w:r>
      <w:r w:rsidR="0023389D">
        <w:fldChar w:fldCharType="end"/>
      </w:r>
      <w:r w:rsidR="0023389D">
        <w:t xml:space="preserve">. </w:t>
      </w:r>
      <w:r w:rsidR="00BF497C">
        <w:t xml:space="preserve">I format a tidier dataset which contains the lek code (A, B, C, …), the year of the survey, the type of the survey (flush/trap), the total population </w:t>
      </w:r>
      <w:r w:rsidR="000025B3">
        <w:t>count</w:t>
      </w:r>
      <w:r w:rsidR="00462533">
        <w:t xml:space="preserve"> and</w:t>
      </w:r>
      <w:r w:rsidR="00BF497C">
        <w:t xml:space="preserve">, if present, the sex-differentiated count. </w:t>
      </w:r>
      <w:r w:rsidR="00044679">
        <w:t xml:space="preserve">All missing values are assigned </w:t>
      </w:r>
      <w:r w:rsidR="00044679">
        <w:rPr>
          <w:i/>
        </w:rPr>
        <w:t>NA</w:t>
      </w:r>
      <w:r w:rsidR="00D933E3">
        <w:rPr>
          <w:i/>
        </w:rPr>
        <w:t xml:space="preserve">. </w:t>
      </w:r>
    </w:p>
    <w:p w14:paraId="637D3BDE" w14:textId="39FCEDB7" w:rsidR="00FE7446" w:rsidRPr="00FE7446" w:rsidRDefault="00FE7446">
      <w:r>
        <w:t>[</w:t>
      </w:r>
      <w:proofErr w:type="spellStart"/>
      <w:r>
        <w:t>Init_GRPC.R</w:t>
      </w:r>
      <w:proofErr w:type="spellEnd"/>
      <w:r>
        <w:t xml:space="preserve"> </w:t>
      </w:r>
      <w:r w:rsidR="002E28AA">
        <w:t>128-160]</w:t>
      </w:r>
    </w:p>
    <w:p w14:paraId="1D651219" w14:textId="275A7282" w:rsidR="003E2665" w:rsidRPr="00BB7389" w:rsidRDefault="003E2665">
      <w:r>
        <w:t xml:space="preserve">I then broadly follow </w:t>
      </w:r>
      <w:r w:rsidR="00B635C0">
        <w:fldChar w:fldCharType="begin"/>
      </w:r>
      <w:r w:rsidR="00B635C0">
        <w:instrText xml:space="preserve"> ADDIN ZOTERO_ITEM CSL_CITATION {"citationID":"MTLMtqsj","properties":{"formattedCitation":"(Winder et al. 2015)","plainCitation":"(Winder et al. 2015)","noteIndex":0},"citationItems":[{"id":409,"uris":["http://zotero.org/users/4834474/items/SHD8TNHU"],"uri":["http://zotero.org/users/4834474/items/SHD8TNHU"],"itemData":{"id":409,"type":"article-journal","title":"Responses of male Greater Prairie-Chickens to wind energy development","container-title":"The Condor","page":"284-296","volume":"117","issue":"2","source":"Crossref","DOI":"10.1650/CONDOR-14-98.1","ISSN":"0010-5422, 1938-5129","language":"en","author":[{"family":"Winder","given":"Virginia L."},{"family":"Gregory","given":"Andrew J."},{"family":"McNew","given":"Lance B."},{"family":"Sandercock","given":"Brett K."}],"issued":{"date-parts":[["2015",5]]}}}],"schema":"https://github.com/citation-style-language/schema/raw/master/csl-citation.json"} </w:instrText>
      </w:r>
      <w:r w:rsidR="00B635C0">
        <w:fldChar w:fldCharType="separate"/>
      </w:r>
      <w:r w:rsidR="00B635C0" w:rsidRPr="00B635C0">
        <w:rPr>
          <w:rFonts w:ascii="Calibri" w:hAnsi="Calibri" w:cs="Calibri"/>
        </w:rPr>
        <w:t>(Winder et al. 2015)</w:t>
      </w:r>
      <w:r w:rsidR="00B635C0">
        <w:fldChar w:fldCharType="end"/>
      </w:r>
      <w:r w:rsidR="00B635C0">
        <w:t xml:space="preserve"> to determine female counts for each LEK and YEAR. </w:t>
      </w:r>
      <w:r w:rsidR="006A26E5">
        <w:t xml:space="preserve">First, I take </w:t>
      </w:r>
      <w:r w:rsidR="006A26E5" w:rsidRPr="00FF083E">
        <w:rPr>
          <w:i/>
        </w:rPr>
        <w:t>all</w:t>
      </w:r>
      <w:r w:rsidR="006A26E5">
        <w:t xml:space="preserve"> of the lek counts </w:t>
      </w:r>
      <w:r w:rsidR="00FF083E">
        <w:t xml:space="preserve">that </w:t>
      </w:r>
      <w:r w:rsidR="006A26E5">
        <w:t xml:space="preserve">have sex-differentiated counts. These include both flush and trap counts. I calculate </w:t>
      </w:r>
      <w:r w:rsidR="001F688F">
        <w:t xml:space="preserve">a coefficient </w:t>
      </w:r>
      <w:r w:rsidR="00074867" w:rsidRPr="002C5891">
        <w:rPr>
          <w:i/>
        </w:rPr>
        <w:t>discount</w:t>
      </w:r>
      <w:r w:rsidR="00074867">
        <w:t>=</w:t>
      </w:r>
      <w:r w:rsidR="001F688F">
        <w:t>N.M/N.TOT, and find a single mean value of t</w:t>
      </w:r>
      <w:r w:rsidR="00772718">
        <w:t xml:space="preserve">his coefficient. </w:t>
      </w:r>
      <w:r w:rsidR="001F288C">
        <w:t xml:space="preserve">I step through every </w:t>
      </w:r>
      <w:r w:rsidR="00ED38B3">
        <w:t>row of lek data and discount the male counts: If there is a sex-differentiated N.M, I keep it; if there is only N.TOT</w:t>
      </w:r>
      <w:r w:rsidR="00BB7389">
        <w:t>, I calculate N.M for that count as N.TOT*</w:t>
      </w:r>
      <w:r w:rsidR="00BB7389" w:rsidRPr="0048598C">
        <w:rPr>
          <w:i/>
        </w:rPr>
        <w:t>discount</w:t>
      </w:r>
      <w:r w:rsidR="00BB7389">
        <w:t>.</w:t>
      </w:r>
      <w:r w:rsidR="00074867">
        <w:t xml:space="preserve"> </w:t>
      </w:r>
    </w:p>
    <w:p w14:paraId="401A974C" w14:textId="50B5CCAF" w:rsidR="00BC3308" w:rsidRDefault="00424111">
      <w:r>
        <w:t>[</w:t>
      </w:r>
      <w:proofErr w:type="spellStart"/>
      <w:r>
        <w:t>Init_GRPC.R</w:t>
      </w:r>
      <w:proofErr w:type="spellEnd"/>
      <w:r>
        <w:t xml:space="preserve"> 163-215]</w:t>
      </w:r>
    </w:p>
    <w:p w14:paraId="759217AE" w14:textId="48C5F4E5" w:rsidR="00AA0C08" w:rsidRDefault="003A3199">
      <w:r>
        <w:t xml:space="preserve">For each lek and year, I determine the proportion of </w:t>
      </w:r>
      <w:r w:rsidR="00C40F73">
        <w:t xml:space="preserve">surveys that were flush or trap counts. </w:t>
      </w:r>
      <w:r w:rsidR="00AA0C08">
        <w:t xml:space="preserve">I find the </w:t>
      </w:r>
      <w:r w:rsidR="00AA0C08">
        <w:rPr>
          <w:i/>
        </w:rPr>
        <w:t>maximum</w:t>
      </w:r>
      <w:r w:rsidR="00AA0C08">
        <w:t xml:space="preserve"> male count for each lek, year, and trap type, and then calculate a weighted mean as:</w:t>
      </w:r>
    </w:p>
    <w:p w14:paraId="6D50D83F" w14:textId="6E7EE68C" w:rsidR="00AA0C08" w:rsidRDefault="00AA0C08">
      <w:proofErr w:type="gramStart"/>
      <w:r>
        <w:t>COUNT(</w:t>
      </w:r>
      <w:proofErr w:type="gramEnd"/>
      <w:r>
        <w:t>lek, year</w:t>
      </w:r>
      <w:r w:rsidR="000C3521">
        <w:t xml:space="preserve">) = </w:t>
      </w:r>
      <w:proofErr w:type="spellStart"/>
      <w:r w:rsidR="000C3521">
        <w:t>MaximumFlushCount</w:t>
      </w:r>
      <w:proofErr w:type="spellEnd"/>
      <w:r w:rsidR="000C3521">
        <w:t xml:space="preserve"> * </w:t>
      </w:r>
      <w:proofErr w:type="spellStart"/>
      <w:r w:rsidR="000C3521">
        <w:t>P.FlushCount</w:t>
      </w:r>
      <w:proofErr w:type="spellEnd"/>
      <w:r w:rsidR="000C3521">
        <w:t xml:space="preserve"> + </w:t>
      </w:r>
      <w:proofErr w:type="spellStart"/>
      <w:r w:rsidR="000C3521">
        <w:t>MaximumTrapCount</w:t>
      </w:r>
      <w:proofErr w:type="spellEnd"/>
      <w:r w:rsidR="000C3521">
        <w:t xml:space="preserve"> * </w:t>
      </w:r>
      <w:proofErr w:type="spellStart"/>
      <w:r w:rsidR="000C3521">
        <w:t>P.TrapCount</w:t>
      </w:r>
      <w:proofErr w:type="spellEnd"/>
    </w:p>
    <w:p w14:paraId="155F79B4" w14:textId="6BF742C7" w:rsidR="00504F5A" w:rsidRDefault="008C0505">
      <w:r>
        <w:t xml:space="preserve">I convert these to female counts directly. That is, </w:t>
      </w:r>
      <w:proofErr w:type="spellStart"/>
      <w:r>
        <w:t>Max_</w:t>
      </w:r>
      <w:proofErr w:type="gramStart"/>
      <w:r>
        <w:t>N.F</w:t>
      </w:r>
      <w:proofErr w:type="spellEnd"/>
      <w:proofErr w:type="gramEnd"/>
      <w:r>
        <w:t xml:space="preserve">(lek, year) = </w:t>
      </w:r>
      <w:proofErr w:type="spellStart"/>
      <w:r>
        <w:t>Max_N.F</w:t>
      </w:r>
      <w:proofErr w:type="spellEnd"/>
      <w:r>
        <w:t>(</w:t>
      </w:r>
      <w:proofErr w:type="spellStart"/>
      <w:r>
        <w:t>lek,year</w:t>
      </w:r>
      <w:proofErr w:type="spellEnd"/>
      <w:r>
        <w:t xml:space="preserve">). There are no further manipulations. </w:t>
      </w:r>
    </w:p>
    <w:p w14:paraId="58645DD1" w14:textId="682293DC" w:rsidR="000D6723" w:rsidRDefault="000D6723">
      <w:r>
        <w:t xml:space="preserve">Finally, I calculate the </w:t>
      </w:r>
      <w:r w:rsidR="00F92B07">
        <w:t>summary lek count data: The total female counts per year, across all leks, and the proportion of leks surveyed each year.</w:t>
      </w:r>
    </w:p>
    <w:p w14:paraId="118F59BC" w14:textId="0DB314E0" w:rsidR="00D048B8" w:rsidRDefault="00D048B8" w:rsidP="00D048B8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3C3E5552" w14:textId="3E5C0BBF" w:rsidR="00F92B07" w:rsidRDefault="00F92B07"/>
    <w:p w14:paraId="7854A193" w14:textId="61C78CFF" w:rsidR="002757BB" w:rsidRDefault="002757BB"/>
    <w:p w14:paraId="1556EA19" w14:textId="41429860" w:rsidR="0035671A" w:rsidRDefault="0035671A">
      <w:pPr>
        <w:rPr>
          <w:b/>
        </w:rPr>
      </w:pPr>
      <w:r>
        <w:rPr>
          <w:b/>
        </w:rPr>
        <w:lastRenderedPageBreak/>
        <w:t>Part 2: “Standard” Vital Rate + Survey Count IPM</w:t>
      </w:r>
    </w:p>
    <w:p w14:paraId="0EE662BC" w14:textId="5E9CC2E5" w:rsidR="006313BB" w:rsidRPr="00B9105F" w:rsidRDefault="00B9105F">
      <w:r>
        <w:t>[ipm_</w:t>
      </w:r>
      <w:proofErr w:type="gramStart"/>
      <w:r>
        <w:t>1.GRPC.jags</w:t>
      </w:r>
      <w:proofErr w:type="gramEnd"/>
      <w:r>
        <w:t>]</w:t>
      </w:r>
    </w:p>
    <w:p w14:paraId="4269F802" w14:textId="468AD1B0" w:rsidR="00CE70CE" w:rsidRDefault="00CE70CE">
      <w:r>
        <w:t>The first IPM combines the vital rate (i.e., age-specific fecundity</w:t>
      </w:r>
      <w:r w:rsidR="002E6D38">
        <w:t xml:space="preserve"> and survival</w:t>
      </w:r>
      <w:r>
        <w:t xml:space="preserve">) and the summary lek count data to estimate an immigrant </w:t>
      </w:r>
      <w:r w:rsidR="008008A2">
        <w:t>subpopulation size</w:t>
      </w:r>
      <w:r w:rsidR="00270CDF">
        <w:t xml:space="preserve"> </w:t>
      </w:r>
      <w:r w:rsidR="00544D74">
        <w:fldChar w:fldCharType="begin"/>
      </w:r>
      <w:r w:rsidR="0085626C">
        <w:instrText xml:space="preserve"> ADDIN ZOTERO_ITEM CSL_CITATION {"citationID":"WSfnIE0q","properties":{"formattedCitation":"(K\\uc0\\u233{}ry and Schaub 2011)","plainCitation":"(Kéry and Schaub 2011)","noteIndex":0},"citationItems":[{"id":32,"uris":["http://zotero.org/users/4834474/items/ES357EFF"],"uri":["http://zotero.org/users/4834474/items/ES357EFF"],"itemData":{"id":32,"type":"book","title":"Bayesian population analysis using WinBUGS: a hierarchical perspective","publisher":"Academic Press","source":"Google Scholar","shortTitle":"Bayesian population analysis using WinBUGS","author":[{"family":"Kéry","given":"Marc"},{"family":"Schaub","given":"Michael"}],"issued":{"date-parts":[["2011"]]}}}],"schema":"https://github.com/citation-style-language/schema/raw/master/csl-citation.json"} </w:instrText>
      </w:r>
      <w:r w:rsidR="00544D74">
        <w:fldChar w:fldCharType="separate"/>
      </w:r>
      <w:r w:rsidR="0085626C" w:rsidRPr="0085626C">
        <w:rPr>
          <w:rFonts w:ascii="Calibri" w:hAnsi="Calibri" w:cs="Calibri"/>
          <w:szCs w:val="24"/>
        </w:rPr>
        <w:t>(</w:t>
      </w:r>
      <w:proofErr w:type="spellStart"/>
      <w:r w:rsidR="0085626C" w:rsidRPr="0085626C">
        <w:rPr>
          <w:rFonts w:ascii="Calibri" w:hAnsi="Calibri" w:cs="Calibri"/>
          <w:szCs w:val="24"/>
        </w:rPr>
        <w:t>Kéry</w:t>
      </w:r>
      <w:proofErr w:type="spellEnd"/>
      <w:r w:rsidR="0085626C" w:rsidRPr="0085626C">
        <w:rPr>
          <w:rFonts w:ascii="Calibri" w:hAnsi="Calibri" w:cs="Calibri"/>
          <w:szCs w:val="24"/>
        </w:rPr>
        <w:t xml:space="preserve"> and Schaub 2011)</w:t>
      </w:r>
      <w:r w:rsidR="00544D74">
        <w:fldChar w:fldCharType="end"/>
      </w:r>
      <w:r w:rsidR="008008A2">
        <w:t xml:space="preserve">. </w:t>
      </w:r>
      <w:r w:rsidR="009E008A">
        <w:t>The model has three different (female) subpopulations: Second-year (N.SY), after-second-year (N.ASY), and immigrant of unknown age (</w:t>
      </w:r>
      <w:proofErr w:type="spellStart"/>
      <w:proofErr w:type="gramStart"/>
      <w:r w:rsidR="009E008A">
        <w:t>N.Imm</w:t>
      </w:r>
      <w:proofErr w:type="spellEnd"/>
      <w:proofErr w:type="gramEnd"/>
      <w:r w:rsidR="009E008A">
        <w:t>).</w:t>
      </w:r>
      <w:r w:rsidR="006313BB">
        <w:t xml:space="preserve"> Priors for subpopulation sizes are initialized as a normal distribution with a mean of 50 for the first year for each population size</w:t>
      </w:r>
      <w:r w:rsidR="00592C0A">
        <w:t xml:space="preserve">. </w:t>
      </w:r>
      <w:r w:rsidR="0045670B">
        <w:t xml:space="preserve">NOTE that I do not incorporate any additional information about stable age distribution from the vital rate matrix, as I’m not sure (yet) </w:t>
      </w:r>
      <w:r w:rsidR="00EA3365">
        <w:t>how that would function given the unknown age distribution of immigrants.</w:t>
      </w:r>
    </w:p>
    <w:p w14:paraId="5F853A75" w14:textId="774B82CB" w:rsidR="00721058" w:rsidRDefault="00721058">
      <w:pPr>
        <w:rPr>
          <w:rFonts w:cstheme="minorHAnsi"/>
        </w:rPr>
      </w:pPr>
      <w:r>
        <w:t>The number of immigrants</w:t>
      </w:r>
      <w:r w:rsidR="00BE4D93">
        <w:t xml:space="preserve"> </w:t>
      </w:r>
      <w:r w:rsidR="00D034BC">
        <w:t xml:space="preserve">for each year </w:t>
      </w:r>
      <w:r w:rsidR="00D034BC">
        <w:rPr>
          <w:i/>
        </w:rPr>
        <w:t xml:space="preserve">t+1 </w:t>
      </w:r>
      <w:r w:rsidR="00BE4D93">
        <w:t>(</w:t>
      </w:r>
      <w:proofErr w:type="spellStart"/>
      <w:r w:rsidR="00BE4D93">
        <w:t>numImms</w:t>
      </w:r>
      <w:proofErr w:type="spellEnd"/>
      <w:r w:rsidR="00BE4D93">
        <w:t xml:space="preserve">) is estimated with a static mean </w:t>
      </w:r>
      <w:r w:rsidR="006843CB">
        <w:rPr>
          <w:rFonts w:cstheme="minorHAnsi"/>
        </w:rPr>
        <w:t>μ and temporal variance ε[t]</w:t>
      </w:r>
      <w:r w:rsidR="00EF0308">
        <w:rPr>
          <w:rFonts w:cstheme="minorHAnsi"/>
        </w:rPr>
        <w:t>, where:</w:t>
      </w:r>
    </w:p>
    <w:p w14:paraId="3CEA55EA" w14:textId="3ACCB245" w:rsidR="00EF0308" w:rsidRDefault="00EF0308">
      <w:pPr>
        <w:rPr>
          <w:rFonts w:cstheme="minorHAnsi"/>
        </w:rPr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numImms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μ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 xml:space="preserve">+ </m:t>
        </m:r>
      </m:oMath>
      <w:r w:rsidR="002B6549" w:rsidRPr="002B6549">
        <w:rPr>
          <w:rFonts w:cstheme="minorHAnsi"/>
        </w:rPr>
        <w:t xml:space="preserve"> </w:t>
      </w:r>
      <w:r w:rsidR="002B6549">
        <w:rPr>
          <w:rFonts w:cstheme="minorHAnsi"/>
        </w:rPr>
        <w:t>ε[t]</w:t>
      </w:r>
    </w:p>
    <w:p w14:paraId="6929C689" w14:textId="7A36EFEA" w:rsidR="00191B0A" w:rsidRPr="007522E6" w:rsidRDefault="00191B0A">
      <w:pPr>
        <w:rPr>
          <w:rFonts w:eastAsiaTheme="minorEastAsia" w:cstheme="minorHAnsi"/>
        </w:rPr>
      </w:pPr>
      <w:r>
        <w:rPr>
          <w:rFonts w:cstheme="minorHAnsi"/>
        </w:rPr>
        <w:t xml:space="preserve">The </w:t>
      </w:r>
      <w:r w:rsidR="00BE529E">
        <w:rPr>
          <w:rFonts w:cstheme="minorHAnsi"/>
        </w:rPr>
        <w:t xml:space="preserve">annual </w:t>
      </w:r>
      <w:r w:rsidR="000148F4">
        <w:rPr>
          <w:rFonts w:cstheme="minorHAnsi"/>
        </w:rPr>
        <w:t xml:space="preserve">per-capita immigration rate, </w:t>
      </w:r>
      <w:r w:rsidR="00CE18CC">
        <w:rPr>
          <w:rFonts w:cstheme="minorHAnsi"/>
        </w:rPr>
        <w:t>ω, is then derived as:</w:t>
      </w:r>
      <w:r w:rsidR="00CE18CC">
        <w:rPr>
          <w:rFonts w:cstheme="minorHAnsi"/>
        </w:rPr>
        <w:br/>
      </w:r>
      <m:oMathPara>
        <m:oMath>
          <m:r>
            <w:rPr>
              <w:rFonts w:ascii="Cambria Math" w:hAnsi="Cambria Math" w:cstheme="minorHAnsi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N.</m:t>
              </m:r>
              <m:r>
                <w:rPr>
                  <w:rFonts w:ascii="Cambria Math" w:hAnsi="Cambria Math" w:cstheme="minorHAnsi"/>
                </w:rPr>
                <m:t>Imm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t+1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N.tot[t]</m:t>
              </m:r>
            </m:den>
          </m:f>
        </m:oMath>
      </m:oMathPara>
    </w:p>
    <w:p w14:paraId="7DA547B6" w14:textId="401E6B3E" w:rsidR="007522E6" w:rsidRDefault="003C689E">
      <w:pPr>
        <w:rPr>
          <w:rFonts w:cstheme="minorHAnsi"/>
        </w:rPr>
      </w:pPr>
      <w:r>
        <w:rPr>
          <w:rFonts w:cstheme="minorHAnsi"/>
        </w:rPr>
        <w:t xml:space="preserve">See </w:t>
      </w:r>
      <w:r w:rsidR="00DC3E2C">
        <w:rPr>
          <w:rFonts w:cstheme="minorHAnsi"/>
        </w:rPr>
        <w:fldChar w:fldCharType="begin"/>
      </w:r>
      <w:r w:rsidR="00DC3E2C">
        <w:rPr>
          <w:rFonts w:cstheme="minorHAnsi"/>
        </w:rPr>
        <w:instrText xml:space="preserve"> ADDIN ZOTERO_ITEM CSL_CITATION {"citationID":"MAjLyzer","properties":{"formattedCitation":"(Schaub and Fletcher 2015)","plainCitation":"(Schaub and Fletcher 2015)","noteIndex":0},"citationItems":[{"id":124,"uris":["http://zotero.org/users/4834474/items/YWM3GMWT"],"uri":["http://zotero.org/users/4834474/items/YWM3GMWT"],"itemData":{"id":124,"type":"article-journal","title":"Estimating immigration using a Bayesian integrated population model: choice of parametrization and priors","container-title":"Environmental and Ecological Statistics","page":"535–549","volume":"22","issue":"3","source":"Google Scholar","shortTitle":"Estimating immigration using a Bayesian integrated population model","author":[{"family":"Schaub","given":"Michael"},{"family":"Fletcher","given":"David"}],"issued":{"date-parts":[["2015"]]}}}],"schema":"https://github.com/citation-style-language/schema/raw/master/csl-citation.json"} </w:instrText>
      </w:r>
      <w:r w:rsidR="00DC3E2C">
        <w:rPr>
          <w:rFonts w:cstheme="minorHAnsi"/>
        </w:rPr>
        <w:fldChar w:fldCharType="separate"/>
      </w:r>
      <w:r w:rsidR="00DC3E2C" w:rsidRPr="00DC3E2C">
        <w:rPr>
          <w:rFonts w:ascii="Calibri" w:hAnsi="Calibri" w:cs="Calibri"/>
        </w:rPr>
        <w:t>(Schaub and Fletcher 2015)</w:t>
      </w:r>
      <w:r w:rsidR="00DC3E2C">
        <w:rPr>
          <w:rFonts w:cstheme="minorHAnsi"/>
        </w:rPr>
        <w:fldChar w:fldCharType="end"/>
      </w:r>
      <w:r w:rsidR="00DC3E2C">
        <w:rPr>
          <w:rFonts w:cstheme="minorHAnsi"/>
        </w:rPr>
        <w:t xml:space="preserve"> for further discussion on estimating immigration as a rate vs. a count.</w:t>
      </w:r>
    </w:p>
    <w:p w14:paraId="2532E645" w14:textId="543FAEE1" w:rsidR="006313BB" w:rsidRPr="00B17B7C" w:rsidRDefault="0033394F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numImms</w:t>
      </w:r>
      <w:proofErr w:type="spellEnd"/>
      <w:r>
        <w:rPr>
          <w:rFonts w:cstheme="minorHAnsi"/>
        </w:rPr>
        <w:t xml:space="preserve"> μ parameter </w:t>
      </w:r>
      <w:r w:rsidR="00684D22">
        <w:rPr>
          <w:rFonts w:cstheme="minorHAnsi"/>
        </w:rPr>
        <w:t xml:space="preserve">has a </w:t>
      </w:r>
      <w:proofErr w:type="gramStart"/>
      <w:r w:rsidR="006167F0">
        <w:rPr>
          <w:rFonts w:cstheme="minorHAnsi"/>
        </w:rPr>
        <w:t>Uniform</w:t>
      </w:r>
      <w:r w:rsidR="00684D22">
        <w:rPr>
          <w:rFonts w:cstheme="minorHAnsi"/>
        </w:rPr>
        <w:t>(</w:t>
      </w:r>
      <w:proofErr w:type="gramEnd"/>
      <w:r w:rsidR="00684D22">
        <w:rPr>
          <w:rFonts w:cstheme="minorHAnsi"/>
        </w:rPr>
        <w:t xml:space="preserve">0,100) prior, while the </w:t>
      </w:r>
      <w:proofErr w:type="spellStart"/>
      <w:r w:rsidR="00684D22">
        <w:rPr>
          <w:rFonts w:cstheme="minorHAnsi"/>
        </w:rPr>
        <w:t>numImms</w:t>
      </w:r>
      <w:proofErr w:type="spellEnd"/>
      <w:r w:rsidR="00684D22">
        <w:rPr>
          <w:rFonts w:cstheme="minorHAnsi"/>
        </w:rPr>
        <w:t xml:space="preserve"> </w:t>
      </w:r>
      <w:r w:rsidR="00CD48D8">
        <w:rPr>
          <w:rFonts w:cstheme="minorHAnsi"/>
        </w:rPr>
        <w:t xml:space="preserve">ε[t] parameter has a </w:t>
      </w:r>
      <w:r w:rsidR="006C045D">
        <w:rPr>
          <w:rFonts w:cstheme="minorHAnsi"/>
        </w:rPr>
        <w:t>Normal</w:t>
      </w:r>
      <w:r w:rsidR="00CD48D8">
        <w:rPr>
          <w:rFonts w:cstheme="minorHAnsi"/>
        </w:rPr>
        <w:t xml:space="preserve">(0, </w:t>
      </w:r>
      <w:r w:rsidR="00867F08">
        <w:rPr>
          <w:rFonts w:cstheme="minorHAnsi"/>
        </w:rPr>
        <w:t>τ</w:t>
      </w:r>
      <w:r w:rsidR="00CD48D8">
        <w:rPr>
          <w:rFonts w:cstheme="minorHAnsi"/>
        </w:rPr>
        <w:t xml:space="preserve">) prior, where </w:t>
      </w:r>
      <w:r w:rsidR="00867F08">
        <w:rPr>
          <w:rFonts w:cstheme="minorHAnsi"/>
        </w:rPr>
        <w:t xml:space="preserve">τ </w:t>
      </w:r>
      <w:r w:rsidR="00CD48D8">
        <w:rPr>
          <w:rFonts w:cstheme="minorHAnsi"/>
        </w:rPr>
        <w:t xml:space="preserve">= 1 / </w:t>
      </w:r>
      <w:r w:rsidR="009C233C">
        <w:rPr>
          <w:rFonts w:cstheme="minorHAnsi"/>
        </w:rPr>
        <w:t>Uniform</w:t>
      </w:r>
      <w:r w:rsidR="00CD48D8">
        <w:rPr>
          <w:rFonts w:cstheme="minorHAnsi"/>
        </w:rPr>
        <w:t>(0,10)</w:t>
      </w:r>
      <w:r w:rsidR="00865712">
        <w:rPr>
          <w:rFonts w:cstheme="minorHAnsi"/>
          <w:vertAlign w:val="superscript"/>
        </w:rPr>
        <w:t>2</w:t>
      </w:r>
      <w:r w:rsidR="007701D4">
        <w:rPr>
          <w:rFonts w:cstheme="minorHAnsi"/>
          <w:vertAlign w:val="superscript"/>
        </w:rPr>
        <w:t xml:space="preserve"> </w:t>
      </w:r>
      <w:r w:rsidR="007701D4">
        <w:rPr>
          <w:rFonts w:cstheme="minorHAnsi"/>
        </w:rPr>
        <w:t>.</w:t>
      </w:r>
    </w:p>
    <w:p w14:paraId="3BF93EF5" w14:textId="5D185688" w:rsidR="00191B0A" w:rsidRDefault="00C90D24">
      <w:r>
        <w:t xml:space="preserve">The state process </w:t>
      </w:r>
      <w:r w:rsidR="00B17B7C">
        <w:t>links the subpopulation sizes and the information from the vital rates.</w:t>
      </w:r>
      <w:r w:rsidR="00AD296B">
        <w:t xml:space="preserve"> Given the constant mean vital rates as simple inputs in this model, we </w:t>
      </w:r>
      <w:r w:rsidR="00DA28F8">
        <w:t xml:space="preserve">draw </w:t>
      </w:r>
      <w:r w:rsidR="0018283F">
        <w:t>fledgling</w:t>
      </w:r>
      <w:r w:rsidR="00DA28F8">
        <w:t xml:space="preserve"> population</w:t>
      </w:r>
      <w:r w:rsidR="00AD296B">
        <w:t xml:space="preserve"> sizes for each year </w:t>
      </w:r>
      <w:r w:rsidR="00AD296B">
        <w:rPr>
          <w:i/>
        </w:rPr>
        <w:t>t</w:t>
      </w:r>
      <w:r w:rsidR="00AD296B">
        <w:t xml:space="preserve"> from (t=2 to t=N.YEARS)</w:t>
      </w:r>
      <w:r w:rsidR="00191B0A">
        <w:t>:</w:t>
      </w:r>
    </w:p>
    <w:p w14:paraId="10799698" w14:textId="272EF347" w:rsidR="00F65110" w:rsidRPr="007F009F" w:rsidRDefault="00F651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Fledglings.SY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=N.SY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*F.SY</m:t>
          </m:r>
        </m:oMath>
      </m:oMathPara>
    </w:p>
    <w:p w14:paraId="4F37B0C7" w14:textId="77777777" w:rsidR="007F009F" w:rsidRPr="00F65110" w:rsidRDefault="007F009F">
      <w:pPr>
        <w:rPr>
          <w:rFonts w:eastAsiaTheme="minorEastAsia"/>
        </w:rPr>
      </w:pPr>
    </w:p>
    <w:p w14:paraId="2828887C" w14:textId="46D091E1" w:rsidR="00F65110" w:rsidRPr="007F009F" w:rsidRDefault="00F651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Fledglings.ASY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=N.ASY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*F.ASY</m:t>
          </m:r>
        </m:oMath>
      </m:oMathPara>
    </w:p>
    <w:p w14:paraId="4A79368F" w14:textId="77777777" w:rsidR="007F009F" w:rsidRPr="00F65110" w:rsidRDefault="007F009F">
      <w:pPr>
        <w:rPr>
          <w:rFonts w:eastAsiaTheme="minorEastAsia"/>
        </w:rPr>
      </w:pPr>
    </w:p>
    <w:p w14:paraId="0643BC4D" w14:textId="55729117" w:rsidR="00C90D24" w:rsidRPr="007F009F" w:rsidRDefault="00F651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Fledglings.Imm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=N.Imm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*(F.SY+F.ASY)</m:t>
          </m:r>
          <m:r>
            <w:rPr>
              <w:rFonts w:ascii="Cambria Math" w:hAnsi="Cambria Math"/>
            </w:rPr>
            <m:t>/2</m:t>
          </m:r>
        </m:oMath>
      </m:oMathPara>
    </w:p>
    <w:p w14:paraId="2734F586" w14:textId="77777777" w:rsidR="007F009F" w:rsidRPr="00F65110" w:rsidRDefault="007F009F">
      <w:pPr>
        <w:rPr>
          <w:rFonts w:eastAsiaTheme="minorEastAsia"/>
        </w:rPr>
      </w:pPr>
    </w:p>
    <w:p w14:paraId="0F02545A" w14:textId="35BBEB2C" w:rsidR="00F65110" w:rsidRPr="007F009F" w:rsidRDefault="000C6F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Fledglings.MEAN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=Fledglings.SY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+Fledglings.ASY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+Fledglings.Imm[t-1]</m:t>
          </m:r>
        </m:oMath>
      </m:oMathPara>
    </w:p>
    <w:p w14:paraId="0539DA7E" w14:textId="77777777" w:rsidR="007F009F" w:rsidRPr="00110188" w:rsidRDefault="007F009F">
      <w:pPr>
        <w:rPr>
          <w:rFonts w:eastAsiaTheme="minorEastAsia"/>
        </w:rPr>
      </w:pPr>
    </w:p>
    <w:p w14:paraId="272272B6" w14:textId="177FCFA5" w:rsidR="00110188" w:rsidRPr="007F009F" w:rsidRDefault="001101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Fledglings.tot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 xml:space="preserve"> ~ Poisson(</m:t>
          </m:r>
          <m:r>
            <w:rPr>
              <w:rFonts w:ascii="Cambria Math" w:hAnsi="Cambria Math"/>
            </w:rPr>
            <m:t>Fledglings.MEAN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D4DA571" w14:textId="77777777" w:rsidR="007F009F" w:rsidRPr="00002222" w:rsidRDefault="007F009F">
      <w:pPr>
        <w:rPr>
          <w:rFonts w:eastAsiaTheme="minorEastAsia"/>
        </w:rPr>
      </w:pPr>
    </w:p>
    <w:p w14:paraId="5586274C" w14:textId="7BCC1044" w:rsidR="00947189" w:rsidRDefault="00002222" w:rsidP="000E62C3">
      <w:pPr>
        <w:rPr>
          <w:rFonts w:eastAsiaTheme="minorEastAsia"/>
        </w:rPr>
      </w:pPr>
      <w:r>
        <w:rPr>
          <w:rFonts w:eastAsiaTheme="minorEastAsia"/>
        </w:rPr>
        <w:t xml:space="preserve">We then </w:t>
      </w:r>
      <w:r w:rsidR="00947189">
        <w:rPr>
          <w:rFonts w:eastAsiaTheme="minorEastAsia"/>
        </w:rPr>
        <w:t>calculate the subpopulation sizes for that year:</w:t>
      </w:r>
    </w:p>
    <w:p w14:paraId="5E9900E7" w14:textId="26858ECC" w:rsidR="000E62C3" w:rsidRPr="007F009F" w:rsidRDefault="000E62C3" w:rsidP="000E62C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Surv.SY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~ Binomial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S.SY, N.SY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e>
          </m:d>
        </m:oMath>
      </m:oMathPara>
    </w:p>
    <w:p w14:paraId="6CC3ED0A" w14:textId="77777777" w:rsidR="007F009F" w:rsidRPr="000E62C3" w:rsidRDefault="007F009F" w:rsidP="000E62C3">
      <w:pPr>
        <w:jc w:val="center"/>
        <w:rPr>
          <w:rFonts w:eastAsiaTheme="minorEastAsia"/>
        </w:rPr>
      </w:pPr>
    </w:p>
    <w:p w14:paraId="5FE8819B" w14:textId="33699D08" w:rsidR="000E62C3" w:rsidRPr="007F009F" w:rsidRDefault="000E62C3" w:rsidP="000E62C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Surv.ASY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~ </m:t>
          </m:r>
          <m:r>
            <w:rPr>
              <w:rFonts w:ascii="Cambria Math" w:eastAsiaTheme="minorEastAsia" w:hAnsi="Cambria Math"/>
            </w:rPr>
            <m:t>Binomial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S.ASY, N.ASY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e>
          </m:d>
        </m:oMath>
      </m:oMathPara>
    </w:p>
    <w:p w14:paraId="75BA143E" w14:textId="77777777" w:rsidR="007F009F" w:rsidRPr="000E62C3" w:rsidRDefault="007F009F" w:rsidP="000E62C3">
      <w:pPr>
        <w:jc w:val="center"/>
        <w:rPr>
          <w:rFonts w:eastAsiaTheme="minorEastAsia"/>
        </w:rPr>
      </w:pPr>
    </w:p>
    <w:p w14:paraId="3D30CF6A" w14:textId="7EA794A4" w:rsidR="00740176" w:rsidRPr="007F009F" w:rsidRDefault="00740176" w:rsidP="0074017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Surv.</m:t>
          </m:r>
          <m:r>
            <w:rPr>
              <w:rFonts w:ascii="Cambria Math" w:eastAsiaTheme="minorEastAsia" w:hAnsi="Cambria Math"/>
            </w:rPr>
            <m:t>Imm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~ </m:t>
          </m:r>
          <m:r>
            <w:rPr>
              <w:rFonts w:ascii="Cambria Math" w:eastAsiaTheme="minorEastAsia" w:hAnsi="Cambria Math"/>
            </w:rPr>
            <m:t>Binomial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S.</m:t>
              </m:r>
              <m:r>
                <w:rPr>
                  <w:rFonts w:ascii="Cambria Math" w:eastAsiaTheme="minorEastAsia" w:hAnsi="Cambria Math"/>
                </w:rPr>
                <m:t>SY+S.ASY)/2</m:t>
              </m:r>
              <m:r>
                <w:rPr>
                  <w:rFonts w:ascii="Cambria Math" w:eastAsiaTheme="minorEastAsia" w:hAnsi="Cambria Math"/>
                </w:rPr>
                <m:t>, N.</m:t>
              </m:r>
              <m:r>
                <w:rPr>
                  <w:rFonts w:ascii="Cambria Math" w:eastAsiaTheme="minorEastAsia" w:hAnsi="Cambria Math"/>
                </w:rPr>
                <m:t>Imm[t-1]</m:t>
              </m:r>
            </m:e>
          </m:d>
        </m:oMath>
      </m:oMathPara>
    </w:p>
    <w:p w14:paraId="7DFE5D2C" w14:textId="77777777" w:rsidR="007F009F" w:rsidRPr="000E62C3" w:rsidRDefault="007F009F" w:rsidP="00740176">
      <w:pPr>
        <w:jc w:val="center"/>
        <w:rPr>
          <w:rFonts w:eastAsiaTheme="minorEastAsia"/>
        </w:rPr>
      </w:pPr>
    </w:p>
    <w:p w14:paraId="50C8233D" w14:textId="22495C18" w:rsidR="00160DBF" w:rsidRPr="007F009F" w:rsidRDefault="007716B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N.SY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~ Binomial(</m:t>
          </m:r>
          <m:r>
            <w:rPr>
              <w:rFonts w:ascii="Cambria Math" w:eastAsiaTheme="minorEastAsia" w:hAnsi="Cambria Math"/>
            </w:rPr>
            <m:t>S.J, Fledglings.tot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t-1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35EC8FA" w14:textId="77777777" w:rsidR="007F009F" w:rsidRPr="00705DFD" w:rsidRDefault="007F009F">
      <w:pPr>
        <w:rPr>
          <w:rFonts w:eastAsiaTheme="minorEastAsia"/>
        </w:rPr>
      </w:pPr>
    </w:p>
    <w:p w14:paraId="70364C38" w14:textId="16510ADF" w:rsidR="00705DFD" w:rsidRPr="007F009F" w:rsidRDefault="00557B11" w:rsidP="00853C2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N.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SY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=Surv.SY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+Surv.ASY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+Surv.Imm[t]</m:t>
          </m:r>
        </m:oMath>
      </m:oMathPara>
    </w:p>
    <w:p w14:paraId="3E1ABDCA" w14:textId="77777777" w:rsidR="007F009F" w:rsidRPr="00051D71" w:rsidRDefault="007F009F" w:rsidP="00853C26">
      <w:pPr>
        <w:jc w:val="center"/>
        <w:rPr>
          <w:rFonts w:eastAsiaTheme="minorEastAsia"/>
        </w:rPr>
      </w:pPr>
    </w:p>
    <w:p w14:paraId="0C5CC576" w14:textId="61D3467D" w:rsidR="00051D71" w:rsidRPr="00AB39C1" w:rsidRDefault="00051D71" w:rsidP="00051D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N.</m:t>
          </m:r>
          <m:r>
            <w:rPr>
              <w:rFonts w:ascii="Cambria Math" w:eastAsiaTheme="minorEastAsia" w:hAnsi="Cambria Math"/>
            </w:rPr>
            <m:t>Imm[t]</m:t>
          </m:r>
          <m:r>
            <w:rPr>
              <w:rFonts w:ascii="Cambria Math" w:eastAsiaTheme="minorEastAsia" w:hAnsi="Cambria Math"/>
            </w:rPr>
            <m:t xml:space="preserve">~ </m:t>
          </m:r>
          <m:r>
            <w:rPr>
              <w:rFonts w:ascii="Cambria Math" w:eastAsiaTheme="minorEastAsia" w:hAnsi="Cambria Math"/>
            </w:rPr>
            <m:t>Poisson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numImms[t</m:t>
          </m:r>
          <m:r>
            <w:rPr>
              <w:rFonts w:ascii="Cambria Math" w:eastAsiaTheme="minorEastAsia" w:hAnsi="Cambria Math"/>
            </w:rPr>
            <m:t>-1]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144111D" w14:textId="718C1242" w:rsidR="00AB39C1" w:rsidRDefault="00AB39C1" w:rsidP="00051D71">
      <w:pPr>
        <w:rPr>
          <w:rFonts w:eastAsiaTheme="minorEastAsia"/>
        </w:rPr>
      </w:pPr>
    </w:p>
    <w:p w14:paraId="7F25DDBD" w14:textId="7D5B5812" w:rsidR="00B95931" w:rsidRPr="00383093" w:rsidRDefault="00B309FA" w:rsidP="00383093">
      <w:pPr>
        <w:rPr>
          <w:rFonts w:eastAsiaTheme="minorEastAsia"/>
        </w:rPr>
      </w:pPr>
      <w:r>
        <w:rPr>
          <w:rFonts w:eastAsiaTheme="minorEastAsia"/>
        </w:rPr>
        <w:t>NOTE t</w:t>
      </w:r>
      <w:r w:rsidR="00E550FB">
        <w:rPr>
          <w:rFonts w:eastAsiaTheme="minorEastAsia"/>
        </w:rPr>
        <w:t xml:space="preserve">hree things </w:t>
      </w:r>
      <w:r>
        <w:rPr>
          <w:rFonts w:eastAsiaTheme="minorEastAsia"/>
        </w:rPr>
        <w:t>from this</w:t>
      </w:r>
      <w:r w:rsidR="00A71D44">
        <w:rPr>
          <w:rFonts w:eastAsiaTheme="minorEastAsia"/>
        </w:rPr>
        <w:t xml:space="preserve"> </w:t>
      </w:r>
      <w:r w:rsidR="00867FC9">
        <w:rPr>
          <w:rFonts w:eastAsiaTheme="minorEastAsia"/>
        </w:rPr>
        <w:t>model</w:t>
      </w:r>
      <w:r>
        <w:rPr>
          <w:rFonts w:eastAsiaTheme="minorEastAsia"/>
        </w:rPr>
        <w:t>:</w:t>
      </w:r>
    </w:p>
    <w:p w14:paraId="6BCF007D" w14:textId="231CF0BD" w:rsidR="008332D6" w:rsidRDefault="008332D6" w:rsidP="00461C9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 our initial fecundity calculation (in Part 1)</w:t>
      </w:r>
      <w:r w:rsidR="00473A1B">
        <w:rPr>
          <w:rFonts w:eastAsiaTheme="minorEastAsia"/>
        </w:rPr>
        <w:t>, we assume an even sex-ratio of fledglings.</w:t>
      </w:r>
    </w:p>
    <w:p w14:paraId="1A4842B6" w14:textId="744B2FA8" w:rsidR="00461C96" w:rsidRDefault="00E0737E" w:rsidP="00461C9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Survival </w:t>
      </w:r>
      <w:r w:rsidR="009A518C">
        <w:rPr>
          <w:rFonts w:eastAsiaTheme="minorEastAsia"/>
        </w:rPr>
        <w:t xml:space="preserve">and </w:t>
      </w:r>
      <w:r w:rsidR="008656DF">
        <w:rPr>
          <w:rFonts w:eastAsiaTheme="minorEastAsia"/>
        </w:rPr>
        <w:t>F</w:t>
      </w:r>
      <w:r>
        <w:rPr>
          <w:rFonts w:eastAsiaTheme="minorEastAsia"/>
        </w:rPr>
        <w:t xml:space="preserve">ecundity of Immigrants are currently taken as the mean Survival/Fecundity of SY and ASY adults. </w:t>
      </w:r>
      <w:r w:rsidR="00724971">
        <w:rPr>
          <w:rFonts w:eastAsiaTheme="minorEastAsia"/>
        </w:rPr>
        <w:t>As with the stable age distribution issue, I’m not sure of the age</w:t>
      </w:r>
      <w:r w:rsidR="005E146A">
        <w:rPr>
          <w:rFonts w:eastAsiaTheme="minorEastAsia"/>
        </w:rPr>
        <w:t>-class of immigrants. Is it possible to get a sense of this to inform these parameters? Do we have empirical data on the survival and fecundity of new immigrant females?</w:t>
      </w:r>
    </w:p>
    <w:p w14:paraId="359776A4" w14:textId="2E223BF9" w:rsidR="00496983" w:rsidRPr="00A33747" w:rsidRDefault="00496983" w:rsidP="00A337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461C96">
        <w:rPr>
          <w:rFonts w:eastAsiaTheme="minorEastAsia"/>
        </w:rPr>
        <w:t xml:space="preserve">Number of immigrants each year is drawn from a Poisson distribution </w:t>
      </w:r>
      <w:r w:rsidR="00072BA5">
        <w:rPr>
          <w:rFonts w:eastAsiaTheme="minorEastAsia"/>
        </w:rPr>
        <w:t>of the estimated</w:t>
      </w:r>
      <w:r w:rsidRPr="00461C96">
        <w:rPr>
          <w:rFonts w:eastAsiaTheme="minorEastAsia"/>
        </w:rPr>
        <w:t xml:space="preserve"> </w:t>
      </w:r>
      <w:proofErr w:type="spellStart"/>
      <w:r w:rsidRPr="00461C96">
        <w:rPr>
          <w:rFonts w:eastAsiaTheme="minorEastAsia"/>
        </w:rPr>
        <w:t>numImms</w:t>
      </w:r>
      <w:proofErr w:type="spellEnd"/>
      <w:r w:rsidRPr="00461C96">
        <w:rPr>
          <w:rFonts w:eastAsiaTheme="minorEastAsia"/>
        </w:rPr>
        <w:t xml:space="preserve"> parameter.</w:t>
      </w:r>
    </w:p>
    <w:p w14:paraId="349401AF" w14:textId="1DA6B596" w:rsidR="00EC105C" w:rsidRDefault="00EC105C" w:rsidP="001B4393">
      <w:pPr>
        <w:rPr>
          <w:rFonts w:eastAsiaTheme="minorEastAsia"/>
        </w:rPr>
      </w:pPr>
    </w:p>
    <w:p w14:paraId="1F91048D" w14:textId="37B307B2" w:rsidR="00F570D0" w:rsidRDefault="00F570D0" w:rsidP="001B4393">
      <w:pPr>
        <w:rPr>
          <w:rFonts w:eastAsiaTheme="minorEastAsia"/>
        </w:rPr>
      </w:pPr>
      <w:r>
        <w:rPr>
          <w:rFonts w:eastAsiaTheme="minorEastAsia"/>
        </w:rPr>
        <w:t xml:space="preserve">The observation space </w:t>
      </w:r>
      <w:r w:rsidR="00042EB8">
        <w:rPr>
          <w:rFonts w:eastAsiaTheme="minorEastAsia"/>
        </w:rPr>
        <w:t>relates the subpopulation sizes to the lek count data</w:t>
      </w:r>
      <w:r w:rsidR="003B67C7">
        <w:rPr>
          <w:rFonts w:eastAsiaTheme="minorEastAsia"/>
        </w:rPr>
        <w:t xml:space="preserve"> with a Poisson distribution</w:t>
      </w:r>
      <w:r w:rsidR="00042EB8">
        <w:rPr>
          <w:rFonts w:eastAsiaTheme="minorEastAsia"/>
        </w:rPr>
        <w:t>, including the proportion of leks surveyed for the year:</w:t>
      </w:r>
    </w:p>
    <w:p w14:paraId="6A90D835" w14:textId="29498A79" w:rsidR="00042EB8" w:rsidRPr="00C952CC" w:rsidRDefault="00D10ED3" w:rsidP="00D10ED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COUNTS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~ Poisso</m:t>
          </m:r>
          <m:r>
            <w:rPr>
              <w:rFonts w:ascii="Cambria Math" w:eastAsiaTheme="minorEastAsia" w:hAnsi="Cambria Math"/>
            </w:rPr>
            <m:t>n(N.tot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*P.SURVEYED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552151C" w14:textId="77777777" w:rsidR="00C952CC" w:rsidRPr="00634A79" w:rsidRDefault="00C952CC" w:rsidP="00D10ED3">
      <w:pPr>
        <w:jc w:val="center"/>
        <w:rPr>
          <w:rFonts w:eastAsiaTheme="minorEastAsia"/>
        </w:rPr>
      </w:pPr>
    </w:p>
    <w:p w14:paraId="4BC43DCA" w14:textId="161C6B14" w:rsidR="00153DA4" w:rsidRPr="00634A79" w:rsidRDefault="00153DA4" w:rsidP="00153DA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N.tot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=N.SY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+N.ASY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+N.Imm[t]</m:t>
          </m:r>
        </m:oMath>
      </m:oMathPara>
    </w:p>
    <w:p w14:paraId="13298B3A" w14:textId="74516AB1" w:rsidR="0009334B" w:rsidRDefault="0009334B" w:rsidP="00397421">
      <w:pPr>
        <w:rPr>
          <w:rFonts w:eastAsiaTheme="minorEastAsia"/>
        </w:rPr>
      </w:pPr>
    </w:p>
    <w:p w14:paraId="7276F385" w14:textId="24FC0BD5" w:rsidR="00397421" w:rsidRDefault="00397421" w:rsidP="00397421">
      <w:pPr>
        <w:rPr>
          <w:rFonts w:eastAsiaTheme="minorEastAsia"/>
        </w:rPr>
      </w:pPr>
      <w:r>
        <w:rPr>
          <w:rFonts w:eastAsiaTheme="minorEastAsia"/>
        </w:rPr>
        <w:t xml:space="preserve">Finite rate of population growth, </w:t>
      </w:r>
      <w:r w:rsidR="0067323D">
        <w:rPr>
          <w:rFonts w:eastAsiaTheme="minorEastAsia"/>
        </w:rPr>
        <w:t xml:space="preserve">λ, is derived as the ratio of population sizes in years </w:t>
      </w:r>
      <w:r w:rsidR="0067323D">
        <w:rPr>
          <w:rFonts w:eastAsiaTheme="minorEastAsia"/>
          <w:i/>
        </w:rPr>
        <w:t xml:space="preserve">t+1 </w:t>
      </w:r>
      <w:r w:rsidR="0067323D">
        <w:rPr>
          <w:rFonts w:eastAsiaTheme="minorEastAsia"/>
        </w:rPr>
        <w:t xml:space="preserve">and </w:t>
      </w:r>
      <w:r w:rsidR="0067323D">
        <w:rPr>
          <w:rFonts w:eastAsiaTheme="minorEastAsia"/>
          <w:i/>
        </w:rPr>
        <w:t>t</w:t>
      </w:r>
      <w:r w:rsidR="005C55F9">
        <w:rPr>
          <w:rFonts w:eastAsiaTheme="minorEastAsia"/>
        </w:rPr>
        <w:t>:</w:t>
      </w:r>
    </w:p>
    <w:p w14:paraId="15934A8D" w14:textId="6C367FB5" w:rsidR="00FA2549" w:rsidRPr="00F62BB9" w:rsidRDefault="00F62BB9" w:rsidP="00FA2549">
      <w:pPr>
        <w:jc w:val="center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N.</m:t>
              </m:r>
              <m:r>
                <w:rPr>
                  <w:rFonts w:ascii="Cambria Math" w:eastAsiaTheme="minorEastAsia"/>
                </w:rPr>
                <m:t>tot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t+1</m:t>
                  </m:r>
                </m:e>
              </m:d>
            </m:num>
            <m:den>
              <m:r>
                <w:rPr>
                  <w:rFonts w:ascii="Cambria Math" w:eastAsiaTheme="minorEastAsia"/>
                </w:rPr>
                <m:t>N.tot[t]</m:t>
              </m:r>
            </m:den>
          </m:f>
        </m:oMath>
      </m:oMathPara>
    </w:p>
    <w:p w14:paraId="2A3488A1" w14:textId="77777777" w:rsidR="00D048B8" w:rsidRDefault="00D048B8" w:rsidP="00D048B8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629992BA" w14:textId="3C6A4541" w:rsidR="00C952CC" w:rsidRDefault="00C952CC" w:rsidP="009A141A">
      <w:pPr>
        <w:rPr>
          <w:b/>
        </w:rPr>
      </w:pPr>
    </w:p>
    <w:p w14:paraId="53EFB45D" w14:textId="77777777" w:rsidR="00D048B8" w:rsidRDefault="00D048B8" w:rsidP="009A141A">
      <w:pPr>
        <w:rPr>
          <w:b/>
        </w:rPr>
      </w:pPr>
    </w:p>
    <w:p w14:paraId="7760D93B" w14:textId="39007BC9" w:rsidR="009A141A" w:rsidRDefault="009A141A" w:rsidP="009A141A">
      <w:pPr>
        <w:rPr>
          <w:b/>
        </w:rPr>
      </w:pPr>
      <w:r>
        <w:rPr>
          <w:b/>
        </w:rPr>
        <w:lastRenderedPageBreak/>
        <w:t xml:space="preserve">Part </w:t>
      </w:r>
      <w:r w:rsidR="008C583A">
        <w:rPr>
          <w:b/>
        </w:rPr>
        <w:t>3</w:t>
      </w:r>
      <w:r>
        <w:rPr>
          <w:b/>
        </w:rPr>
        <w:t xml:space="preserve">: </w:t>
      </w:r>
      <w:r w:rsidR="00397283" w:rsidRPr="004C7F18">
        <w:rPr>
          <w:rFonts w:eastAsiaTheme="minorEastAsia"/>
          <w:b/>
        </w:rPr>
        <w:t>λ</w:t>
      </w:r>
      <w:r w:rsidR="004C7F18">
        <w:rPr>
          <w:rFonts w:eastAsiaTheme="minorEastAsia"/>
          <w:b/>
        </w:rPr>
        <w:t xml:space="preserve">-Diff </w:t>
      </w:r>
      <w:r w:rsidR="00397283" w:rsidRPr="004C7F18">
        <w:rPr>
          <w:b/>
        </w:rPr>
        <w:t>IPM</w:t>
      </w:r>
    </w:p>
    <w:p w14:paraId="50D7F836" w14:textId="701FE83C" w:rsidR="009C694B" w:rsidRPr="009C694B" w:rsidRDefault="009C694B" w:rsidP="009A141A">
      <w:r>
        <w:t>[ipm_</w:t>
      </w:r>
      <w:proofErr w:type="gramStart"/>
      <w:r>
        <w:t>2.GRPC.jags</w:t>
      </w:r>
      <w:proofErr w:type="gramEnd"/>
      <w:r>
        <w:t>]</w:t>
      </w:r>
    </w:p>
    <w:p w14:paraId="745EBF6B" w14:textId="4E29A591" w:rsidR="005C55F9" w:rsidRDefault="00B53EBF" w:rsidP="00972DD7">
      <w:pPr>
        <w:ind w:firstLine="720"/>
        <w:rPr>
          <w:rFonts w:eastAsiaTheme="minorEastAsia"/>
        </w:rPr>
      </w:pPr>
      <w:r>
        <w:rPr>
          <w:rFonts w:eastAsiaTheme="minorEastAsia"/>
        </w:rPr>
        <w:t>This second model</w:t>
      </w:r>
      <w:r w:rsidR="00AC4AF4">
        <w:rPr>
          <w:rFonts w:eastAsiaTheme="minorEastAsia"/>
        </w:rPr>
        <w:t xml:space="preserve"> brings together the information </w:t>
      </w:r>
      <w:r w:rsidR="00156306">
        <w:rPr>
          <w:rFonts w:eastAsiaTheme="minorEastAsia"/>
        </w:rPr>
        <w:t>through</w:t>
      </w:r>
      <w:r w:rsidR="00AC4AF4">
        <w:rPr>
          <w:rFonts w:eastAsiaTheme="minorEastAsia"/>
        </w:rPr>
        <w:t xml:space="preserve"> </w:t>
      </w:r>
      <w:r w:rsidR="00AC4AF4" w:rsidRPr="00DD481A">
        <w:rPr>
          <w:rFonts w:eastAsiaTheme="minorEastAsia"/>
        </w:rPr>
        <w:t>two</w:t>
      </w:r>
      <w:r w:rsidR="00AC4AF4" w:rsidRPr="0057334B">
        <w:rPr>
          <w:rFonts w:eastAsiaTheme="minorEastAsia"/>
          <w:i/>
        </w:rPr>
        <w:t xml:space="preserve"> population growth rates</w:t>
      </w:r>
      <w:r w:rsidR="000D1F09">
        <w:rPr>
          <w:rFonts w:eastAsiaTheme="minorEastAsia"/>
        </w:rPr>
        <w:t>, one from the eigenvalue of the vital-rate matrix (</w:t>
      </w:r>
      <w:proofErr w:type="spellStart"/>
      <w:proofErr w:type="gramStart"/>
      <w:r w:rsidR="00B76CD3" w:rsidRPr="00B76CD3">
        <w:rPr>
          <w:rFonts w:eastAsiaTheme="minorEastAsia"/>
        </w:rPr>
        <w:t>λ</w:t>
      </w:r>
      <w:r w:rsidR="000D1F09">
        <w:rPr>
          <w:rFonts w:eastAsiaTheme="minorEastAsia"/>
        </w:rPr>
        <w:t>.VR</w:t>
      </w:r>
      <w:proofErr w:type="spellEnd"/>
      <w:proofErr w:type="gramEnd"/>
      <w:r w:rsidR="000D1F09">
        <w:rPr>
          <w:rFonts w:eastAsiaTheme="minorEastAsia"/>
        </w:rPr>
        <w:t xml:space="preserve">) and the other </w:t>
      </w:r>
      <w:r w:rsidR="00EE0EF6">
        <w:rPr>
          <w:rFonts w:eastAsiaTheme="minorEastAsia"/>
        </w:rPr>
        <w:t xml:space="preserve">which integrates the lek count data </w:t>
      </w:r>
      <w:r w:rsidR="00513645">
        <w:rPr>
          <w:rFonts w:eastAsiaTheme="minorEastAsia"/>
        </w:rPr>
        <w:t>(</w:t>
      </w:r>
      <w:proofErr w:type="spellStart"/>
      <w:r w:rsidR="00513645" w:rsidRPr="00B76CD3">
        <w:rPr>
          <w:rFonts w:eastAsiaTheme="minorEastAsia"/>
        </w:rPr>
        <w:t>λ</w:t>
      </w:r>
      <w:r w:rsidR="00513645">
        <w:rPr>
          <w:rFonts w:eastAsiaTheme="minorEastAsia"/>
        </w:rPr>
        <w:t>.lek</w:t>
      </w:r>
      <w:proofErr w:type="spellEnd"/>
      <w:r w:rsidR="00513645">
        <w:rPr>
          <w:rFonts w:eastAsiaTheme="minorEastAsia"/>
        </w:rPr>
        <w:t>)</w:t>
      </w:r>
      <w:r w:rsidR="004110B8">
        <w:rPr>
          <w:rFonts w:eastAsiaTheme="minorEastAsia"/>
        </w:rPr>
        <w:t xml:space="preserve">. This model is </w:t>
      </w:r>
      <w:r w:rsidR="00F430DB">
        <w:rPr>
          <w:rFonts w:eastAsiaTheme="minorEastAsia"/>
        </w:rPr>
        <w:t xml:space="preserve">drawn from </w:t>
      </w:r>
      <w:r w:rsidR="00F430DB">
        <w:rPr>
          <w:rFonts w:eastAsiaTheme="minorEastAsia"/>
        </w:rPr>
        <w:fldChar w:fldCharType="begin"/>
      </w:r>
      <w:r w:rsidR="00F01732">
        <w:rPr>
          <w:rFonts w:eastAsiaTheme="minorEastAsia"/>
        </w:rPr>
        <w:instrText xml:space="preserve"> ADDIN ZOTERO_ITEM CSL_CITATION {"citationID":"wXL9isvD","properties":{"formattedCitation":"(Davis et al. 2014)","plainCitation":"(Davis et al. 2014)","noteIndex":0},"citationItems":[{"id":413,"uris":["http://zotero.org/users/4834474/items/KEWI3WSB"],"uri":["http://zotero.org/users/4834474/items/KEWI3WSB"],"itemData":{"id":413,"type":"article-journal","title":"An integrated modeling approach to estimating Gunnison sage-grouse population dynamics: combining index and demographic data","container-title":"Ecology and Evolution","page":"4247-4257","volume":"4","source":"Crossref","DOI":"10.1002/ece3.1290","ISSN":"20457758","shortTitle":"An integrated modeling approach to estimating Gunnison sage-grouse population dynamics","language":"en","author":[{"family":"Davis","given":"Amy J."},{"family":"Hooten","given":"Mevin B."},{"family":"Phillips","given":"Michael L."},{"family":"Doherty","given":"Paul F."}],"issued":{"date-parts":[["2014",10]]}}}],"schema":"https://github.com/citation-style-language/schema/raw/master/csl-citation.json"} </w:instrText>
      </w:r>
      <w:r w:rsidR="00F430DB">
        <w:rPr>
          <w:rFonts w:eastAsiaTheme="minorEastAsia"/>
        </w:rPr>
        <w:fldChar w:fldCharType="separate"/>
      </w:r>
      <w:r w:rsidR="00F430DB" w:rsidRPr="00F430DB">
        <w:rPr>
          <w:rFonts w:ascii="Calibri" w:hAnsi="Calibri" w:cs="Calibri"/>
        </w:rPr>
        <w:t>(Davis et al. 2014)</w:t>
      </w:r>
      <w:r w:rsidR="00F430DB">
        <w:rPr>
          <w:rFonts w:eastAsiaTheme="minorEastAsia"/>
        </w:rPr>
        <w:fldChar w:fldCharType="end"/>
      </w:r>
      <w:r w:rsidR="006736E6">
        <w:rPr>
          <w:rFonts w:eastAsiaTheme="minorEastAsia"/>
        </w:rPr>
        <w:t xml:space="preserve">. To be honest, I couldn’t keep up with some of their </w:t>
      </w:r>
      <w:r w:rsidR="00FE469B">
        <w:rPr>
          <w:rFonts w:eastAsiaTheme="minorEastAsia"/>
        </w:rPr>
        <w:t>parameter subscripts (some of which I think may include typos!), and I understand this model far less well</w:t>
      </w:r>
      <w:r w:rsidR="00E86886">
        <w:rPr>
          <w:rFonts w:eastAsiaTheme="minorEastAsia"/>
        </w:rPr>
        <w:t xml:space="preserve"> than the first one. However, I have included it here for the following reason:</w:t>
      </w:r>
    </w:p>
    <w:p w14:paraId="4BEDE6F0" w14:textId="3977ED60" w:rsidR="00E86886" w:rsidRDefault="00856FE6" w:rsidP="0039742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fldChar w:fldCharType="begin"/>
      </w:r>
      <w:r w:rsidR="00F01732">
        <w:rPr>
          <w:rFonts w:eastAsiaTheme="minorEastAsia"/>
        </w:rPr>
        <w:instrText xml:space="preserve"> ADDIN ZOTERO_ITEM CSL_CITATION {"citationID":"vqbFEM3O","properties":{"formattedCitation":"(Davis et al. 2014)","plainCitation":"(Davis et al. 2014)","noteIndex":0},"citationItems":[{"id":413,"uris":["http://zotero.org/users/4834474/items/KEWI3WSB"],"uri":["http://zotero.org/users/4834474/items/KEWI3WSB"],"itemData":{"id":413,"type":"article-journal","title":"An integrated modeling approach to estimating Gunnison sage-grouse population dynamics: combining index and demographic data","container-title":"Ecology and Evolution","page":"4247-4257","volume":"4","source":"Crossref","DOI":"10.1002/ece3.1290","ISSN":"20457758","shortTitle":"An integrated modeling approach to estimating Gunnison sage-grouse population dynamics","language":"en","author":[{"family":"Davis","given":"Amy J."},{"family":"Hooten","given":"Mevin B."},{"family":"Phillips","given":"Michael L."},{"family":"Doherty","given":"Paul F."}],"issued":{"date-parts":[["2014",10]]}}}],"schema":"https://github.com/citation-style-language/schema/raw/master/csl-citation.json"} </w:instrText>
      </w:r>
      <w:r>
        <w:rPr>
          <w:rFonts w:eastAsiaTheme="minorEastAsia"/>
        </w:rPr>
        <w:fldChar w:fldCharType="separate"/>
      </w:r>
      <w:r w:rsidRPr="00856FE6">
        <w:rPr>
          <w:rFonts w:ascii="Calibri" w:hAnsi="Calibri" w:cs="Calibri"/>
        </w:rPr>
        <w:t>(Davis et al. 2014)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remark that their model, which draws a </w:t>
      </w:r>
      <w:proofErr w:type="spellStart"/>
      <w:proofErr w:type="gramStart"/>
      <w:r w:rsidRPr="00B76CD3">
        <w:rPr>
          <w:rFonts w:eastAsiaTheme="minorEastAsia"/>
        </w:rPr>
        <w:t>λ</w:t>
      </w:r>
      <w:r>
        <w:rPr>
          <w:rFonts w:eastAsiaTheme="minorEastAsia"/>
        </w:rPr>
        <w:t>.VR</w:t>
      </w:r>
      <w:proofErr w:type="spellEnd"/>
      <w:proofErr w:type="gramEnd"/>
      <w:r>
        <w:rPr>
          <w:rFonts w:eastAsiaTheme="minorEastAsia"/>
        </w:rPr>
        <w:t xml:space="preserve"> from a vital-rate matrix and estimates a </w:t>
      </w:r>
      <w:proofErr w:type="spellStart"/>
      <w:r w:rsidRPr="00B76CD3">
        <w:rPr>
          <w:rFonts w:eastAsiaTheme="minorEastAsia"/>
        </w:rPr>
        <w:t>λ</w:t>
      </w:r>
      <w:r>
        <w:rPr>
          <w:rFonts w:eastAsiaTheme="minorEastAsia"/>
        </w:rPr>
        <w:t>.lek</w:t>
      </w:r>
      <w:proofErr w:type="spellEnd"/>
      <w:r>
        <w:rPr>
          <w:rFonts w:eastAsiaTheme="minorEastAsia"/>
        </w:rPr>
        <w:t xml:space="preserve"> after integrated population count data </w:t>
      </w:r>
      <w:r w:rsidR="000645BF">
        <w:rPr>
          <w:rFonts w:eastAsiaTheme="minorEastAsia"/>
        </w:rPr>
        <w:t xml:space="preserve">relates the two across </w:t>
      </w:r>
      <w:r w:rsidR="000645BF">
        <w:rPr>
          <w:rFonts w:eastAsiaTheme="minorEastAsia"/>
          <w:i/>
        </w:rPr>
        <w:t>sexes</w:t>
      </w:r>
      <w:r w:rsidR="000645BF">
        <w:rPr>
          <w:rFonts w:eastAsiaTheme="minorEastAsia"/>
        </w:rPr>
        <w:t xml:space="preserve">. In other words, the </w:t>
      </w:r>
      <w:proofErr w:type="spellStart"/>
      <w:proofErr w:type="gramStart"/>
      <w:r w:rsidR="000645BF" w:rsidRPr="00B76CD3">
        <w:rPr>
          <w:rFonts w:eastAsiaTheme="minorEastAsia"/>
        </w:rPr>
        <w:t>λ</w:t>
      </w:r>
      <w:r w:rsidR="000645BF">
        <w:rPr>
          <w:rFonts w:eastAsiaTheme="minorEastAsia"/>
        </w:rPr>
        <w:t>.VR</w:t>
      </w:r>
      <w:proofErr w:type="spellEnd"/>
      <w:proofErr w:type="gramEnd"/>
      <w:r w:rsidR="000645BF">
        <w:rPr>
          <w:rFonts w:eastAsiaTheme="minorEastAsia"/>
        </w:rPr>
        <w:t xml:space="preserve"> represents the female population information, while the </w:t>
      </w:r>
      <w:proofErr w:type="spellStart"/>
      <w:r w:rsidR="000645BF" w:rsidRPr="00B76CD3">
        <w:rPr>
          <w:rFonts w:eastAsiaTheme="minorEastAsia"/>
        </w:rPr>
        <w:t>λ</w:t>
      </w:r>
      <w:r w:rsidR="000645BF">
        <w:rPr>
          <w:rFonts w:eastAsiaTheme="minorEastAsia"/>
        </w:rPr>
        <w:t>.lek</w:t>
      </w:r>
      <w:proofErr w:type="spellEnd"/>
      <w:r w:rsidR="000645BF">
        <w:rPr>
          <w:rFonts w:eastAsiaTheme="minorEastAsia"/>
        </w:rPr>
        <w:t xml:space="preserve"> (which, like our data, draws on male high-count data)</w:t>
      </w:r>
      <w:r w:rsidR="00712150">
        <w:rPr>
          <w:rFonts w:eastAsiaTheme="minorEastAsia"/>
        </w:rPr>
        <w:t>, represents the male population information. However, if we are to be sincere in taking our</w:t>
      </w:r>
      <w:r w:rsidR="006132B2">
        <w:rPr>
          <w:rFonts w:eastAsiaTheme="minorEastAsia"/>
        </w:rPr>
        <w:t xml:space="preserve"> male high count data as representative of the female population size (or, alternatively, if we are to be sincere in believing that the sexes’ </w:t>
      </w:r>
      <w:r w:rsidR="009E6DD4">
        <w:rPr>
          <w:rFonts w:eastAsiaTheme="minorEastAsia"/>
        </w:rPr>
        <w:t>variation in rate</w:t>
      </w:r>
      <w:r w:rsidR="006132B2">
        <w:rPr>
          <w:rFonts w:eastAsiaTheme="minorEastAsia"/>
        </w:rPr>
        <w:t xml:space="preserve"> of population change are </w:t>
      </w:r>
      <w:r w:rsidR="00A4740D">
        <w:rPr>
          <w:rFonts w:eastAsiaTheme="minorEastAsia"/>
        </w:rPr>
        <w:t>closely correlated</w:t>
      </w:r>
      <w:r w:rsidR="006132B2">
        <w:rPr>
          <w:rFonts w:eastAsiaTheme="minorEastAsia"/>
        </w:rPr>
        <w:t>)</w:t>
      </w:r>
      <w:r w:rsidR="00D90E85">
        <w:rPr>
          <w:rFonts w:eastAsiaTheme="minorEastAsia"/>
        </w:rPr>
        <w:t>, then the parameters matching</w:t>
      </w:r>
      <w:r w:rsidR="006132B2">
        <w:rPr>
          <w:rFonts w:eastAsiaTheme="minorEastAsia"/>
        </w:rPr>
        <w:t xml:space="preserve"> </w:t>
      </w:r>
      <w:proofErr w:type="spellStart"/>
      <w:proofErr w:type="gramStart"/>
      <w:r w:rsidR="00D90E85" w:rsidRPr="00B76CD3">
        <w:rPr>
          <w:rFonts w:eastAsiaTheme="minorEastAsia"/>
        </w:rPr>
        <w:t>λ</w:t>
      </w:r>
      <w:r w:rsidR="00D90E85">
        <w:rPr>
          <w:rFonts w:eastAsiaTheme="minorEastAsia"/>
        </w:rPr>
        <w:t>.VR</w:t>
      </w:r>
      <w:proofErr w:type="spellEnd"/>
      <w:proofErr w:type="gramEnd"/>
      <w:r w:rsidR="00D90E85">
        <w:rPr>
          <w:rFonts w:eastAsiaTheme="minorEastAsia"/>
        </w:rPr>
        <w:t xml:space="preserve"> to </w:t>
      </w:r>
      <w:proofErr w:type="spellStart"/>
      <w:r w:rsidR="00D90E85" w:rsidRPr="00B76CD3">
        <w:rPr>
          <w:rFonts w:eastAsiaTheme="minorEastAsia"/>
        </w:rPr>
        <w:t>λ</w:t>
      </w:r>
      <w:r w:rsidR="00D90E85">
        <w:rPr>
          <w:rFonts w:eastAsiaTheme="minorEastAsia"/>
        </w:rPr>
        <w:t>.lek</w:t>
      </w:r>
      <w:proofErr w:type="spellEnd"/>
      <w:r w:rsidR="00D90E85">
        <w:rPr>
          <w:rFonts w:eastAsiaTheme="minorEastAsia"/>
        </w:rPr>
        <w:t xml:space="preserve"> (</w:t>
      </w:r>
      <w:r w:rsidR="00D90E85" w:rsidRPr="000465E4">
        <w:rPr>
          <w:rFonts w:eastAsiaTheme="minorEastAsia"/>
          <w:i/>
        </w:rPr>
        <w:t xml:space="preserve">a </w:t>
      </w:r>
      <w:r w:rsidR="00D90E85" w:rsidRPr="00B93D50">
        <w:rPr>
          <w:rFonts w:eastAsiaTheme="minorEastAsia"/>
        </w:rPr>
        <w:t>and</w:t>
      </w:r>
      <w:r w:rsidR="00D90E85" w:rsidRPr="000465E4">
        <w:rPr>
          <w:rFonts w:eastAsiaTheme="minorEastAsia"/>
          <w:i/>
        </w:rPr>
        <w:t xml:space="preserve"> b</w:t>
      </w:r>
      <w:r w:rsidR="00D90E85">
        <w:rPr>
          <w:rFonts w:eastAsiaTheme="minorEastAsia"/>
        </w:rPr>
        <w:t>, below)</w:t>
      </w:r>
      <w:r w:rsidR="002F2C5A">
        <w:rPr>
          <w:rFonts w:eastAsiaTheme="minorEastAsia"/>
        </w:rPr>
        <w:t xml:space="preserve">, represent </w:t>
      </w:r>
      <w:r w:rsidR="00857F5E">
        <w:rPr>
          <w:rFonts w:eastAsiaTheme="minorEastAsia"/>
        </w:rPr>
        <w:t xml:space="preserve">intercept and slope </w:t>
      </w:r>
      <w:r w:rsidR="002F2C5A">
        <w:rPr>
          <w:rFonts w:eastAsiaTheme="minorEastAsia"/>
        </w:rPr>
        <w:t>information about the influence of immigration</w:t>
      </w:r>
      <w:r w:rsidR="00F0266E">
        <w:rPr>
          <w:rFonts w:eastAsiaTheme="minorEastAsia"/>
        </w:rPr>
        <w:t>.</w:t>
      </w:r>
    </w:p>
    <w:p w14:paraId="2FC6B84A" w14:textId="546D1504" w:rsidR="00421E3B" w:rsidRDefault="00421E3B" w:rsidP="00397421">
      <w:pPr>
        <w:rPr>
          <w:rFonts w:eastAsiaTheme="minorEastAsia"/>
        </w:rPr>
      </w:pPr>
      <w:r>
        <w:rPr>
          <w:rFonts w:eastAsiaTheme="minorEastAsia"/>
        </w:rPr>
        <w:tab/>
        <w:t>This</w:t>
      </w:r>
      <w:r w:rsidR="00E10C0E">
        <w:rPr>
          <w:rFonts w:eastAsiaTheme="minorEastAsia"/>
        </w:rPr>
        <w:t xml:space="preserve"> short</w:t>
      </w:r>
      <w:r>
        <w:rPr>
          <w:rFonts w:eastAsiaTheme="minorEastAsia"/>
        </w:rPr>
        <w:t xml:space="preserve"> model has complicated priors (see the code</w:t>
      </w:r>
      <w:r w:rsidR="00B3593A">
        <w:rPr>
          <w:rFonts w:eastAsiaTheme="minorEastAsia"/>
        </w:rPr>
        <w:t xml:space="preserve"> and the Davis paper</w:t>
      </w:r>
      <w:r>
        <w:rPr>
          <w:rFonts w:eastAsiaTheme="minorEastAsia"/>
        </w:rPr>
        <w:t>), which do seem important to the results</w:t>
      </w:r>
      <w:r w:rsidR="008A360B">
        <w:rPr>
          <w:rFonts w:eastAsiaTheme="minorEastAsia"/>
        </w:rPr>
        <w:t xml:space="preserve">. I haven’t done thorough testing but there are big changes based on prior changes. </w:t>
      </w:r>
      <w:r w:rsidR="00137CF2">
        <w:rPr>
          <w:rFonts w:eastAsiaTheme="minorEastAsia"/>
        </w:rPr>
        <w:t xml:space="preserve">However, the crux of the model is the </w:t>
      </w:r>
      <w:r w:rsidR="00B26EEE">
        <w:rPr>
          <w:rFonts w:eastAsiaTheme="minorEastAsia"/>
        </w:rPr>
        <w:t xml:space="preserve">linear </w:t>
      </w:r>
      <w:r w:rsidR="00B14F8E">
        <w:rPr>
          <w:rFonts w:eastAsiaTheme="minorEastAsia"/>
        </w:rPr>
        <w:t xml:space="preserve">mapping of </w:t>
      </w:r>
      <w:proofErr w:type="spellStart"/>
      <w:proofErr w:type="gramStart"/>
      <w:r w:rsidR="00137CF2" w:rsidRPr="00B76CD3">
        <w:rPr>
          <w:rFonts w:eastAsiaTheme="minorEastAsia"/>
        </w:rPr>
        <w:t>λ</w:t>
      </w:r>
      <w:r w:rsidR="00137CF2">
        <w:rPr>
          <w:rFonts w:eastAsiaTheme="minorEastAsia"/>
        </w:rPr>
        <w:t>.VR</w:t>
      </w:r>
      <w:proofErr w:type="spellEnd"/>
      <w:proofErr w:type="gramEnd"/>
      <w:r w:rsidR="00137CF2">
        <w:rPr>
          <w:rFonts w:eastAsiaTheme="minorEastAsia"/>
        </w:rPr>
        <w:t xml:space="preserve"> </w:t>
      </w:r>
      <w:r w:rsidR="00B26EEE">
        <w:rPr>
          <w:rFonts w:eastAsiaTheme="minorEastAsia"/>
        </w:rPr>
        <w:t xml:space="preserve">to </w:t>
      </w:r>
      <w:proofErr w:type="spellStart"/>
      <w:r w:rsidR="00D82FC4" w:rsidRPr="00B76CD3">
        <w:rPr>
          <w:rFonts w:eastAsiaTheme="minorEastAsia"/>
        </w:rPr>
        <w:t>λ</w:t>
      </w:r>
      <w:r w:rsidR="00D82FC4">
        <w:rPr>
          <w:rFonts w:eastAsiaTheme="minorEastAsia"/>
        </w:rPr>
        <w:t>.lek</w:t>
      </w:r>
      <w:proofErr w:type="spellEnd"/>
      <w:r w:rsidR="004E36B6">
        <w:rPr>
          <w:rFonts w:eastAsiaTheme="minorEastAsia"/>
        </w:rPr>
        <w:t>:</w:t>
      </w:r>
    </w:p>
    <w:p w14:paraId="619426DE" w14:textId="7D4852FC" w:rsidR="009C1E0B" w:rsidRPr="00BE38FA" w:rsidRDefault="002B4962" w:rsidP="002F1F60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  <m:r>
                    <w:rPr>
                      <w:rFonts w:ascii="Cambria Math" w:eastAsiaTheme="minorEastAsia" w:hAnsi="Cambria Math"/>
                    </w:rPr>
                    <m:t>[t]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λ.lek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[t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]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COUNTS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P.SURVEYED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AA4952A" w14:textId="77777777" w:rsidR="00BE38FA" w:rsidRPr="009C1E0B" w:rsidRDefault="00BE38FA" w:rsidP="002F1F60">
      <w:pPr>
        <w:jc w:val="center"/>
        <w:rPr>
          <w:rFonts w:eastAsiaTheme="minorEastAsia"/>
        </w:rPr>
      </w:pPr>
    </w:p>
    <w:p w14:paraId="7D5B20E1" w14:textId="76FB63C4" w:rsidR="000D1D92" w:rsidRPr="00BE38FA" w:rsidRDefault="00211A2E" w:rsidP="009C1E0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COUNTS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~ Poisson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P.SURVEYED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252F4B8B" w14:textId="77777777" w:rsidR="00BE38FA" w:rsidRPr="00211A2E" w:rsidRDefault="00BE38FA" w:rsidP="009C1E0B">
      <w:pPr>
        <w:jc w:val="center"/>
        <w:rPr>
          <w:rFonts w:eastAsiaTheme="minorEastAsia"/>
        </w:rPr>
      </w:pPr>
    </w:p>
    <w:p w14:paraId="1D8C6065" w14:textId="4C718564" w:rsidR="00E547FF" w:rsidRDefault="00D46538" w:rsidP="00A36E86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  <m:r>
                  <w:rPr>
                    <w:rFonts w:ascii="Cambria Math" w:eastAsiaTheme="minorEastAsia" w:hAnsi="Cambria Math"/>
                  </w:rPr>
                  <m:t>VR</m:t>
                </m:r>
                <m:ctrlPr>
                  <w:rPr>
                    <w:rFonts w:ascii="Cambria Math" w:eastAsiaTheme="minorEastAsia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~ Normal(</m:t>
        </m:r>
        <m:r>
          <w:rPr>
            <w:rFonts w:ascii="Cambria Math" w:eastAsiaTheme="minorEastAsia" w:hAnsi="Cambria Math"/>
          </w:rPr>
          <m:t>a+b*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λ.lek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, σ</m:t>
        </m:r>
      </m:oMath>
      <w:r w:rsidR="00B4318F">
        <w:rPr>
          <w:rFonts w:eastAsiaTheme="minorEastAsia"/>
        </w:rPr>
        <w:t>)</w:t>
      </w:r>
    </w:p>
    <w:p w14:paraId="47DA15DB" w14:textId="32EB5CC0" w:rsidR="00D2716D" w:rsidRDefault="00E547FF" w:rsidP="00E547FF">
      <w:pPr>
        <w:rPr>
          <w:rFonts w:eastAsiaTheme="minorEastAsia"/>
        </w:rPr>
      </w:pPr>
      <w:r>
        <w:rPr>
          <w:rFonts w:eastAsiaTheme="minorEastAsia"/>
        </w:rPr>
        <w:t xml:space="preserve">This gives an output of </w:t>
      </w:r>
      <w:proofErr w:type="spellStart"/>
      <w:r w:rsidRPr="00B76CD3">
        <w:rPr>
          <w:rFonts w:eastAsiaTheme="minorEastAsia"/>
        </w:rPr>
        <w:t>λ</w:t>
      </w:r>
      <w:r>
        <w:rPr>
          <w:rFonts w:eastAsiaTheme="minorEastAsia"/>
        </w:rPr>
        <w:t>.lek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/>
          <w:i/>
        </w:rPr>
        <w:t>a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</w:rPr>
        <w:t>b</w:t>
      </w:r>
      <w:r>
        <w:rPr>
          <w:rFonts w:eastAsiaTheme="minorEastAsia"/>
        </w:rPr>
        <w:t xml:space="preserve">, and </w:t>
      </w:r>
      <w:r>
        <w:rPr>
          <w:rFonts w:eastAsiaTheme="minorEastAsia" w:cstheme="minorHAnsi"/>
        </w:rPr>
        <w:t>σ</w:t>
      </w:r>
      <w:r>
        <w:rPr>
          <w:rFonts w:eastAsiaTheme="minorEastAsia"/>
        </w:rPr>
        <w:t xml:space="preserve">. </w:t>
      </w:r>
      <w:r w:rsidR="00035E02">
        <w:rPr>
          <w:rFonts w:eastAsiaTheme="minorEastAsia"/>
        </w:rPr>
        <w:t xml:space="preserve">The latter three parameters relate </w:t>
      </w:r>
      <w:proofErr w:type="spellStart"/>
      <w:r w:rsidR="00035E02" w:rsidRPr="00B76CD3">
        <w:rPr>
          <w:rFonts w:eastAsiaTheme="minorEastAsia"/>
        </w:rPr>
        <w:t>λ</w:t>
      </w:r>
      <w:r w:rsidR="00035E02">
        <w:rPr>
          <w:rFonts w:eastAsiaTheme="minorEastAsia"/>
        </w:rPr>
        <w:t>.lek</w:t>
      </w:r>
      <w:proofErr w:type="spellEnd"/>
      <w:r w:rsidR="00035E02">
        <w:rPr>
          <w:rFonts w:eastAsiaTheme="minorEastAsia"/>
        </w:rPr>
        <w:t xml:space="preserve"> to </w:t>
      </w:r>
      <w:proofErr w:type="spellStart"/>
      <w:proofErr w:type="gramStart"/>
      <w:r w:rsidR="00D2716D" w:rsidRPr="00B76CD3">
        <w:rPr>
          <w:rFonts w:eastAsiaTheme="minorEastAsia"/>
        </w:rPr>
        <w:t>λ</w:t>
      </w:r>
      <w:r w:rsidR="00D2716D">
        <w:rPr>
          <w:rFonts w:eastAsiaTheme="minorEastAsia"/>
        </w:rPr>
        <w:t>.VR</w:t>
      </w:r>
      <w:proofErr w:type="spellEnd"/>
      <w:proofErr w:type="gramEnd"/>
      <w:r w:rsidR="00D2716D">
        <w:rPr>
          <w:rFonts w:eastAsiaTheme="minorEastAsia"/>
        </w:rPr>
        <w:t>, and therefore (I would argue) give us information about immigration.</w:t>
      </w:r>
    </w:p>
    <w:p w14:paraId="2DE74740" w14:textId="77777777" w:rsidR="00D048B8" w:rsidRDefault="00D048B8" w:rsidP="00D048B8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0A520526" w14:textId="77777777" w:rsidR="00FF3183" w:rsidRDefault="00FF3183" w:rsidP="00E547FF">
      <w:pPr>
        <w:rPr>
          <w:rFonts w:eastAsiaTheme="minorEastAsia"/>
        </w:rPr>
      </w:pPr>
    </w:p>
    <w:p w14:paraId="1036B4E0" w14:textId="2792912A" w:rsidR="00F653B9" w:rsidRDefault="00F653B9" w:rsidP="00E547FF">
      <w:pPr>
        <w:rPr>
          <w:rFonts w:eastAsiaTheme="minorEastAsia"/>
          <w:b/>
        </w:rPr>
      </w:pPr>
      <w:r>
        <w:rPr>
          <w:rFonts w:eastAsiaTheme="minorEastAsia"/>
          <w:b/>
        </w:rPr>
        <w:t>Running the code</w:t>
      </w:r>
    </w:p>
    <w:p w14:paraId="3CD7C91B" w14:textId="386E57C9" w:rsidR="00F653B9" w:rsidRDefault="00F653B9" w:rsidP="00E547FF">
      <w:pPr>
        <w:rPr>
          <w:rFonts w:eastAsiaTheme="minorEastAsia"/>
        </w:rPr>
      </w:pPr>
      <w:r>
        <w:rPr>
          <w:rFonts w:eastAsiaTheme="minorEastAsia"/>
        </w:rPr>
        <w:t xml:space="preserve">Required packages: </w:t>
      </w:r>
      <w:proofErr w:type="spellStart"/>
      <w:r>
        <w:rPr>
          <w:rFonts w:eastAsiaTheme="minorEastAsia"/>
        </w:rPr>
        <w:t>tidyverse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lubridrate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magrittr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jagsUI</w:t>
      </w:r>
      <w:proofErr w:type="spellEnd"/>
    </w:p>
    <w:p w14:paraId="7C2A99ED" w14:textId="0C05B443" w:rsidR="002F08DA" w:rsidRDefault="002F08DA" w:rsidP="00E547FF">
      <w:pPr>
        <w:rPr>
          <w:rFonts w:eastAsiaTheme="minorEastAsia"/>
        </w:rPr>
      </w:pPr>
      <w:proofErr w:type="spellStart"/>
      <w:r>
        <w:rPr>
          <w:rFonts w:eastAsiaTheme="minorEastAsia"/>
        </w:rPr>
        <w:t>jagsUI</w:t>
      </w:r>
      <w:proofErr w:type="spellEnd"/>
      <w:r>
        <w:rPr>
          <w:rFonts w:eastAsiaTheme="minorEastAsia"/>
        </w:rPr>
        <w:t xml:space="preserve"> requires JAGS to run.</w:t>
      </w:r>
    </w:p>
    <w:p w14:paraId="4E9ED824" w14:textId="6A34CE95" w:rsidR="005D48D8" w:rsidRDefault="005D48D8" w:rsidP="00E547FF">
      <w:pPr>
        <w:rPr>
          <w:rFonts w:eastAsiaTheme="minorEastAsia"/>
        </w:rPr>
      </w:pPr>
      <w:r>
        <w:rPr>
          <w:rFonts w:eastAsiaTheme="minorEastAsia"/>
        </w:rPr>
        <w:t xml:space="preserve">Navigate to the correct working direction (the GRPC folder containing Data/, Scripts/, and Output/) </w:t>
      </w:r>
    </w:p>
    <w:p w14:paraId="16961572" w14:textId="16C9A01E" w:rsidR="00F653B9" w:rsidRDefault="00F653B9" w:rsidP="00E547FF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2F08DA">
        <w:rPr>
          <w:rFonts w:eastAsiaTheme="minorEastAsia"/>
        </w:rPr>
        <w:t xml:space="preserve">code should run easily if you </w:t>
      </w:r>
      <w:r w:rsidR="00BE1D6B">
        <w:rPr>
          <w:rFonts w:eastAsiaTheme="minorEastAsia"/>
        </w:rPr>
        <w:t>run the “</w:t>
      </w:r>
      <w:proofErr w:type="spellStart"/>
      <w:r w:rsidR="00BE1D6B">
        <w:rPr>
          <w:rFonts w:eastAsiaTheme="minorEastAsia"/>
        </w:rPr>
        <w:t>Run_GRPC.R</w:t>
      </w:r>
      <w:proofErr w:type="spellEnd"/>
      <w:r w:rsidR="00BE1D6B">
        <w:rPr>
          <w:rFonts w:eastAsiaTheme="minorEastAsia"/>
        </w:rPr>
        <w:t>” script. This should load and initialize the data from the Data/ file, do the calculations in “</w:t>
      </w:r>
      <w:proofErr w:type="spellStart"/>
      <w:r w:rsidR="00BE1D6B">
        <w:rPr>
          <w:rFonts w:eastAsiaTheme="minorEastAsia"/>
        </w:rPr>
        <w:t>Init_GRPC.R</w:t>
      </w:r>
      <w:proofErr w:type="spellEnd"/>
      <w:r w:rsidR="00BE1D6B">
        <w:rPr>
          <w:rFonts w:eastAsiaTheme="minorEastAsia"/>
        </w:rPr>
        <w:t>”</w:t>
      </w:r>
      <w:r w:rsidR="006C210C">
        <w:rPr>
          <w:rFonts w:eastAsiaTheme="minorEastAsia"/>
        </w:rPr>
        <w:t>, run the model of your choice</w:t>
      </w:r>
      <w:r w:rsidR="00381839">
        <w:rPr>
          <w:rFonts w:eastAsiaTheme="minorEastAsia"/>
        </w:rPr>
        <w:t>, and sort out some summary output.</w:t>
      </w:r>
      <w:r w:rsidR="00E07298">
        <w:rPr>
          <w:rFonts w:eastAsiaTheme="minorEastAsia"/>
        </w:rPr>
        <w:t xml:space="preserve"> </w:t>
      </w:r>
    </w:p>
    <w:p w14:paraId="4497DC52" w14:textId="147E240F" w:rsidR="00381839" w:rsidRDefault="00381839" w:rsidP="00E547F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You can specify the number </w:t>
      </w:r>
      <w:r w:rsidR="007F1B41">
        <w:rPr>
          <w:rFonts w:eastAsiaTheme="minorEastAsia"/>
        </w:rPr>
        <w:t>of chains, thinning, burn-in, and iterations for either of the models at the top of the script. You also specify the model number</w:t>
      </w:r>
      <w:r w:rsidR="006F5456">
        <w:rPr>
          <w:rFonts w:eastAsiaTheme="minorEastAsia"/>
        </w:rPr>
        <w:t>, 1 or 2, at the top.</w:t>
      </w:r>
    </w:p>
    <w:p w14:paraId="4DEA6E96" w14:textId="1CA53892" w:rsidR="00DC6331" w:rsidRDefault="00593874" w:rsidP="00E547FF">
      <w:pPr>
        <w:rPr>
          <w:rFonts w:eastAsiaTheme="minorEastAsia"/>
        </w:rPr>
      </w:pPr>
      <w:r>
        <w:rPr>
          <w:rFonts w:eastAsiaTheme="minorEastAsia"/>
        </w:rPr>
        <w:t xml:space="preserve">You can investigate the “out” </w:t>
      </w:r>
      <w:r w:rsidR="009F4139">
        <w:rPr>
          <w:rFonts w:eastAsiaTheme="minorEastAsia"/>
        </w:rPr>
        <w:t>R Object to view a summary output.</w:t>
      </w:r>
      <w:r w:rsidR="00DB5126">
        <w:rPr>
          <w:rFonts w:eastAsiaTheme="minorEastAsia"/>
        </w:rPr>
        <w:t xml:space="preserve"> This output is automatically saved into the Output/ folder. You can reload this output by using the command </w:t>
      </w:r>
      <w:r w:rsidR="00634F4D">
        <w:rPr>
          <w:rFonts w:eastAsiaTheme="minorEastAsia"/>
        </w:rPr>
        <w:t>‘</w:t>
      </w:r>
      <w:r w:rsidR="00DB5126">
        <w:rPr>
          <w:rFonts w:eastAsiaTheme="minorEastAsia"/>
        </w:rPr>
        <w:t>load(“Output/out_Model_1”)</w:t>
      </w:r>
      <w:r w:rsidR="00634F4D">
        <w:rPr>
          <w:rFonts w:eastAsiaTheme="minorEastAsia"/>
        </w:rPr>
        <w:t>’</w:t>
      </w:r>
      <w:r w:rsidR="00DB5126">
        <w:rPr>
          <w:rFonts w:eastAsiaTheme="minorEastAsia"/>
        </w:rPr>
        <w:t>, for example.</w:t>
      </w:r>
    </w:p>
    <w:p w14:paraId="5A294512" w14:textId="77777777" w:rsidR="00D048B8" w:rsidRDefault="00D048B8" w:rsidP="00D048B8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0977F61C" w14:textId="77777777" w:rsidR="00D048B8" w:rsidRDefault="00D048B8" w:rsidP="00E547FF">
      <w:pPr>
        <w:rPr>
          <w:rFonts w:eastAsiaTheme="minorEastAsia"/>
        </w:rPr>
      </w:pPr>
      <w:bookmarkStart w:id="0" w:name="_GoBack"/>
      <w:bookmarkEnd w:id="0"/>
    </w:p>
    <w:p w14:paraId="65737FD1" w14:textId="6168A4F9" w:rsidR="00593874" w:rsidRPr="005444F7" w:rsidRDefault="00DC6331" w:rsidP="00E547FF">
      <w:pPr>
        <w:rPr>
          <w:rFonts w:eastAsiaTheme="minorEastAsia"/>
        </w:rPr>
      </w:pPr>
      <w:r>
        <w:rPr>
          <w:rFonts w:eastAsiaTheme="minorEastAsia"/>
          <w:b/>
        </w:rPr>
        <w:t>References</w:t>
      </w:r>
    </w:p>
    <w:p w14:paraId="44E0FA99" w14:textId="77777777" w:rsidR="00F01732" w:rsidRPr="00F01732" w:rsidRDefault="00DC6331" w:rsidP="00F01732">
      <w:pPr>
        <w:pStyle w:val="Bibliography"/>
        <w:rPr>
          <w:rFonts w:ascii="Calibri" w:hAnsi="Calibri" w:cs="Calibri"/>
        </w:rPr>
      </w:pPr>
      <w:r>
        <w:rPr>
          <w:rFonts w:eastAsiaTheme="minorEastAsia"/>
        </w:rPr>
        <w:fldChar w:fldCharType="begin"/>
      </w:r>
      <w:r w:rsidR="00F01732">
        <w:rPr>
          <w:rFonts w:eastAsiaTheme="minorEastAsia"/>
        </w:rPr>
        <w:instrText xml:space="preserve"> ADDIN ZOTERO_BIBL {"uncited":[],"omitted":[],"custom":[]} CSL_BIBLIOGRAPHY </w:instrText>
      </w:r>
      <w:r>
        <w:rPr>
          <w:rFonts w:eastAsiaTheme="minorEastAsia"/>
        </w:rPr>
        <w:fldChar w:fldCharType="separate"/>
      </w:r>
      <w:r w:rsidR="00F01732" w:rsidRPr="00F01732">
        <w:rPr>
          <w:rFonts w:ascii="Calibri" w:hAnsi="Calibri" w:cs="Calibri"/>
        </w:rPr>
        <w:t>Davis, A. J., M. B. Hooten, M. L. Phillips, and P. F. Doherty. 2014. An integrated modeling approach to estimating Gunnison sage-grouse population dynamics: combining index and demographic data. Ecology and Evolution 4:4247–4257.</w:t>
      </w:r>
    </w:p>
    <w:p w14:paraId="05FA8D5D" w14:textId="77777777" w:rsidR="00F01732" w:rsidRPr="00F01732" w:rsidRDefault="00F01732" w:rsidP="00F01732">
      <w:pPr>
        <w:pStyle w:val="Bibliography"/>
        <w:rPr>
          <w:rFonts w:ascii="Calibri" w:hAnsi="Calibri" w:cs="Calibri"/>
        </w:rPr>
      </w:pPr>
      <w:proofErr w:type="spellStart"/>
      <w:r w:rsidRPr="00F01732">
        <w:rPr>
          <w:rFonts w:ascii="Calibri" w:hAnsi="Calibri" w:cs="Calibri"/>
        </w:rPr>
        <w:t>Kéry</w:t>
      </w:r>
      <w:proofErr w:type="spellEnd"/>
      <w:r w:rsidRPr="00F01732">
        <w:rPr>
          <w:rFonts w:ascii="Calibri" w:hAnsi="Calibri" w:cs="Calibri"/>
        </w:rPr>
        <w:t xml:space="preserve">, M., and M. Schaub. 2011. Bayesian population analysis using </w:t>
      </w:r>
      <w:proofErr w:type="spellStart"/>
      <w:r w:rsidRPr="00F01732">
        <w:rPr>
          <w:rFonts w:ascii="Calibri" w:hAnsi="Calibri" w:cs="Calibri"/>
        </w:rPr>
        <w:t>WinBUGS</w:t>
      </w:r>
      <w:proofErr w:type="spellEnd"/>
      <w:r w:rsidRPr="00F01732">
        <w:rPr>
          <w:rFonts w:ascii="Calibri" w:hAnsi="Calibri" w:cs="Calibri"/>
        </w:rPr>
        <w:t>: a hierarchical perspective. Academic Press.</w:t>
      </w:r>
    </w:p>
    <w:p w14:paraId="780DCAB9" w14:textId="77777777" w:rsidR="00F01732" w:rsidRPr="00F01732" w:rsidRDefault="00F01732" w:rsidP="00F01732">
      <w:pPr>
        <w:pStyle w:val="Bibliography"/>
        <w:rPr>
          <w:rFonts w:ascii="Calibri" w:hAnsi="Calibri" w:cs="Calibri"/>
        </w:rPr>
      </w:pPr>
      <w:r w:rsidRPr="00F01732">
        <w:rPr>
          <w:rFonts w:ascii="Calibri" w:hAnsi="Calibri" w:cs="Calibri"/>
        </w:rPr>
        <w:t xml:space="preserve">McNew, L. B., A. J. Gregory, S. M. Wisely, and B. K. </w:t>
      </w:r>
      <w:proofErr w:type="spellStart"/>
      <w:r w:rsidRPr="00F01732">
        <w:rPr>
          <w:rFonts w:ascii="Calibri" w:hAnsi="Calibri" w:cs="Calibri"/>
        </w:rPr>
        <w:t>Sandercock</w:t>
      </w:r>
      <w:proofErr w:type="spellEnd"/>
      <w:r w:rsidRPr="00F01732">
        <w:rPr>
          <w:rFonts w:ascii="Calibri" w:hAnsi="Calibri" w:cs="Calibri"/>
        </w:rPr>
        <w:t>. 2012. Demography of greater prairie-chickens: Regional variation in vital rates, sensitivity values, and population dynamics. The Journal of Wildlife Management 76:987–1000.</w:t>
      </w:r>
    </w:p>
    <w:p w14:paraId="44272646" w14:textId="77777777" w:rsidR="00F01732" w:rsidRPr="00F01732" w:rsidRDefault="00F01732" w:rsidP="00F01732">
      <w:pPr>
        <w:pStyle w:val="Bibliography"/>
        <w:rPr>
          <w:rFonts w:ascii="Calibri" w:hAnsi="Calibri" w:cs="Calibri"/>
        </w:rPr>
      </w:pPr>
      <w:r w:rsidRPr="00F01732">
        <w:rPr>
          <w:rFonts w:ascii="Calibri" w:hAnsi="Calibri" w:cs="Calibri"/>
        </w:rPr>
        <w:t>Schaub, M., and D. Fletcher. 2015. Estimating immigration using a Bayesian integrated population model: choice of parametrization and priors. Environmental and Ecological Statistics 22:535–549.</w:t>
      </w:r>
    </w:p>
    <w:p w14:paraId="2CF42A11" w14:textId="77777777" w:rsidR="00F01732" w:rsidRPr="00F01732" w:rsidRDefault="00F01732" w:rsidP="00F01732">
      <w:pPr>
        <w:pStyle w:val="Bibliography"/>
        <w:rPr>
          <w:rFonts w:ascii="Calibri" w:hAnsi="Calibri" w:cs="Calibri"/>
        </w:rPr>
      </w:pPr>
      <w:r w:rsidRPr="00F01732">
        <w:rPr>
          <w:rFonts w:ascii="Calibri" w:hAnsi="Calibri" w:cs="Calibri"/>
        </w:rPr>
        <w:t xml:space="preserve">Winder, V. L., A. J. Gregory, L. B. McNew, and B. K. </w:t>
      </w:r>
      <w:proofErr w:type="spellStart"/>
      <w:r w:rsidRPr="00F01732">
        <w:rPr>
          <w:rFonts w:ascii="Calibri" w:hAnsi="Calibri" w:cs="Calibri"/>
        </w:rPr>
        <w:t>Sandercock</w:t>
      </w:r>
      <w:proofErr w:type="spellEnd"/>
      <w:r w:rsidRPr="00F01732">
        <w:rPr>
          <w:rFonts w:ascii="Calibri" w:hAnsi="Calibri" w:cs="Calibri"/>
        </w:rPr>
        <w:t>. 2015. Responses of male Greater Prairie-Chickens to wind energy development. The Condor 117:284–296.</w:t>
      </w:r>
    </w:p>
    <w:p w14:paraId="721263BF" w14:textId="2DFE9176" w:rsidR="00A74E65" w:rsidRPr="00F653B9" w:rsidRDefault="00DC6331" w:rsidP="00E547FF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sectPr w:rsidR="00A74E65" w:rsidRPr="00F6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06C2F" w14:textId="77777777" w:rsidR="00AB7EDF" w:rsidRDefault="00AB7EDF" w:rsidP="00A01053">
      <w:pPr>
        <w:spacing w:after="0" w:line="240" w:lineRule="auto"/>
      </w:pPr>
      <w:r>
        <w:separator/>
      </w:r>
    </w:p>
  </w:endnote>
  <w:endnote w:type="continuationSeparator" w:id="0">
    <w:p w14:paraId="10EECF6A" w14:textId="77777777" w:rsidR="00AB7EDF" w:rsidRDefault="00AB7EDF" w:rsidP="00A0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919C3" w14:textId="77777777" w:rsidR="00AB7EDF" w:rsidRDefault="00AB7EDF" w:rsidP="00A01053">
      <w:pPr>
        <w:spacing w:after="0" w:line="240" w:lineRule="auto"/>
      </w:pPr>
      <w:r>
        <w:separator/>
      </w:r>
    </w:p>
  </w:footnote>
  <w:footnote w:type="continuationSeparator" w:id="0">
    <w:p w14:paraId="40C75CBF" w14:textId="77777777" w:rsidR="00AB7EDF" w:rsidRDefault="00AB7EDF" w:rsidP="00A01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10AA3"/>
    <w:multiLevelType w:val="hybridMultilevel"/>
    <w:tmpl w:val="198421D4"/>
    <w:lvl w:ilvl="0" w:tplc="2EC6D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24"/>
    <w:rsid w:val="00001444"/>
    <w:rsid w:val="00002222"/>
    <w:rsid w:val="000025B3"/>
    <w:rsid w:val="000148F4"/>
    <w:rsid w:val="00023DB6"/>
    <w:rsid w:val="00035E02"/>
    <w:rsid w:val="00042EB8"/>
    <w:rsid w:val="00044679"/>
    <w:rsid w:val="000465E4"/>
    <w:rsid w:val="0005041F"/>
    <w:rsid w:val="00051D71"/>
    <w:rsid w:val="0006048A"/>
    <w:rsid w:val="000645BF"/>
    <w:rsid w:val="00072BA5"/>
    <w:rsid w:val="00074867"/>
    <w:rsid w:val="00076649"/>
    <w:rsid w:val="0009334B"/>
    <w:rsid w:val="000B7FDA"/>
    <w:rsid w:val="000C3521"/>
    <w:rsid w:val="000C6F3A"/>
    <w:rsid w:val="000D1D92"/>
    <w:rsid w:val="000D1F09"/>
    <w:rsid w:val="000D6723"/>
    <w:rsid w:val="000E03B4"/>
    <w:rsid w:val="000E62C3"/>
    <w:rsid w:val="00110188"/>
    <w:rsid w:val="001106E0"/>
    <w:rsid w:val="00131B67"/>
    <w:rsid w:val="00137CF2"/>
    <w:rsid w:val="00153DA4"/>
    <w:rsid w:val="00156306"/>
    <w:rsid w:val="00160DBF"/>
    <w:rsid w:val="0016688E"/>
    <w:rsid w:val="00171165"/>
    <w:rsid w:val="001759FA"/>
    <w:rsid w:val="0018283F"/>
    <w:rsid w:val="0018343F"/>
    <w:rsid w:val="00191B0A"/>
    <w:rsid w:val="001A3629"/>
    <w:rsid w:val="001B4393"/>
    <w:rsid w:val="001B562C"/>
    <w:rsid w:val="001C182B"/>
    <w:rsid w:val="001D11D9"/>
    <w:rsid w:val="001D334C"/>
    <w:rsid w:val="001E1693"/>
    <w:rsid w:val="001F288C"/>
    <w:rsid w:val="001F688F"/>
    <w:rsid w:val="00211A2E"/>
    <w:rsid w:val="00214536"/>
    <w:rsid w:val="00222424"/>
    <w:rsid w:val="0023389D"/>
    <w:rsid w:val="00270CDF"/>
    <w:rsid w:val="002757BB"/>
    <w:rsid w:val="00291DE8"/>
    <w:rsid w:val="00294907"/>
    <w:rsid w:val="002B10C5"/>
    <w:rsid w:val="002B4962"/>
    <w:rsid w:val="002B6549"/>
    <w:rsid w:val="002C5891"/>
    <w:rsid w:val="002E28AA"/>
    <w:rsid w:val="002E6D38"/>
    <w:rsid w:val="002F08DA"/>
    <w:rsid w:val="002F1F60"/>
    <w:rsid w:val="002F2C5A"/>
    <w:rsid w:val="00315CFE"/>
    <w:rsid w:val="00323D9E"/>
    <w:rsid w:val="003334EF"/>
    <w:rsid w:val="0033394F"/>
    <w:rsid w:val="0035671A"/>
    <w:rsid w:val="00381839"/>
    <w:rsid w:val="00383093"/>
    <w:rsid w:val="00387423"/>
    <w:rsid w:val="00397283"/>
    <w:rsid w:val="00397421"/>
    <w:rsid w:val="003A3199"/>
    <w:rsid w:val="003B67C7"/>
    <w:rsid w:val="003C689E"/>
    <w:rsid w:val="003E2665"/>
    <w:rsid w:val="003E626D"/>
    <w:rsid w:val="003F53FC"/>
    <w:rsid w:val="004110B8"/>
    <w:rsid w:val="00421E3B"/>
    <w:rsid w:val="00424111"/>
    <w:rsid w:val="0045670B"/>
    <w:rsid w:val="00461C96"/>
    <w:rsid w:val="00462533"/>
    <w:rsid w:val="00473A1B"/>
    <w:rsid w:val="0048598C"/>
    <w:rsid w:val="004929F8"/>
    <w:rsid w:val="00496983"/>
    <w:rsid w:val="004C7F18"/>
    <w:rsid w:val="004D54E7"/>
    <w:rsid w:val="004E36B6"/>
    <w:rsid w:val="00501450"/>
    <w:rsid w:val="00504F5A"/>
    <w:rsid w:val="00513645"/>
    <w:rsid w:val="005374BD"/>
    <w:rsid w:val="005444F7"/>
    <w:rsid w:val="00544D74"/>
    <w:rsid w:val="00545F4C"/>
    <w:rsid w:val="00553CE9"/>
    <w:rsid w:val="00557B11"/>
    <w:rsid w:val="0057334B"/>
    <w:rsid w:val="0059166F"/>
    <w:rsid w:val="00592C0A"/>
    <w:rsid w:val="00593874"/>
    <w:rsid w:val="005B5D77"/>
    <w:rsid w:val="005C55F9"/>
    <w:rsid w:val="005D48D8"/>
    <w:rsid w:val="005E146A"/>
    <w:rsid w:val="005E6007"/>
    <w:rsid w:val="005F2B31"/>
    <w:rsid w:val="0060757B"/>
    <w:rsid w:val="006132B2"/>
    <w:rsid w:val="006167F0"/>
    <w:rsid w:val="00627C9D"/>
    <w:rsid w:val="006313BB"/>
    <w:rsid w:val="00634A79"/>
    <w:rsid w:val="00634F4D"/>
    <w:rsid w:val="00657448"/>
    <w:rsid w:val="0067323D"/>
    <w:rsid w:val="006736E6"/>
    <w:rsid w:val="006843CB"/>
    <w:rsid w:val="00684D22"/>
    <w:rsid w:val="006A26E5"/>
    <w:rsid w:val="006A6CA8"/>
    <w:rsid w:val="006C045D"/>
    <w:rsid w:val="006C210C"/>
    <w:rsid w:val="006C5F96"/>
    <w:rsid w:val="006E3A66"/>
    <w:rsid w:val="006F5456"/>
    <w:rsid w:val="006F5A03"/>
    <w:rsid w:val="007002DA"/>
    <w:rsid w:val="00705DFD"/>
    <w:rsid w:val="00712150"/>
    <w:rsid w:val="00714F4D"/>
    <w:rsid w:val="00715EBF"/>
    <w:rsid w:val="00716B49"/>
    <w:rsid w:val="00721058"/>
    <w:rsid w:val="00724971"/>
    <w:rsid w:val="00740176"/>
    <w:rsid w:val="00746686"/>
    <w:rsid w:val="007522E6"/>
    <w:rsid w:val="00753947"/>
    <w:rsid w:val="00754C71"/>
    <w:rsid w:val="00767C7B"/>
    <w:rsid w:val="007701D4"/>
    <w:rsid w:val="007716B9"/>
    <w:rsid w:val="00772718"/>
    <w:rsid w:val="007847E4"/>
    <w:rsid w:val="00784F02"/>
    <w:rsid w:val="007916D9"/>
    <w:rsid w:val="00794FDC"/>
    <w:rsid w:val="007A12F8"/>
    <w:rsid w:val="007B518A"/>
    <w:rsid w:val="007E5E50"/>
    <w:rsid w:val="007F009F"/>
    <w:rsid w:val="007F1B41"/>
    <w:rsid w:val="008008A2"/>
    <w:rsid w:val="0080353E"/>
    <w:rsid w:val="00806F56"/>
    <w:rsid w:val="008146E1"/>
    <w:rsid w:val="008228C4"/>
    <w:rsid w:val="008332D6"/>
    <w:rsid w:val="00834235"/>
    <w:rsid w:val="00853C26"/>
    <w:rsid w:val="0085626C"/>
    <w:rsid w:val="00856FE6"/>
    <w:rsid w:val="00857F5E"/>
    <w:rsid w:val="008656DF"/>
    <w:rsid w:val="00865712"/>
    <w:rsid w:val="00867F08"/>
    <w:rsid w:val="00867FC9"/>
    <w:rsid w:val="00875EC3"/>
    <w:rsid w:val="00891230"/>
    <w:rsid w:val="008A360B"/>
    <w:rsid w:val="008A5578"/>
    <w:rsid w:val="008B1602"/>
    <w:rsid w:val="008C0505"/>
    <w:rsid w:val="008C583A"/>
    <w:rsid w:val="008E041E"/>
    <w:rsid w:val="008E307D"/>
    <w:rsid w:val="00916375"/>
    <w:rsid w:val="009279F8"/>
    <w:rsid w:val="009311EC"/>
    <w:rsid w:val="00947189"/>
    <w:rsid w:val="0096228C"/>
    <w:rsid w:val="00967080"/>
    <w:rsid w:val="00972DD7"/>
    <w:rsid w:val="00991B54"/>
    <w:rsid w:val="00993F5D"/>
    <w:rsid w:val="009A141A"/>
    <w:rsid w:val="009A35F7"/>
    <w:rsid w:val="009A518C"/>
    <w:rsid w:val="009A7382"/>
    <w:rsid w:val="009B66E9"/>
    <w:rsid w:val="009C1E0B"/>
    <w:rsid w:val="009C233C"/>
    <w:rsid w:val="009C694B"/>
    <w:rsid w:val="009E008A"/>
    <w:rsid w:val="009E6DD4"/>
    <w:rsid w:val="009F4139"/>
    <w:rsid w:val="009F6680"/>
    <w:rsid w:val="00A01053"/>
    <w:rsid w:val="00A12BC0"/>
    <w:rsid w:val="00A33747"/>
    <w:rsid w:val="00A36E86"/>
    <w:rsid w:val="00A4740D"/>
    <w:rsid w:val="00A64BE8"/>
    <w:rsid w:val="00A71D44"/>
    <w:rsid w:val="00A74E65"/>
    <w:rsid w:val="00A97181"/>
    <w:rsid w:val="00AA0C08"/>
    <w:rsid w:val="00AB060A"/>
    <w:rsid w:val="00AB39C1"/>
    <w:rsid w:val="00AB7EDF"/>
    <w:rsid w:val="00AC423C"/>
    <w:rsid w:val="00AC4AF4"/>
    <w:rsid w:val="00AD296B"/>
    <w:rsid w:val="00AE53CC"/>
    <w:rsid w:val="00B14F8E"/>
    <w:rsid w:val="00B17B7C"/>
    <w:rsid w:val="00B26EEE"/>
    <w:rsid w:val="00B309FA"/>
    <w:rsid w:val="00B3593A"/>
    <w:rsid w:val="00B4318F"/>
    <w:rsid w:val="00B50C27"/>
    <w:rsid w:val="00B53EBF"/>
    <w:rsid w:val="00B635C0"/>
    <w:rsid w:val="00B6773A"/>
    <w:rsid w:val="00B72E65"/>
    <w:rsid w:val="00B76CD3"/>
    <w:rsid w:val="00B9105F"/>
    <w:rsid w:val="00B93D50"/>
    <w:rsid w:val="00B95931"/>
    <w:rsid w:val="00BB7389"/>
    <w:rsid w:val="00BC3308"/>
    <w:rsid w:val="00BE1D6B"/>
    <w:rsid w:val="00BE38FA"/>
    <w:rsid w:val="00BE4D93"/>
    <w:rsid w:val="00BE529E"/>
    <w:rsid w:val="00BF497C"/>
    <w:rsid w:val="00BF6544"/>
    <w:rsid w:val="00C10A2D"/>
    <w:rsid w:val="00C20708"/>
    <w:rsid w:val="00C40F73"/>
    <w:rsid w:val="00C53A51"/>
    <w:rsid w:val="00C6152E"/>
    <w:rsid w:val="00C74A69"/>
    <w:rsid w:val="00C763CE"/>
    <w:rsid w:val="00C90D24"/>
    <w:rsid w:val="00C952CC"/>
    <w:rsid w:val="00CD2D02"/>
    <w:rsid w:val="00CD48D8"/>
    <w:rsid w:val="00CE18CC"/>
    <w:rsid w:val="00CE70CE"/>
    <w:rsid w:val="00CE7D6F"/>
    <w:rsid w:val="00CE7EBD"/>
    <w:rsid w:val="00CF0BDA"/>
    <w:rsid w:val="00CF4597"/>
    <w:rsid w:val="00D034BC"/>
    <w:rsid w:val="00D048B8"/>
    <w:rsid w:val="00D10ED3"/>
    <w:rsid w:val="00D15AB4"/>
    <w:rsid w:val="00D23A8E"/>
    <w:rsid w:val="00D2716D"/>
    <w:rsid w:val="00D46538"/>
    <w:rsid w:val="00D72D54"/>
    <w:rsid w:val="00D80611"/>
    <w:rsid w:val="00D82FC4"/>
    <w:rsid w:val="00D862A9"/>
    <w:rsid w:val="00D90E85"/>
    <w:rsid w:val="00D933E3"/>
    <w:rsid w:val="00DA0725"/>
    <w:rsid w:val="00DA1D18"/>
    <w:rsid w:val="00DA28F8"/>
    <w:rsid w:val="00DB08D2"/>
    <w:rsid w:val="00DB5126"/>
    <w:rsid w:val="00DC3E2C"/>
    <w:rsid w:val="00DC6331"/>
    <w:rsid w:val="00DD077B"/>
    <w:rsid w:val="00DD481A"/>
    <w:rsid w:val="00E07298"/>
    <w:rsid w:val="00E0737E"/>
    <w:rsid w:val="00E10C0E"/>
    <w:rsid w:val="00E25CED"/>
    <w:rsid w:val="00E324BA"/>
    <w:rsid w:val="00E547FF"/>
    <w:rsid w:val="00E550FB"/>
    <w:rsid w:val="00E65A29"/>
    <w:rsid w:val="00E86886"/>
    <w:rsid w:val="00E93519"/>
    <w:rsid w:val="00EA3365"/>
    <w:rsid w:val="00EB13E5"/>
    <w:rsid w:val="00EB2CB8"/>
    <w:rsid w:val="00EC105C"/>
    <w:rsid w:val="00ED38B3"/>
    <w:rsid w:val="00EE0EF6"/>
    <w:rsid w:val="00EF0308"/>
    <w:rsid w:val="00F01732"/>
    <w:rsid w:val="00F0266E"/>
    <w:rsid w:val="00F04D56"/>
    <w:rsid w:val="00F22457"/>
    <w:rsid w:val="00F430DB"/>
    <w:rsid w:val="00F570D0"/>
    <w:rsid w:val="00F600B6"/>
    <w:rsid w:val="00F62BB9"/>
    <w:rsid w:val="00F65110"/>
    <w:rsid w:val="00F652DB"/>
    <w:rsid w:val="00F653B9"/>
    <w:rsid w:val="00F92B07"/>
    <w:rsid w:val="00FA2549"/>
    <w:rsid w:val="00FA4671"/>
    <w:rsid w:val="00FE044A"/>
    <w:rsid w:val="00FE469B"/>
    <w:rsid w:val="00FE7446"/>
    <w:rsid w:val="00FF083E"/>
    <w:rsid w:val="00FF3183"/>
    <w:rsid w:val="00F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4C55"/>
  <w15:chartTrackingRefBased/>
  <w15:docId w15:val="{5DAA5DF2-70AE-46B7-97E5-ECA639E8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053"/>
  </w:style>
  <w:style w:type="paragraph" w:styleId="Footer">
    <w:name w:val="footer"/>
    <w:basedOn w:val="Normal"/>
    <w:link w:val="FooterChar"/>
    <w:uiPriority w:val="99"/>
    <w:unhideWhenUsed/>
    <w:rsid w:val="00A0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053"/>
  </w:style>
  <w:style w:type="character" w:styleId="PlaceholderText">
    <w:name w:val="Placeholder Text"/>
    <w:basedOn w:val="DefaultParagraphFont"/>
    <w:uiPriority w:val="99"/>
    <w:semiHidden/>
    <w:rsid w:val="00EF0308"/>
    <w:rPr>
      <w:color w:val="808080"/>
    </w:rPr>
  </w:style>
  <w:style w:type="paragraph" w:styleId="ListParagraph">
    <w:name w:val="List Paragraph"/>
    <w:basedOn w:val="Normal"/>
    <w:uiPriority w:val="34"/>
    <w:qFormat/>
    <w:rsid w:val="00461C9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6331"/>
    <w:pPr>
      <w:spacing w:after="0"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0744B-F262-4528-AEBC-DD896962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Taylor</dc:creator>
  <cp:keywords/>
  <dc:description/>
  <cp:lastModifiedBy>Liam Taylor</cp:lastModifiedBy>
  <cp:revision>485</cp:revision>
  <dcterms:created xsi:type="dcterms:W3CDTF">2018-10-10T22:19:00Z</dcterms:created>
  <dcterms:modified xsi:type="dcterms:W3CDTF">2018-10-11T01:40:00Z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zotero-version="5.0.55"&gt;&lt;session id="F9CbJlSV"/&gt;&lt;style id="http://www.zotero.org/styles/ecology" hasBibliography="1" bibliographyStyleHasBeenSet="1"/&gt;&lt;prefs&gt;&lt;pref name="fieldType" value="Field"/&gt;&lt;pref name="automaticJournalAbbreviat</vt:lpwstr>
  </property>
  <property fmtid="{D5CDD505-2E9C-101B-9397-08002B2CF9AE}" pid="3" name="ZOTERO_PREF_2">
    <vt:lpwstr>ions" value="true"/&gt;&lt;/prefs&gt;&lt;/data&gt;</vt:lpwstr>
  </property>
</Properties>
</file>