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E8242C"/>
          <w:sz w:val="40"/>
          <w:szCs w:val="40"/>
        </w:rPr>
        <w:t xml:space="preserve">Note de Conformité RGPD</w:t>
      </w:r>
    </w:p>
    <w:p>
      <w:pPr>
        <w:spacing w:after="200"/>
      </w:pPr>
      <w:r>
        <w:rPr>
          <w:rFonts w:ascii="Arial" w:cs="Arial" w:eastAsia="Arial" w:hAnsi="Arial"/>
          <w:color w:val="1A1A2E"/>
          <w:sz w:val="24"/>
          <w:szCs w:val="24"/>
        </w:rPr>
        <w:t xml:space="preserve">Pipeline Lead Scoring &amp; Baromètre des Intentions — L'Étudiant × Alberthon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D1D5DB" w:sz="6"/>
              <w:bottom w:val="single" w:color="D1D5DB" w:sz="6"/>
              <w:right w:val="single" w:color="D1D5DB" w:sz="6"/>
            </w:tcBorders>
            <w:shd w:fill="F4F6F9" w:val="clear"/>
            <w:tcMar>
              <w:top w:type="dxa" w:w="100"/>
              <w:left w:type="dxa" w:w="140"/>
              <w:bottom w:type="dxa" w:w="100"/>
              <w:right w:type="dxa" w:w="140"/>
            </w:tcMar>
          </w:tcPr>
          <w:p>
            <w:pPr>
              <w:jc w:val="left"/>
            </w:pPr>
            <w:r>
              <w:rPr>
                <w:rFonts w:ascii="Arial" w:cs="Arial" w:eastAsia="Arial" w:hAnsi="Arial"/>
                <w:b w:val="false"/>
                <w:bCs w:val="false"/>
                <w:sz w:val="22"/>
                <w:szCs w:val="22"/>
              </w:rPr>
              <w:t xml:space="preserve">Cette note accompagne le pipeline de données pipeline_lead_scoring.py (v2) et le dashboard Baromètre. Elle est établie conformément au Règlement (UE) 2016/679 (RGPD) et à la loi Informatique et Libertés modifiée. Rédacteur : équipe Alberthon — Hackathon L'Étudiant 2026. Date : 28 avril 2026 — version v2.</w:t>
            </w:r>
          </w:p>
        </w:tc>
      </w:tr>
    </w:tbl>
    <w:p>
      <w:pPr>
        <w:pStyle w:val="Heading2"/>
        <w:spacing w:after="100" w:before="200"/>
      </w:pPr>
      <w:r>
        <w:rPr>
          <w:rFonts w:ascii="Arial" w:cs="Arial" w:eastAsia="Arial" w:hAnsi="Arial"/>
          <w:b/>
          <w:bCs/>
          <w:color w:val="1A1A2E"/>
          <w:sz w:val="26"/>
          <w:szCs w:val="26"/>
        </w:rPr>
        <w:t xml:space="preserve">1. RESPONSABLE DE TRAITEMENT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Acteur</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Identité</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Cadre</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Responsable de traitement</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L'Étudiant (Groupe Bayard Presse)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28 rue Armand Carrel, 93108 Montreuil</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DPO désigné</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Délégué à la Protection des Données du Groupe Bayard</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Contact via formulaire dpo.letudiant.fr</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Sous-traitant technique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Google Cloud (BigQuery, GCP)</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DPA en vigueur — Standard Contractual Clauses UE</w:t>
            </w:r>
          </w:p>
        </w:tc>
      </w:tr>
    </w:tbl>
    <w:p>
      <w:pPr>
        <w:pStyle w:val="Heading2"/>
        <w:spacing w:after="100" w:before="200"/>
      </w:pPr>
      <w:r>
        <w:rPr>
          <w:rFonts w:ascii="Arial" w:cs="Arial" w:eastAsia="Arial" w:hAnsi="Arial"/>
          <w:b/>
          <w:bCs/>
          <w:color w:val="1A1A2E"/>
          <w:sz w:val="26"/>
          <w:szCs w:val="26"/>
        </w:rPr>
        <w:t xml:space="preserve">2. DONNÉES TRAITÉES, FINALITÉS &amp; BASES LÉGALES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Donnée traitée</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Finalité</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Base légale</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Profil inscrit (niveau, filière, série, profil)</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Segmentation et scoring d'intention — Produit Baromètre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Intérêt légitime (art. 6.1.f) — amélioration du service d'orientation</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Données comportementales CRM (opened, clicked)</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Calcul du score d'engagement email — Pipeline scoring</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Intérêt légitime (art. 6.1.f) — personnalisation des communications</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Présence aux salons (Showed_up, Event_id)</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Signal d'intention physique — dimension 3 du scoring</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Intérêt légitime (art. 6.1.f) — base contractuelle inscription salon</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Conversations agent IA (nb sessions)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Signal d'intention déclarée — dimension 2 du scoring</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Intérêt légitime (art. 6.1.f) — amélioration service agent</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Données géographiques (Région, Département)</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Segmentation Baromètre par bassin de recrutement</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Intérêt légitime (art. 6.1.f)</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CSP probabiliste (Proba_CSP_Plus/Moins)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Enrichissement contextuel — non nominatif (agrégat INSEE)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Intérêt légitime — donnée dérivée agrégée, non identifiante</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Optin commercial (optin_commercial_actuel)</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Transmission leads aux écoles partenaires (Produit 2)</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Consentement explicite (art. 6.1.a) — case cochée à l'inscription</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Email, téléphone (pseudonymisés — BYTES)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Identification inscrit — non transmis aux écoles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NON traité en clair dans ce pipeline — reste pseudonymisé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D1D5DB" w:sz="6"/>
              <w:bottom w:val="single" w:color="D1D5DB" w:sz="6"/>
              <w:right w:val="single" w:color="D1D5DB" w:sz="6"/>
            </w:tcBorders>
            <w:shd w:fill="D1FAE5" w:val="clear"/>
            <w:tcMar>
              <w:top w:type="dxa" w:w="100"/>
              <w:left w:type="dxa" w:w="140"/>
              <w:bottom w:type="dxa" w:w="100"/>
              <w:right w:type="dxa" w:w="140"/>
            </w:tcMar>
          </w:tcPr>
          <w:p>
            <w:pPr>
              <w:jc w:val="left"/>
            </w:pPr>
            <w:r>
              <w:rPr>
                <w:rFonts w:ascii="Arial" w:cs="Arial" w:eastAsia="Arial" w:hAnsi="Arial"/>
                <w:b w:val="false"/>
                <w:bCs w:val="false"/>
                <w:sz w:val="22"/>
                <w:szCs w:val="22"/>
              </w:rPr>
              <w:t xml:space="preserve">POINT CLÉ — DEUX TABLES DE SORTIE DISTINCTES (v2) :</w:t>
            </w:r>
          </w:p>
          <w:p>
            <w:pPr>
              <w:jc w:val="left"/>
            </w:pPr>
            <w:r>
              <w:rPr>
                <w:rFonts w:ascii="Arial" w:cs="Arial" w:eastAsia="Arial" w:hAnsi="Arial"/>
                <w:b w:val="false"/>
                <w:bCs w:val="false"/>
                <w:sz w:val="22"/>
                <w:szCs w:val="22"/>
              </w:rPr>
              <w:t xml:space="preserve"/>
            </w:r>
          </w:p>
          <w:p>
            <w:pPr>
              <w:jc w:val="left"/>
            </w:pPr>
            <w:r>
              <w:rPr>
                <w:rFonts w:ascii="Arial" w:cs="Arial" w:eastAsia="Arial" w:hAnsi="Arial"/>
                <w:b w:val="false"/>
                <w:bCs w:val="false"/>
                <w:sz w:val="22"/>
                <w:szCs w:val="22"/>
              </w:rPr>
              <w:t xml:space="preserve">• lead_scores_full — vue interne L'Étudiant. Contient toutes les colonnes (y compris ID inscrit lié au CRM). Accès restreint à l'équipe data L'Étudiant via IAM BigQuery.</w:t>
            </w:r>
          </w:p>
          <w:p>
            <w:pPr>
              <w:jc w:val="left"/>
            </w:pPr>
            <w:r>
              <w:rPr>
                <w:rFonts w:ascii="Arial" w:cs="Arial" w:eastAsia="Arial" w:hAnsi="Arial"/>
                <w:b w:val="false"/>
                <w:bCs w:val="false"/>
                <w:sz w:val="22"/>
                <w:szCs w:val="22"/>
              </w:rPr>
              <w:t xml:space="preserve"/>
            </w:r>
          </w:p>
          <w:p>
            <w:pPr>
              <w:jc w:val="left"/>
            </w:pPr>
            <w:r>
              <w:rPr>
                <w:rFonts w:ascii="Arial" w:cs="Arial" w:eastAsia="Arial" w:hAnsi="Arial"/>
                <w:b w:val="false"/>
                <w:bCs w:val="false"/>
                <w:sz w:val="22"/>
                <w:szCs w:val="22"/>
              </w:rPr>
              <w:t xml:space="preserve">• lead_scores_for_schools — vue commerciale livrée aux écoles. Contient UNIQUEMENT les inscrits avec optin_commercial_actuel = TRUE et un sous-ensemble strict de colonnes : id_Inscrit_site (identifiant opaque non rattaché à PII), lead_class, score_total, study_level, domaine_etude, profile, Region, Departement.</w:t>
            </w:r>
          </w:p>
          <w:p>
            <w:pPr>
              <w:jc w:val="left"/>
            </w:pPr>
            <w:r>
              <w:rPr>
                <w:rFonts w:ascii="Arial" w:cs="Arial" w:eastAsia="Arial" w:hAnsi="Arial"/>
                <w:b w:val="false"/>
                <w:bCs w:val="false"/>
                <w:sz w:val="22"/>
                <w:szCs w:val="22"/>
              </w:rPr>
              <w:t xml:space="preserve"/>
            </w:r>
          </w:p>
          <w:p>
            <w:pPr>
              <w:jc w:val="left"/>
            </w:pPr>
            <w:r>
              <w:rPr>
                <w:rFonts w:ascii="Arial" w:cs="Arial" w:eastAsia="Arial" w:hAnsi="Arial"/>
                <w:b w:val="false"/>
                <w:bCs w:val="false"/>
                <w:sz w:val="22"/>
                <w:szCs w:val="22"/>
              </w:rPr>
              <w:t xml:space="preserve">Email, téléphone, date de naissance, données financières : JAMAIS dans la vue for_schools. Les écoles reçoivent un score et des attributs d'agrégation pour cibler leurs campagnes — l'enrôlement effectif passe par les outils marketing automation L'Étudiant (qui détiennent les contacts en pseudonymisation).</w:t>
            </w:r>
          </w:p>
        </w:tc>
      </w:tr>
    </w:tbl>
    <w:p>
      <w:pPr>
        <w:pStyle w:val="Heading2"/>
        <w:spacing w:after="100" w:before="200"/>
      </w:pPr>
      <w:r>
        <w:rPr>
          <w:rFonts w:ascii="Arial" w:cs="Arial" w:eastAsia="Arial" w:hAnsi="Arial"/>
          <w:b/>
          <w:bCs/>
          <w:color w:val="1A1A2E"/>
          <w:sz w:val="26"/>
          <w:szCs w:val="26"/>
        </w:rPr>
        <w:t xml:space="preserve">3. DURÉE DE CONSERVATION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Donnée</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Durée</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Modalité</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Profil inscrit (Site_Inscrits)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Durée d'activité du compte + 3 ans après dernière connexion</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Conformément aux CGU L'Étudiant</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Données CRM (Communications)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3 ans à compter de la dernière interaction</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Purgées automatiquement au-delà</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Table de scoring (lead_scores_full)</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12 mois glissants — recalcul mensuel avec écrasement</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Pas de conservation de l'historique des scores</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Table livrée écoles (lead_scores_for_schools)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Snapshot mensuel chez l'école destinataire — 6 mois max</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Clause contractuelle DPA imposant la suppression</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Logs agent conversationnel</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24 mois — conversations anonymisées après 6 mois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Conformément à la politique IA L'Étudiant</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Données salons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3 ans post-événement</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Conformément aux conditions d'inscription salon</w:t>
            </w:r>
          </w:p>
        </w:tc>
      </w:tr>
    </w:tbl>
    <w:p>
      <w:pPr>
        <w:pStyle w:val="Heading2"/>
        <w:spacing w:after="100" w:before="200"/>
      </w:pPr>
      <w:r>
        <w:rPr>
          <w:rFonts w:ascii="Arial" w:cs="Arial" w:eastAsia="Arial" w:hAnsi="Arial"/>
          <w:b/>
          <w:bCs/>
          <w:color w:val="1A1A2E"/>
          <w:sz w:val="26"/>
          <w:szCs w:val="26"/>
        </w:rPr>
        <w:t xml:space="preserve">4. DROITS DES PERSONNES</w:t>
      </w:r>
    </w:p>
    <w:p>
      <w:pPr>
        <w:spacing w:after="100" w:before="100"/>
      </w:pPr>
      <w:r>
        <w:rPr>
          <w:rFonts w:ascii="Arial" w:cs="Arial" w:eastAsia="Arial" w:hAnsi="Arial"/>
          <w:b/>
          <w:bCs/>
          <w:sz w:val="22"/>
          <w:szCs w:val="22"/>
        </w:rPr>
        <w:t xml:space="preserve">Canal d'exercice des droits : </w:t>
      </w:r>
      <w:r>
        <w:rPr>
          <w:rFonts w:ascii="Arial" w:cs="Arial" w:eastAsia="Arial" w:hAnsi="Arial"/>
          <w:sz w:val="22"/>
          <w:szCs w:val="22"/>
        </w:rPr>
        <w:t xml:space="preserve">formulaire en ligne letudiant.fr/mes-donnees ou courrier postal au DPO.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Droit</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Portée</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Délai / Modalité</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Droit d'accès (art. 15)</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L'inscrit peut demander la liste des données le concernant</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Réponse sous 30 jours</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Droit de rectification (art. 16)</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Correction des données inexactes (filière, niveau, etc.)</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Via espace personnel letudiant.fr</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Droit à l'effacement (art. 17)</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Suppression du compte et des données associées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Hors obligations légales de conservation</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Droit d'opposition (art. 21)</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Opposition au traitement fondé sur intérêt légitime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Impact : exclusion du Baromètre et du scoring leads</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Droit à la portabilité (art. 20)</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Export des données fournies consciemment</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Format CSV sur demande</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Retrait du consentement (art. 7.3)</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Retrait optin commercial à tout moment</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Exclusion immédiate du pipeline leads (cron quotidien)</w:t>
            </w:r>
          </w:p>
        </w:tc>
      </w:tr>
    </w:tbl>
    <w:p>
      <w:pPr>
        <w:pStyle w:val="Heading2"/>
        <w:spacing w:after="100" w:before="200"/>
      </w:pPr>
      <w:r>
        <w:rPr>
          <w:rFonts w:ascii="Arial" w:cs="Arial" w:eastAsia="Arial" w:hAnsi="Arial"/>
          <w:b/>
          <w:bCs/>
          <w:color w:val="1A1A2E"/>
          <w:sz w:val="26"/>
          <w:szCs w:val="26"/>
        </w:rPr>
        <w:t xml:space="preserve">5. MESURES DE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Mesure</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Description</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Niveau</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Pseudonymisation</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Email et téléphone stockés en BYTES (non lisibles) dans BigQuery</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Irréversible sans clé de déchiffrement L'Étudiant</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Contrôle d'accès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IAM BigQuery — accès restreint aux membres de l'équipe projet</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Principe du moindre privilège</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Chiffrement au repos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Chiffrement natif Google Cloud (AES-256)</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Par défaut sur tous les datasets BigQuery</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Transferts UE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Données hébergées en région europe-west1 (Belgique)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Pas de transfert hors UE — DPA Google Cloud signé</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Journalisation</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Audit logs BigQuery activés — toute requête tracée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Conservation 90 jours des logs d'accès</w:t>
            </w:r>
          </w:p>
        </w:tc>
      </w:tr>
    </w:tbl>
    <w:p>
      <w:pPr>
        <w:pStyle w:val="Heading2"/>
        <w:spacing w:after="100" w:before="200"/>
      </w:pPr>
      <w:r>
        <w:rPr>
          <w:rFonts w:ascii="Arial" w:cs="Arial" w:eastAsia="Arial" w:hAnsi="Arial"/>
          <w:b/>
          <w:bCs/>
          <w:color w:val="1A1A2E"/>
          <w:sz w:val="26"/>
          <w:szCs w:val="26"/>
        </w:rPr>
        <w:t xml:space="preserve">6. ANALYSE D'IMPACT (AIPD) — ÉVALUATION PRÉLIMINAIRE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D1D5DB" w:sz="6"/>
              <w:bottom w:val="single" w:color="D1D5DB" w:sz="6"/>
              <w:right w:val="single" w:color="D1D5DB" w:sz="6"/>
            </w:tcBorders>
            <w:shd w:fill="F4F6F9" w:val="clear"/>
            <w:tcMar>
              <w:top w:type="dxa" w:w="100"/>
              <w:left w:type="dxa" w:w="140"/>
              <w:bottom w:type="dxa" w:w="100"/>
              <w:right w:type="dxa" w:w="140"/>
            </w:tcMar>
          </w:tcPr>
          <w:p>
            <w:pPr>
              <w:jc w:val="left"/>
            </w:pPr>
            <w:r>
              <w:rPr>
                <w:rFonts w:ascii="Arial" w:cs="Arial" w:eastAsia="Arial" w:hAnsi="Arial"/>
                <w:b w:val="false"/>
                <w:bCs w:val="false"/>
                <w:sz w:val="22"/>
                <w:szCs w:val="22"/>
              </w:rPr>
              <w:t xml:space="preserve">Le traitement de scoring combine des données comportementales, géographiques et socio-économiques sur une population d'étudiants mineurs et majeurs. Ce traitement est susceptible d'entrer dans le champ de l'article 35 RGPD (évaluation systématique de personnes). Recommandation : conduire une AIPD complète avant mise en production industrielle.</w:t>
            </w:r>
          </w:p>
        </w:tc>
      </w:tr>
    </w:tbl>
    <w:p>
      <w:pPr>
        <w:spacing w:after="100" w:before="100"/>
      </w:pPr>
      <w:r>
        <w:rPr>
          <w:rFonts w:ascii="Arial" w:cs="Arial" w:eastAsia="Arial" w:hAnsi="Arial"/>
          <w:b/>
          <w:bCs/>
          <w:sz w:val="22"/>
          <w:szCs w:val="22"/>
        </w:rPr>
        <w:t xml:space="preserve">Critères de risque identifiés :</w:t>
      </w:r>
      <w:r>
        <w:rPr>
          <w:rFonts w:ascii="Arial" w:cs="Arial" w:eastAsia="Arial" w:hAnsi="Arial"/>
          <w:sz w:val="22"/>
          <w:szCs w:val="22"/>
        </w:rPr>
        <w:t xml:space="preserve"> profilage, données de mineurs potentiels, traitement à grande échelle (4M inscrits).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Risque</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Évaluation</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Mesure de mitigation (v2)</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Traitement de mineurs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Inscrits 5ème / 6ème / 4ème = clairement &lt; 15 ans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IMPLÉMENTÉ v2 : exclusion explicite WHERE study_level NOT IN ('4ème','5ème','6ème') OR study_level IS NULL appliquée dans pipeline_lead_scoring.py (ligne du WHERE clause). 229 inscrits filtrés sur l'échantillon de 5 000 (~4,6%).</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Profilage systématique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Score attribué à chaque inscrit — impact potentiel (accès leads)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MESURE : scoring non-discriminatoire, basé sur comportement opt-in. Pas de variable sensible (origine, religion, santé) dans les features. Score recalibré v2 (A&gt;=70 / B 45-69 / C&lt;45) pour mieux discriminer.</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Transmission à des tiers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Établissements acheteurs = nouveaux responsables de traitement</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MESURE : DPA contractuel imposé à chaque école. Vue lead_scores_for_schools sans email/téléphone. Identifiant opaque uniquement.</w:t>
            </w:r>
          </w:p>
        </w:tc>
      </w:tr>
    </w:tbl>
    <w:p>
      <w:pPr>
        <w:pStyle w:val="Heading2"/>
        <w:spacing w:after="100" w:before="200"/>
      </w:pPr>
      <w:r>
        <w:rPr>
          <w:rFonts w:ascii="Arial" w:cs="Arial" w:eastAsia="Arial" w:hAnsi="Arial"/>
          <w:b/>
          <w:bCs/>
          <w:color w:val="1A1A2E"/>
          <w:sz w:val="26"/>
          <w:szCs w:val="26"/>
        </w:rPr>
        <w:t xml:space="preserve">7. ENGAGEMENTS &amp; PROCHAINES ÉTAPES CONFORMITÉ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Échéance</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Action</w:t>
            </w:r>
          </w:p>
        </w:tc>
        <w:tc>
          <w:tcPr>
            <w:tcW w:type="dxa" w:w="3120"/>
            <w:tcBorders>
              <w:top w:val="single" w:color="D1D5DB" w:sz="6"/>
              <w:left w:val="single" w:color="D1D5DB" w:sz="6"/>
              <w:bottom w:val="single" w:color="D1D5DB" w:sz="6"/>
              <w:right w:val="single" w:color="D1D5DB" w:sz="6"/>
            </w:tcBorders>
            <w:shd w:fill="E8242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Statut v2</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Court terme — IMPLÉMENTÉ</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Filtrage âge &gt;= 15 ans dans le pipeline (exclusion 4ème/5ème/6ème)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À FAIRE — modifier la requête SQL de segmentation (Priorité 1) dans la requête BigQuery du pipeline v2</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Court terme — IMPLÉMENTÉ</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Séparation des tables de sortie (interne vs commerciale)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Table de sortie unique lead_scores_output (optin filtré côté école)</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Court terme — À FAIRE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DPA signé avec chaque établissement destinataire de leads</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Template DPA à préparer avec le service juridique L'Étudiant avant 1ère livraison commerciale</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Moyen terme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AIPD complète soumise au DPO</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Avant tout traitement en production sur la base complète</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Moyen terme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Information des inscrits (mention spécifique scoring)</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Mise à jour de la politique de confidentialité letudiant.fr</w:t>
            </w:r>
          </w:p>
        </w:tc>
      </w:tr>
      <w:tr>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Moyen terme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Mécanisme de retrait consentement granulaire</w:t>
            </w:r>
          </w:p>
        </w:tc>
        <w:tc>
          <w:tcPr>
            <w:tcW w:type="dxa" w:w="3120"/>
            <w:tcBorders>
              <w:top w:val="single" w:color="D1D5DB" w:sz="6"/>
              <w:left w:val="single" w:color="D1D5DB" w:sz="6"/>
              <w:bottom w:val="single" w:color="D1D5DB" w:sz="6"/>
              <w:right w:val="single" w:color="D1D5DB" w:sz="6"/>
            </w:tcBorders>
            <w:tcMar>
              <w:top w:type="dxa" w:w="100"/>
              <w:left w:type="dxa" w:w="140"/>
              <w:bottom w:type="dxa" w:w="100"/>
              <w:right w:type="dxa" w:w="140"/>
            </w:tcMar>
          </w:tcPr>
          <w:p>
            <w:pPr>
              <w:jc w:val="left"/>
            </w:pPr>
            <w:r>
              <w:rPr>
                <w:rFonts w:ascii="Arial" w:cs="Arial" w:eastAsia="Arial" w:hAnsi="Arial"/>
                <w:b w:val="false"/>
                <w:bCs w:val="false"/>
                <w:sz w:val="22"/>
                <w:szCs w:val="22"/>
              </w:rPr>
              <w:t xml:space="preserve">Interface espace personnel — retrait par catégorie de produit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D1D5DB" w:sz="6"/>
              <w:bottom w:val="single" w:color="D1D5DB" w:sz="6"/>
              <w:right w:val="single" w:color="D1D5DB" w:sz="6"/>
            </w:tcBorders>
            <w:shd w:fill="FEF3C7" w:val="clear"/>
            <w:tcMar>
              <w:top w:type="dxa" w:w="100"/>
              <w:left w:type="dxa" w:w="140"/>
              <w:bottom w:type="dxa" w:w="100"/>
              <w:right w:type="dxa" w:w="140"/>
            </w:tcMar>
          </w:tcPr>
          <w:p>
            <w:pPr>
              <w:jc w:val="left"/>
            </w:pPr>
            <w:r>
              <w:rPr>
                <w:rFonts w:ascii="Arial" w:cs="Arial" w:eastAsia="Arial" w:hAnsi="Arial"/>
                <w:b w:val="false"/>
                <w:bCs w:val="false"/>
                <w:sz w:val="22"/>
                <w:szCs w:val="22"/>
              </w:rPr>
              <w:t xml:space="preserve">Cette note est un document de travail préparatoire. Elle ne constitue pas un avis juridique. La mise en production du pipeline et des produits de données décrits ici nécessite validation par le DPO de L'Étudiant et, le cas échéant, une consultation de la CNIL (art. 36 RGPD). Alberthon — Hackathon L'Étudiant — version v2 du 28 avril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E8242C"/>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2026-04-28T19:03:24.130Z</dcterms:created>
  <dcterms:modified xsi:type="dcterms:W3CDTF">2026-04-28T19:03:24.131Z</dcterms:modified>
</cp:coreProperties>
</file>

<file path=docProps/custom.xml><?xml version="1.0" encoding="utf-8"?>
<Properties xmlns="http://schemas.openxmlformats.org/officeDocument/2006/custom-properties" xmlns:vt="http://schemas.openxmlformats.org/officeDocument/2006/docPropsVTypes"/>
</file>