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FF6B" w14:textId="77777777" w:rsidR="00A34AE1" w:rsidRDefault="00475D9D">
      <w:pPr>
        <w:spacing w:after="60"/>
      </w:pPr>
      <w:r>
        <w:rPr>
          <w:b/>
          <w:bCs/>
          <w:color w:val="1F3864"/>
          <w:sz w:val="44"/>
          <w:szCs w:val="44"/>
        </w:rPr>
        <w:t xml:space="preserve">Singapore </w:t>
      </w:r>
      <w:proofErr w:type="spellStart"/>
      <w:r>
        <w:rPr>
          <w:b/>
          <w:bCs/>
          <w:color w:val="1F3864"/>
          <w:sz w:val="44"/>
          <w:szCs w:val="44"/>
        </w:rPr>
        <w:t>GovTech</w:t>
      </w:r>
      <w:proofErr w:type="spellEnd"/>
      <w:r>
        <w:rPr>
          <w:b/>
          <w:bCs/>
          <w:color w:val="1F3864"/>
          <w:sz w:val="44"/>
          <w:szCs w:val="44"/>
        </w:rPr>
        <w:t xml:space="preserve"> Cloud Reference</w:t>
      </w:r>
    </w:p>
    <w:p w14:paraId="06E6FF6C" w14:textId="77777777" w:rsidR="00A34AE1" w:rsidRDefault="00475D9D">
      <w:pPr>
        <w:spacing w:after="300"/>
      </w:pPr>
      <w:r>
        <w:rPr>
          <w:i/>
          <w:iCs/>
          <w:color w:val="2E74B5"/>
          <w:sz w:val="24"/>
          <w:szCs w:val="24"/>
        </w:rPr>
        <w:t>GCC · GCC 2.0 · GCC</w:t>
      </w:r>
      <w:proofErr w:type="gramStart"/>
      <w:r>
        <w:rPr>
          <w:i/>
          <w:iCs/>
          <w:color w:val="2E74B5"/>
          <w:sz w:val="24"/>
          <w:szCs w:val="24"/>
        </w:rPr>
        <w:t>+  —</w:t>
      </w:r>
      <w:proofErr w:type="gramEnd"/>
      <w:r>
        <w:rPr>
          <w:i/>
          <w:iCs/>
          <w:color w:val="2E74B5"/>
          <w:sz w:val="24"/>
          <w:szCs w:val="24"/>
        </w:rPr>
        <w:t xml:space="preserve">  overview for AWS-based government cloud adoption</w:t>
      </w:r>
    </w:p>
    <w:p w14:paraId="06E6FF6D" w14:textId="77777777" w:rsidR="00A34AE1" w:rsidRDefault="00475D9D">
      <w:pPr>
        <w:pBdr>
          <w:bottom w:val="single" w:sz="4" w:space="4" w:color="AAAAAA"/>
        </w:pBdr>
        <w:spacing w:after="300"/>
      </w:pPr>
      <w:r>
        <w:rPr>
          <w:color w:val="666666"/>
          <w:sz w:val="18"/>
          <w:szCs w:val="18"/>
        </w:rPr>
        <w:t xml:space="preserve">Compiled from publicly available </w:t>
      </w:r>
      <w:proofErr w:type="spellStart"/>
      <w:r>
        <w:rPr>
          <w:color w:val="666666"/>
          <w:sz w:val="18"/>
          <w:szCs w:val="18"/>
        </w:rPr>
        <w:t>GovTech</w:t>
      </w:r>
      <w:proofErr w:type="spellEnd"/>
      <w:r>
        <w:rPr>
          <w:color w:val="666666"/>
          <w:sz w:val="18"/>
          <w:szCs w:val="18"/>
        </w:rPr>
        <w:t xml:space="preserve"> Singapore and industry sources. Verify against official </w:t>
      </w:r>
      <w:proofErr w:type="spellStart"/>
      <w:r>
        <w:rPr>
          <w:color w:val="666666"/>
          <w:sz w:val="18"/>
          <w:szCs w:val="18"/>
        </w:rPr>
        <w:t>GovTech</w:t>
      </w:r>
      <w:proofErr w:type="spellEnd"/>
      <w:r>
        <w:rPr>
          <w:color w:val="666666"/>
          <w:sz w:val="18"/>
          <w:szCs w:val="18"/>
        </w:rPr>
        <w:t xml:space="preserve"> documentation before relying on this for a live project.</w:t>
      </w:r>
    </w:p>
    <w:p w14:paraId="06E6FF6E" w14:textId="77777777" w:rsidR="00A34AE1" w:rsidRDefault="00475D9D">
      <w:pPr>
        <w:pStyle w:val="Heading1"/>
        <w:pBdr>
          <w:bottom w:val="single" w:sz="6" w:space="4" w:color="1F3864"/>
        </w:pBdr>
        <w:spacing w:before="360" w:after="160"/>
      </w:pPr>
      <w:r>
        <w:rPr>
          <w:b/>
          <w:bCs/>
          <w:color w:val="1F3864"/>
          <w:sz w:val="30"/>
          <w:szCs w:val="30"/>
        </w:rPr>
        <w:t>1. What is GCC?</w:t>
      </w:r>
    </w:p>
    <w:p w14:paraId="06E6FF6F" w14:textId="77777777" w:rsidR="00A34AE1" w:rsidRDefault="00475D9D">
      <w:pPr>
        <w:spacing w:after="160" w:line="276" w:lineRule="auto"/>
      </w:pPr>
      <w:r>
        <w:rPr>
          <w:sz w:val="22"/>
          <w:szCs w:val="22"/>
        </w:rPr>
        <w:t xml:space="preserve">Government on Commercial Cloud (GCC) is a “wrapper” platform that lets Singapore government agencies adopt commercial cloud solutions from Amazon Web Services (AWS), Microsoft Azure, and Google Cloud Platform (GCP) quickly, securely, and at lower cost. It is operated by </w:t>
      </w:r>
      <w:proofErr w:type="spellStart"/>
      <w:r>
        <w:rPr>
          <w:sz w:val="22"/>
          <w:szCs w:val="22"/>
        </w:rPr>
        <w:t>GovTech</w:t>
      </w:r>
      <w:proofErr w:type="spellEnd"/>
      <w:r>
        <w:rPr>
          <w:sz w:val="22"/>
          <w:szCs w:val="22"/>
        </w:rPr>
        <w:t xml:space="preserve"> (the Government Technology Agency of Singapore) and centrally governs how agencies across the Whole-of-Government (WOG) use these three </w:t>
      </w:r>
      <w:proofErr w:type="spellStart"/>
      <w:r>
        <w:rPr>
          <w:sz w:val="22"/>
          <w:szCs w:val="22"/>
        </w:rPr>
        <w:t>hyperscalers</w:t>
      </w:r>
      <w:proofErr w:type="spellEnd"/>
      <w:r>
        <w:rPr>
          <w:sz w:val="22"/>
          <w:szCs w:val="22"/>
        </w:rPr>
        <w:t>.</w:t>
      </w:r>
    </w:p>
    <w:p w14:paraId="06E6FF70" w14:textId="77777777" w:rsidR="00A34AE1" w:rsidRDefault="00475D9D">
      <w:pPr>
        <w:spacing w:after="160" w:line="276" w:lineRule="auto"/>
      </w:pPr>
      <w:r>
        <w:rPr>
          <w:sz w:val="22"/>
          <w:szCs w:val="22"/>
        </w:rPr>
        <w:t xml:space="preserve">GCC was commissioned in April 2019 to move government systems off the legacy </w:t>
      </w:r>
      <w:proofErr w:type="gramStart"/>
      <w:r>
        <w:rPr>
          <w:sz w:val="22"/>
          <w:szCs w:val="22"/>
        </w:rPr>
        <w:t>on-premise</w:t>
      </w:r>
      <w:proofErr w:type="gramEnd"/>
      <w:r>
        <w:rPr>
          <w:sz w:val="22"/>
          <w:szCs w:val="22"/>
        </w:rPr>
        <w:t xml:space="preserve"> cloud (</w:t>
      </w:r>
      <w:proofErr w:type="spellStart"/>
      <w:r>
        <w:rPr>
          <w:sz w:val="22"/>
          <w:szCs w:val="22"/>
        </w:rPr>
        <w:t>GCloud</w:t>
      </w:r>
      <w:proofErr w:type="spellEnd"/>
      <w:r>
        <w:rPr>
          <w:sz w:val="22"/>
          <w:szCs w:val="22"/>
        </w:rPr>
        <w:t>), which was reaching end of life. All agencies were required to migrate their workloads into GCC by the end of that year.</w:t>
      </w:r>
    </w:p>
    <w:p w14:paraId="06E6FF71" w14:textId="77777777" w:rsidR="00A34AE1" w:rsidRDefault="00475D9D">
      <w:pPr>
        <w:pStyle w:val="Heading2"/>
        <w:spacing w:before="280" w:after="120"/>
      </w:pPr>
      <w:r>
        <w:rPr>
          <w:b/>
          <w:bCs/>
          <w:sz w:val="24"/>
          <w:szCs w:val="24"/>
        </w:rPr>
        <w:t>Why it exists</w:t>
      </w:r>
    </w:p>
    <w:p w14:paraId="06E6FF72" w14:textId="77777777" w:rsidR="00A34AE1" w:rsidRDefault="00475D9D">
      <w:pPr>
        <w:pStyle w:val="ListParagraph"/>
        <w:numPr>
          <w:ilvl w:val="0"/>
          <w:numId w:val="2"/>
        </w:numPr>
        <w:spacing w:after="90"/>
      </w:pPr>
      <w:r>
        <w:rPr>
          <w:sz w:val="22"/>
          <w:szCs w:val="22"/>
        </w:rPr>
        <w:t>Give agencies a standardised, pre-approved way to use commercial cloud without each one re-negotiating security and compliance from scratch.</w:t>
      </w:r>
    </w:p>
    <w:p w14:paraId="06E6FF73" w14:textId="77777777" w:rsidR="00A34AE1" w:rsidRDefault="00475D9D">
      <w:pPr>
        <w:pStyle w:val="ListParagraph"/>
        <w:numPr>
          <w:ilvl w:val="0"/>
          <w:numId w:val="2"/>
        </w:numPr>
        <w:spacing w:after="90"/>
      </w:pPr>
      <w:r>
        <w:rPr>
          <w:sz w:val="22"/>
          <w:szCs w:val="22"/>
        </w:rPr>
        <w:t>Provide central observability, auditability, and monitoring across the Whole-of-Government estate.</w:t>
      </w:r>
    </w:p>
    <w:p w14:paraId="06E6FF74" w14:textId="77777777" w:rsidR="00A34AE1" w:rsidRDefault="00475D9D">
      <w:pPr>
        <w:pStyle w:val="ListParagraph"/>
        <w:numPr>
          <w:ilvl w:val="0"/>
          <w:numId w:val="2"/>
        </w:numPr>
        <w:spacing w:after="90"/>
      </w:pPr>
      <w:r>
        <w:rPr>
          <w:sz w:val="22"/>
          <w:szCs w:val="22"/>
        </w:rPr>
        <w:t>Reduce cost and speed up delivery of Government Digital Services using modern application development practices.</w:t>
      </w:r>
    </w:p>
    <w:p w14:paraId="06E6FF75" w14:textId="77777777" w:rsidR="00A34AE1" w:rsidRDefault="00475D9D">
      <w:pPr>
        <w:pStyle w:val="ListParagraph"/>
        <w:numPr>
          <w:ilvl w:val="0"/>
          <w:numId w:val="2"/>
        </w:numPr>
        <w:spacing w:after="90"/>
      </w:pPr>
      <w:r>
        <w:rPr>
          <w:sz w:val="22"/>
          <w:szCs w:val="22"/>
        </w:rPr>
        <w:t>Support Singapore's Smart Nation goals by making cloud-native services (including AI/ML) available to agencies.</w:t>
      </w:r>
    </w:p>
    <w:p w14:paraId="06E6FF76" w14:textId="77777777" w:rsidR="00A34AE1" w:rsidRDefault="00475D9D">
      <w:pPr>
        <w:pStyle w:val="Heading2"/>
        <w:spacing w:before="280" w:after="120"/>
      </w:pPr>
      <w:r>
        <w:rPr>
          <w:b/>
          <w:bCs/>
          <w:sz w:val="24"/>
          <w:szCs w:val="24"/>
        </w:rPr>
        <w:t>Rollout timeline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A34AE1" w14:paraId="06E6FF79"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06E6FF77" w14:textId="77777777" w:rsidR="00A34AE1" w:rsidRDefault="00475D9D">
            <w:r>
              <w:rPr>
                <w:b/>
                <w:bCs/>
                <w:color w:val="FFFFFF"/>
              </w:rPr>
              <w:t>Date</w:t>
            </w:r>
          </w:p>
        </w:tc>
        <w:tc>
          <w:tcPr>
            <w:tcW w:w="6600" w:type="dxa"/>
            <w:shd w:val="clear" w:color="auto" w:fill="1F3864"/>
            <w:tcMar>
              <w:top w:w="100" w:type="dxa"/>
              <w:left w:w="120" w:type="dxa"/>
              <w:bottom w:w="100" w:type="dxa"/>
              <w:right w:w="120" w:type="dxa"/>
            </w:tcMar>
          </w:tcPr>
          <w:p w14:paraId="06E6FF78" w14:textId="77777777" w:rsidR="00A34AE1" w:rsidRDefault="00475D9D">
            <w:r>
              <w:rPr>
                <w:b/>
                <w:bCs/>
                <w:color w:val="FFFFFF"/>
              </w:rPr>
              <w:t>Milestone</w:t>
            </w:r>
          </w:p>
        </w:tc>
      </w:tr>
      <w:tr w:rsidR="00A34AE1" w14:paraId="06E6FF7C"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7A" w14:textId="77777777" w:rsidR="00A34AE1" w:rsidRDefault="00475D9D">
            <w:r>
              <w:rPr>
                <w:b/>
                <w:bCs/>
                <w:color w:val="FFFFFF"/>
              </w:rPr>
              <w:t>Apr 2019</w:t>
            </w:r>
          </w:p>
        </w:tc>
        <w:tc>
          <w:tcPr>
            <w:tcW w:w="6600" w:type="dxa"/>
            <w:tcMar>
              <w:top w:w="100" w:type="dxa"/>
              <w:left w:w="120" w:type="dxa"/>
              <w:bottom w:w="100" w:type="dxa"/>
              <w:right w:w="120" w:type="dxa"/>
            </w:tcMar>
          </w:tcPr>
          <w:p w14:paraId="06E6FF7B" w14:textId="77777777" w:rsidR="00A34AE1" w:rsidRDefault="00475D9D">
            <w:r>
              <w:rPr>
                <w:color w:val="000000"/>
              </w:rPr>
              <w:t xml:space="preserve">GCC (1.0) project commissioned; agencies begin migrating off the legacy </w:t>
            </w:r>
            <w:proofErr w:type="gramStart"/>
            <w:r>
              <w:rPr>
                <w:color w:val="000000"/>
              </w:rPr>
              <w:t>on-premise</w:t>
            </w:r>
            <w:proofErr w:type="gramEnd"/>
            <w:r>
              <w:rPr>
                <w:color w:val="000000"/>
              </w:rPr>
              <w:t xml:space="preserve"> </w:t>
            </w:r>
            <w:proofErr w:type="spellStart"/>
            <w:r>
              <w:rPr>
                <w:color w:val="000000"/>
              </w:rPr>
              <w:t>GCloud</w:t>
            </w:r>
            <w:proofErr w:type="spellEnd"/>
          </w:p>
        </w:tc>
      </w:tr>
      <w:tr w:rsidR="00A34AE1" w14:paraId="06E6FF7F"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7D" w14:textId="77777777" w:rsidR="00A34AE1" w:rsidRDefault="00475D9D">
            <w:r>
              <w:rPr>
                <w:b/>
                <w:bCs/>
                <w:color w:val="FFFFFF"/>
              </w:rPr>
              <w:t>24 Apr 2019</w:t>
            </w:r>
          </w:p>
        </w:tc>
        <w:tc>
          <w:tcPr>
            <w:tcW w:w="6600" w:type="dxa"/>
            <w:tcMar>
              <w:top w:w="100" w:type="dxa"/>
              <w:left w:w="120" w:type="dxa"/>
              <w:bottom w:w="100" w:type="dxa"/>
              <w:right w:w="120" w:type="dxa"/>
            </w:tcMar>
          </w:tcPr>
          <w:p w14:paraId="06E6FF7E" w14:textId="77777777" w:rsidR="00A34AE1" w:rsidRDefault="00475D9D">
            <w:r>
              <w:rPr>
                <w:color w:val="000000"/>
              </w:rPr>
              <w:t>AWS cloud (Internet-facing) rolled out under GCC</w:t>
            </w:r>
          </w:p>
        </w:tc>
      </w:tr>
      <w:tr w:rsidR="00A34AE1" w14:paraId="06E6FF82"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80" w14:textId="77777777" w:rsidR="00A34AE1" w:rsidRDefault="00475D9D">
            <w:r>
              <w:rPr>
                <w:b/>
                <w:bCs/>
                <w:color w:val="FFFFFF"/>
              </w:rPr>
              <w:t>15 Jun 2019</w:t>
            </w:r>
          </w:p>
        </w:tc>
        <w:tc>
          <w:tcPr>
            <w:tcW w:w="6600" w:type="dxa"/>
            <w:tcMar>
              <w:top w:w="100" w:type="dxa"/>
              <w:left w:w="120" w:type="dxa"/>
              <w:bottom w:w="100" w:type="dxa"/>
              <w:right w:w="120" w:type="dxa"/>
            </w:tcMar>
          </w:tcPr>
          <w:p w14:paraId="06E6FF81" w14:textId="77777777" w:rsidR="00A34AE1" w:rsidRDefault="00475D9D">
            <w:r>
              <w:rPr>
                <w:color w:val="000000"/>
              </w:rPr>
              <w:t>Azure cloud (Intranet) rolled out under GCC</w:t>
            </w:r>
          </w:p>
        </w:tc>
      </w:tr>
      <w:tr w:rsidR="00A34AE1" w14:paraId="06E6FF85"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83" w14:textId="77777777" w:rsidR="00A34AE1" w:rsidRDefault="00475D9D">
            <w:r>
              <w:rPr>
                <w:b/>
                <w:bCs/>
                <w:color w:val="FFFFFF"/>
              </w:rPr>
              <w:t>2 Sep 2019</w:t>
            </w:r>
          </w:p>
        </w:tc>
        <w:tc>
          <w:tcPr>
            <w:tcW w:w="6600" w:type="dxa"/>
            <w:tcMar>
              <w:top w:w="100" w:type="dxa"/>
              <w:left w:w="120" w:type="dxa"/>
              <w:bottom w:w="100" w:type="dxa"/>
              <w:right w:w="120" w:type="dxa"/>
            </w:tcMar>
          </w:tcPr>
          <w:p w14:paraId="06E6FF84" w14:textId="77777777" w:rsidR="00A34AE1" w:rsidRDefault="00475D9D">
            <w:r>
              <w:rPr>
                <w:color w:val="000000"/>
              </w:rPr>
              <w:t xml:space="preserve">GCP rolled out under GCC; all agencies complete migration off </w:t>
            </w:r>
            <w:proofErr w:type="spellStart"/>
            <w:r>
              <w:rPr>
                <w:color w:val="000000"/>
              </w:rPr>
              <w:t>GCloud</w:t>
            </w:r>
            <w:proofErr w:type="spellEnd"/>
          </w:p>
        </w:tc>
      </w:tr>
      <w:tr w:rsidR="00A34AE1" w14:paraId="06E6FF88"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86" w14:textId="77777777" w:rsidR="00A34AE1" w:rsidRDefault="00475D9D">
            <w:r>
              <w:rPr>
                <w:b/>
                <w:bCs/>
                <w:color w:val="FFFFFF"/>
              </w:rPr>
              <w:t>2018</w:t>
            </w:r>
          </w:p>
        </w:tc>
        <w:tc>
          <w:tcPr>
            <w:tcW w:w="6600" w:type="dxa"/>
            <w:tcMar>
              <w:top w:w="100" w:type="dxa"/>
              <w:left w:w="120" w:type="dxa"/>
              <w:bottom w:w="100" w:type="dxa"/>
              <w:right w:w="120" w:type="dxa"/>
            </w:tcMar>
          </w:tcPr>
          <w:p w14:paraId="06E6FF87" w14:textId="77777777" w:rsidR="00A34AE1" w:rsidRDefault="00475D9D">
            <w:r>
              <w:rPr>
                <w:color w:val="000000"/>
              </w:rPr>
              <w:t xml:space="preserve">Government </w:t>
            </w:r>
            <w:proofErr w:type="gramStart"/>
            <w:r>
              <w:rPr>
                <w:color w:val="000000"/>
              </w:rPr>
              <w:t>sets</w:t>
            </w:r>
            <w:proofErr w:type="gramEnd"/>
            <w:r>
              <w:rPr>
                <w:color w:val="000000"/>
              </w:rPr>
              <w:t xml:space="preserve"> goal to move 70% of eligible, less-sensitive systems to commercial cloud by 2023</w:t>
            </w:r>
          </w:p>
        </w:tc>
      </w:tr>
      <w:tr w:rsidR="00A34AE1" w14:paraId="06E6FF8B"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89" w14:textId="77777777" w:rsidR="00A34AE1" w:rsidRDefault="00475D9D">
            <w:r>
              <w:rPr>
                <w:b/>
                <w:bCs/>
                <w:color w:val="FFFFFF"/>
              </w:rPr>
              <w:t>4 May 2022</w:t>
            </w:r>
          </w:p>
        </w:tc>
        <w:tc>
          <w:tcPr>
            <w:tcW w:w="6600" w:type="dxa"/>
            <w:tcMar>
              <w:top w:w="100" w:type="dxa"/>
              <w:left w:w="120" w:type="dxa"/>
              <w:bottom w:w="100" w:type="dxa"/>
              <w:right w:w="120" w:type="dxa"/>
            </w:tcMar>
          </w:tcPr>
          <w:p w14:paraId="06E6FF8A" w14:textId="77777777" w:rsidR="00A34AE1" w:rsidRDefault="00475D9D">
            <w:r>
              <w:rPr>
                <w:color w:val="000000"/>
              </w:rPr>
              <w:t>GCC 2.0 for AWS generally available</w:t>
            </w:r>
          </w:p>
        </w:tc>
      </w:tr>
      <w:tr w:rsidR="00A34AE1" w14:paraId="06E6FF8E"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8C" w14:textId="77777777" w:rsidR="00A34AE1" w:rsidRDefault="00475D9D">
            <w:r>
              <w:rPr>
                <w:b/>
                <w:bCs/>
                <w:color w:val="FFFFFF"/>
              </w:rPr>
              <w:t>30 Nov 2022</w:t>
            </w:r>
          </w:p>
        </w:tc>
        <w:tc>
          <w:tcPr>
            <w:tcW w:w="6600" w:type="dxa"/>
            <w:tcMar>
              <w:top w:w="100" w:type="dxa"/>
              <w:left w:w="120" w:type="dxa"/>
              <w:bottom w:w="100" w:type="dxa"/>
              <w:right w:w="120" w:type="dxa"/>
            </w:tcMar>
          </w:tcPr>
          <w:p w14:paraId="06E6FF8D" w14:textId="77777777" w:rsidR="00A34AE1" w:rsidRDefault="00475D9D">
            <w:r>
              <w:rPr>
                <w:color w:val="000000"/>
              </w:rPr>
              <w:t>GCC 2.0 for Azure generally available</w:t>
            </w:r>
          </w:p>
        </w:tc>
      </w:tr>
      <w:tr w:rsidR="00A34AE1" w14:paraId="06E6FF91"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8F" w14:textId="77777777" w:rsidR="00A34AE1" w:rsidRDefault="00475D9D">
            <w:r>
              <w:rPr>
                <w:b/>
                <w:bCs/>
                <w:color w:val="FFFFFF"/>
              </w:rPr>
              <w:t>Jul 2023</w:t>
            </w:r>
          </w:p>
        </w:tc>
        <w:tc>
          <w:tcPr>
            <w:tcW w:w="6600" w:type="dxa"/>
            <w:tcMar>
              <w:top w:w="100" w:type="dxa"/>
              <w:left w:w="120" w:type="dxa"/>
              <w:bottom w:w="100" w:type="dxa"/>
              <w:right w:w="120" w:type="dxa"/>
            </w:tcMar>
          </w:tcPr>
          <w:p w14:paraId="06E6FF90" w14:textId="77777777" w:rsidR="00A34AE1" w:rsidRDefault="00475D9D">
            <w:r>
              <w:rPr>
                <w:color w:val="000000"/>
              </w:rPr>
              <w:t>GCC 2.0 for GCP generally available; GCC+ introduced for higher-security workloads</w:t>
            </w:r>
          </w:p>
        </w:tc>
      </w:tr>
      <w:tr w:rsidR="00A34AE1" w14:paraId="06E6FF94"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92" w14:textId="77777777" w:rsidR="00A34AE1" w:rsidRDefault="00475D9D">
            <w:r>
              <w:rPr>
                <w:b/>
                <w:bCs/>
                <w:color w:val="FFFFFF"/>
              </w:rPr>
              <w:lastRenderedPageBreak/>
              <w:t>14 Nov 2023</w:t>
            </w:r>
          </w:p>
        </w:tc>
        <w:tc>
          <w:tcPr>
            <w:tcW w:w="6600" w:type="dxa"/>
            <w:tcMar>
              <w:top w:w="100" w:type="dxa"/>
              <w:left w:w="120" w:type="dxa"/>
              <w:bottom w:w="100" w:type="dxa"/>
              <w:right w:w="120" w:type="dxa"/>
            </w:tcMar>
          </w:tcPr>
          <w:p w14:paraId="06E6FF93" w14:textId="77777777" w:rsidR="00A34AE1" w:rsidRDefault="00475D9D">
            <w:r>
              <w:rPr>
                <w:color w:val="000000"/>
              </w:rPr>
              <w:t>GCC Foundation Training &amp; Certification programme ceased (no substitute programme; cloud-native certs recommended instead)</w:t>
            </w:r>
          </w:p>
        </w:tc>
      </w:tr>
      <w:tr w:rsidR="00A34AE1" w14:paraId="06E6FF97"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95" w14:textId="77777777" w:rsidR="00A34AE1" w:rsidRDefault="00475D9D">
            <w:r>
              <w:rPr>
                <w:b/>
                <w:bCs/>
                <w:color w:val="FFFFFF"/>
              </w:rPr>
              <w:t>2024</w:t>
            </w:r>
          </w:p>
        </w:tc>
        <w:tc>
          <w:tcPr>
            <w:tcW w:w="6600" w:type="dxa"/>
            <w:tcMar>
              <w:top w:w="100" w:type="dxa"/>
              <w:left w:w="120" w:type="dxa"/>
              <w:bottom w:w="100" w:type="dxa"/>
              <w:right w:w="120" w:type="dxa"/>
            </w:tcMar>
          </w:tcPr>
          <w:p w14:paraId="06E6FF96" w14:textId="77777777" w:rsidR="00A34AE1" w:rsidRDefault="00475D9D">
            <w:r>
              <w:rPr>
                <w:color w:val="000000"/>
              </w:rPr>
              <w:t>Over 80% of eligible government systems migrated to GCC, exceeding the original 70% target</w:t>
            </w:r>
          </w:p>
        </w:tc>
      </w:tr>
      <w:tr w:rsidR="00A34AE1" w14:paraId="06E6FF9A"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06E6FF98" w14:textId="77777777" w:rsidR="00A34AE1" w:rsidRDefault="00475D9D">
            <w:r>
              <w:rPr>
                <w:b/>
                <w:bCs/>
                <w:color w:val="FFFFFF"/>
              </w:rPr>
              <w:t>2026</w:t>
            </w:r>
          </w:p>
        </w:tc>
        <w:tc>
          <w:tcPr>
            <w:tcW w:w="6600" w:type="dxa"/>
            <w:tcMar>
              <w:top w:w="100" w:type="dxa"/>
              <w:left w:w="120" w:type="dxa"/>
              <w:bottom w:w="100" w:type="dxa"/>
              <w:right w:w="120" w:type="dxa"/>
            </w:tcMar>
          </w:tcPr>
          <w:p w14:paraId="06E6FF99" w14:textId="77777777" w:rsidR="00A34AE1" w:rsidRDefault="00475D9D">
            <w:proofErr w:type="spellStart"/>
            <w:r>
              <w:rPr>
                <w:color w:val="000000"/>
              </w:rPr>
              <w:t>GovTech's</w:t>
            </w:r>
            <w:proofErr w:type="spellEnd"/>
            <w:r>
              <w:rPr>
                <w:color w:val="000000"/>
              </w:rPr>
              <w:t xml:space="preserve"> vibe-coding sandbox (Rabbit Deploy) integrates with GCC; roadmap points to most on-premises workloads eventually moving to GCC or GCC+</w:t>
            </w:r>
          </w:p>
        </w:tc>
      </w:tr>
    </w:tbl>
    <w:p w14:paraId="06E6FF9B" w14:textId="77777777" w:rsidR="00A34AE1" w:rsidRDefault="00A34AE1">
      <w:pPr>
        <w:spacing w:before="240"/>
      </w:pPr>
    </w:p>
    <w:p w14:paraId="06E6FF9C" w14:textId="77777777" w:rsidR="00A34AE1" w:rsidRDefault="00475D9D">
      <w:pPr>
        <w:pStyle w:val="Heading1"/>
        <w:pBdr>
          <w:bottom w:val="single" w:sz="6" w:space="4" w:color="1F3864"/>
        </w:pBdr>
        <w:spacing w:before="360" w:after="160"/>
      </w:pPr>
      <w:r>
        <w:rPr>
          <w:b/>
          <w:bCs/>
          <w:color w:val="1F3864"/>
          <w:sz w:val="30"/>
          <w:szCs w:val="30"/>
        </w:rPr>
        <w:t>2. GCC 2.0</w:t>
      </w:r>
    </w:p>
    <w:p w14:paraId="06E6FF9D" w14:textId="77777777" w:rsidR="00A34AE1" w:rsidRDefault="00475D9D">
      <w:pPr>
        <w:spacing w:after="160" w:line="276" w:lineRule="auto"/>
      </w:pPr>
      <w:r>
        <w:rPr>
          <w:sz w:val="22"/>
          <w:szCs w:val="22"/>
        </w:rPr>
        <w:t>GCC 2.0 is a ground-up redesign of the original GCC, informed by lessons learned from GCC 1.0. It leans more heavily on each cloud provider's own native, cloud-native capabilities rather than custom-built wrappers, and aligns more closely with modern cloud security practice.</w:t>
      </w:r>
    </w:p>
    <w:p w14:paraId="06E6FF9E" w14:textId="77777777" w:rsidR="00A34AE1" w:rsidRDefault="00475D9D">
      <w:pPr>
        <w:pStyle w:val="Heading2"/>
        <w:spacing w:before="280" w:after="120"/>
      </w:pPr>
      <w:r>
        <w:rPr>
          <w:b/>
          <w:bCs/>
          <w:sz w:val="24"/>
          <w:szCs w:val="24"/>
        </w:rPr>
        <w:t>Key features</w:t>
      </w:r>
    </w:p>
    <w:p w14:paraId="06E6FF9F" w14:textId="77777777" w:rsidR="00A34AE1" w:rsidRDefault="00475D9D">
      <w:pPr>
        <w:pStyle w:val="ListParagraph"/>
        <w:numPr>
          <w:ilvl w:val="0"/>
          <w:numId w:val="2"/>
        </w:numPr>
        <w:spacing w:after="90"/>
      </w:pPr>
      <w:r>
        <w:rPr>
          <w:sz w:val="22"/>
          <w:szCs w:val="22"/>
        </w:rPr>
        <w:t>Policy-as-Code — security policies are embedded directly into infrastructure, giving continuous, real-time compliance checking instead of periodic manual audits.</w:t>
      </w:r>
    </w:p>
    <w:p w14:paraId="06E6FFA0" w14:textId="77777777" w:rsidR="00A34AE1" w:rsidRDefault="00475D9D">
      <w:pPr>
        <w:pStyle w:val="ListParagraph"/>
        <w:numPr>
          <w:ilvl w:val="0"/>
          <w:numId w:val="2"/>
        </w:numPr>
        <w:spacing w:after="90"/>
      </w:pPr>
      <w:r>
        <w:rPr>
          <w:sz w:val="22"/>
          <w:szCs w:val="22"/>
        </w:rPr>
        <w:t xml:space="preserve">Simplified onboarding — automated workflows; </w:t>
      </w:r>
      <w:proofErr w:type="spellStart"/>
      <w:r>
        <w:rPr>
          <w:sz w:val="22"/>
          <w:szCs w:val="22"/>
        </w:rPr>
        <w:t>GovTech</w:t>
      </w:r>
      <w:proofErr w:type="spellEnd"/>
      <w:r>
        <w:rPr>
          <w:sz w:val="22"/>
          <w:szCs w:val="22"/>
        </w:rPr>
        <w:t xml:space="preserve"> reports over 90% of tenant accounts are created within an hour.</w:t>
      </w:r>
    </w:p>
    <w:p w14:paraId="06E6FFA1" w14:textId="77777777" w:rsidR="00A34AE1" w:rsidRDefault="00475D9D">
      <w:pPr>
        <w:pStyle w:val="ListParagraph"/>
        <w:numPr>
          <w:ilvl w:val="0"/>
          <w:numId w:val="2"/>
        </w:numPr>
        <w:spacing w:after="90"/>
      </w:pPr>
      <w:r>
        <w:rPr>
          <w:sz w:val="22"/>
          <w:szCs w:val="22"/>
        </w:rPr>
        <w:t>Native jump-host services — e.g. AWS Systems Manager or Azure Bastion instead of custom-built bastion hosts, which are more secure and easier to maintain since the cloud provider patches them.</w:t>
      </w:r>
    </w:p>
    <w:p w14:paraId="06E6FFA2" w14:textId="77777777" w:rsidR="00A34AE1" w:rsidRDefault="00475D9D">
      <w:pPr>
        <w:pStyle w:val="ListParagraph"/>
        <w:numPr>
          <w:ilvl w:val="0"/>
          <w:numId w:val="2"/>
        </w:numPr>
        <w:spacing w:after="90"/>
      </w:pPr>
      <w:r>
        <w:rPr>
          <w:sz w:val="22"/>
          <w:szCs w:val="22"/>
        </w:rPr>
        <w:t xml:space="preserve">Single sign-on identity — </w:t>
      </w:r>
      <w:proofErr w:type="spellStart"/>
      <w:r>
        <w:rPr>
          <w:sz w:val="22"/>
          <w:szCs w:val="22"/>
        </w:rPr>
        <w:t>TechPass</w:t>
      </w:r>
      <w:proofErr w:type="spellEnd"/>
      <w:r>
        <w:rPr>
          <w:sz w:val="22"/>
          <w:szCs w:val="22"/>
        </w:rPr>
        <w:t xml:space="preserve"> (built on Microsoft Entra ID / Azure AD) aims to consolidate the multiple identities agency users previously needed (VPN ID, cloud console ID, jump-host ID) into one.</w:t>
      </w:r>
    </w:p>
    <w:p w14:paraId="06E6FFA3" w14:textId="77777777" w:rsidR="00A34AE1" w:rsidRDefault="00475D9D">
      <w:pPr>
        <w:pStyle w:val="ListParagraph"/>
        <w:numPr>
          <w:ilvl w:val="0"/>
          <w:numId w:val="2"/>
        </w:numPr>
        <w:spacing w:after="90"/>
      </w:pPr>
      <w:r>
        <w:rPr>
          <w:sz w:val="22"/>
          <w:szCs w:val="22"/>
        </w:rPr>
        <w:t xml:space="preserve">Device posture management — the Secure Engineering Environment Device (SEED) framework, packaged with </w:t>
      </w:r>
      <w:proofErr w:type="spellStart"/>
      <w:r>
        <w:rPr>
          <w:sz w:val="22"/>
          <w:szCs w:val="22"/>
        </w:rPr>
        <w:t>TechPass</w:t>
      </w:r>
      <w:proofErr w:type="spellEnd"/>
      <w:r>
        <w:rPr>
          <w:sz w:val="22"/>
          <w:szCs w:val="22"/>
        </w:rPr>
        <w:t>, Cloudflare access, and DEEP (device posture layer using Microsoft Intune / Defender / Tanium), ensures only compliant devices can reach government cloud resources.</w:t>
      </w:r>
    </w:p>
    <w:p w14:paraId="06E6FFA4" w14:textId="77777777" w:rsidR="00A34AE1" w:rsidRDefault="00475D9D">
      <w:pPr>
        <w:pStyle w:val="ListParagraph"/>
        <w:numPr>
          <w:ilvl w:val="0"/>
          <w:numId w:val="2"/>
        </w:numPr>
        <w:spacing w:after="90"/>
      </w:pPr>
      <w:r>
        <w:rPr>
          <w:sz w:val="22"/>
          <w:szCs w:val="22"/>
        </w:rPr>
        <w:t>Cost &amp; sustainability tooling — a Cost Optimisation Dashboard and Sustainability Dashboard help agencies track spend and energy/carbon impact per workload.</w:t>
      </w:r>
    </w:p>
    <w:p w14:paraId="06E6FFA5" w14:textId="77777777" w:rsidR="00A34AE1" w:rsidRDefault="00475D9D">
      <w:pPr>
        <w:pStyle w:val="Heading2"/>
        <w:spacing w:before="280" w:after="120"/>
      </w:pPr>
      <w:r>
        <w:rPr>
          <w:b/>
          <w:bCs/>
          <w:sz w:val="24"/>
          <w:szCs w:val="24"/>
        </w:rPr>
        <w:t>Provider rollout</w:t>
      </w:r>
    </w:p>
    <w:p w14:paraId="06E6FFA6" w14:textId="77777777" w:rsidR="00A34AE1" w:rsidRDefault="00475D9D">
      <w:pPr>
        <w:pStyle w:val="ListParagraph"/>
        <w:numPr>
          <w:ilvl w:val="0"/>
          <w:numId w:val="2"/>
        </w:numPr>
        <w:spacing w:after="90"/>
      </w:pPr>
      <w:r>
        <w:rPr>
          <w:sz w:val="22"/>
          <w:szCs w:val="22"/>
        </w:rPr>
        <w:t>AWS: generally available 4 May 2022</w:t>
      </w:r>
    </w:p>
    <w:p w14:paraId="06E6FFA7" w14:textId="77777777" w:rsidR="00A34AE1" w:rsidRDefault="00475D9D">
      <w:pPr>
        <w:pStyle w:val="ListParagraph"/>
        <w:numPr>
          <w:ilvl w:val="0"/>
          <w:numId w:val="2"/>
        </w:numPr>
        <w:spacing w:after="90"/>
      </w:pPr>
      <w:r>
        <w:rPr>
          <w:sz w:val="22"/>
          <w:szCs w:val="22"/>
        </w:rPr>
        <w:t>Azure: generally available 30 November 2022</w:t>
      </w:r>
    </w:p>
    <w:p w14:paraId="06E6FFA8" w14:textId="77777777" w:rsidR="00A34AE1" w:rsidRDefault="00475D9D">
      <w:pPr>
        <w:pStyle w:val="ListParagraph"/>
        <w:numPr>
          <w:ilvl w:val="0"/>
          <w:numId w:val="2"/>
        </w:numPr>
        <w:spacing w:after="90"/>
      </w:pPr>
      <w:r>
        <w:rPr>
          <w:sz w:val="22"/>
          <w:szCs w:val="22"/>
        </w:rPr>
        <w:t>GCP: generally available 7 July 2023</w:t>
      </w:r>
    </w:p>
    <w:p w14:paraId="06E6FFA9" w14:textId="77777777" w:rsidR="00A34AE1" w:rsidRDefault="00475D9D">
      <w:pPr>
        <w:spacing w:after="160" w:line="276" w:lineRule="auto"/>
      </w:pPr>
      <w:r>
        <w:rPr>
          <w:sz w:val="22"/>
          <w:szCs w:val="22"/>
        </w:rPr>
        <w:t>Note: GCC Foundation Training &amp; Certification ceased as of 14 November 2023 with no substitute programme; agencies preparing to join GCC 2.0 are instead advised to pursue standard cloud-native certifications (e.g. AWS/Azure/GCP certifications).</w:t>
      </w:r>
    </w:p>
    <w:p w14:paraId="06E6FFAA" w14:textId="77777777" w:rsidR="00A34AE1" w:rsidRDefault="00475D9D">
      <w:pPr>
        <w:pStyle w:val="Heading1"/>
        <w:pBdr>
          <w:bottom w:val="single" w:sz="6" w:space="4" w:color="1F3864"/>
        </w:pBdr>
        <w:spacing w:before="360" w:after="160"/>
      </w:pPr>
      <w:r>
        <w:rPr>
          <w:b/>
          <w:bCs/>
          <w:color w:val="1F3864"/>
          <w:sz w:val="30"/>
          <w:szCs w:val="30"/>
        </w:rPr>
        <w:t>3. GCC+</w:t>
      </w:r>
    </w:p>
    <w:p w14:paraId="06E6FFAB" w14:textId="77777777" w:rsidR="00A34AE1" w:rsidRDefault="00475D9D">
      <w:pPr>
        <w:spacing w:after="160" w:line="276" w:lineRule="auto"/>
      </w:pPr>
      <w:r>
        <w:rPr>
          <w:sz w:val="22"/>
          <w:szCs w:val="22"/>
        </w:rPr>
        <w:lastRenderedPageBreak/>
        <w:t>GCC+ (“GCC Plus”) is the next generation of the platform, introduced in July 2023. It builds on GCC 2.0 to serve workloads that carry higher sensitivity or confidentiality classifications — for example, law-enforcement evidence management or health-records analytics — which need stronger guarantees than standard GCC provides.</w:t>
      </w:r>
    </w:p>
    <w:p w14:paraId="06E6FFAC" w14:textId="77777777" w:rsidR="00A34AE1" w:rsidRDefault="00475D9D">
      <w:pPr>
        <w:pStyle w:val="Heading2"/>
        <w:spacing w:before="280" w:after="120"/>
      </w:pPr>
      <w:r>
        <w:rPr>
          <w:b/>
          <w:bCs/>
          <w:sz w:val="24"/>
          <w:szCs w:val="24"/>
        </w:rPr>
        <w:t>What it adds on top of GCC 2.0</w:t>
      </w:r>
    </w:p>
    <w:p w14:paraId="06E6FFAD" w14:textId="77777777" w:rsidR="00A34AE1" w:rsidRDefault="00475D9D">
      <w:pPr>
        <w:pStyle w:val="ListParagraph"/>
        <w:numPr>
          <w:ilvl w:val="0"/>
          <w:numId w:val="2"/>
        </w:numPr>
        <w:spacing w:after="90"/>
      </w:pPr>
      <w:r>
        <w:rPr>
          <w:sz w:val="22"/>
          <w:szCs w:val="22"/>
        </w:rPr>
        <w:t>Enhanced encryption-at-rest and stricter key-management segregation.</w:t>
      </w:r>
    </w:p>
    <w:p w14:paraId="06E6FFAE" w14:textId="77777777" w:rsidR="00A34AE1" w:rsidRDefault="00475D9D">
      <w:pPr>
        <w:pStyle w:val="ListParagraph"/>
        <w:numPr>
          <w:ilvl w:val="0"/>
          <w:numId w:val="2"/>
        </w:numPr>
        <w:spacing w:after="90"/>
      </w:pPr>
      <w:r>
        <w:rPr>
          <w:sz w:val="22"/>
          <w:szCs w:val="22"/>
        </w:rPr>
        <w:t>Sovereign-cloud data residency within Singapore-only availability zones.</w:t>
      </w:r>
    </w:p>
    <w:p w14:paraId="06E6FFAF" w14:textId="77777777" w:rsidR="00A34AE1" w:rsidRDefault="00475D9D">
      <w:pPr>
        <w:pStyle w:val="ListParagraph"/>
        <w:numPr>
          <w:ilvl w:val="0"/>
          <w:numId w:val="2"/>
        </w:numPr>
        <w:spacing w:after="90"/>
      </w:pPr>
      <w:r>
        <w:rPr>
          <w:sz w:val="22"/>
          <w:szCs w:val="22"/>
        </w:rPr>
        <w:t>Multi-cloud flexibility, letting agencies pick the best-fit provider per workload.</w:t>
      </w:r>
    </w:p>
    <w:p w14:paraId="06E6FFB0" w14:textId="77777777" w:rsidR="00A34AE1" w:rsidRDefault="00475D9D">
      <w:pPr>
        <w:pStyle w:val="ListParagraph"/>
        <w:numPr>
          <w:ilvl w:val="0"/>
          <w:numId w:val="2"/>
        </w:numPr>
        <w:spacing w:after="90"/>
      </w:pPr>
      <w:r>
        <w:rPr>
          <w:sz w:val="22"/>
          <w:szCs w:val="22"/>
        </w:rPr>
        <w:t>Automated compliance and monitoring aligned to IM8 (Instruction Manual 8, Singapore's public-sector IT security policy) and the Personal Data Protection Act (PDPA).</w:t>
      </w:r>
    </w:p>
    <w:p w14:paraId="06E6FFB1" w14:textId="77777777" w:rsidR="00A34AE1" w:rsidRDefault="00475D9D">
      <w:pPr>
        <w:pStyle w:val="ListParagraph"/>
        <w:numPr>
          <w:ilvl w:val="0"/>
          <w:numId w:val="2"/>
        </w:numPr>
        <w:spacing w:after="90"/>
      </w:pPr>
      <w:r>
        <w:rPr>
          <w:sz w:val="22"/>
          <w:szCs w:val="22"/>
        </w:rPr>
        <w:t>Support for AI-driven, Cloud-Confidential-Eligible (CCE) applications — e.g. using Gemini 2.5 Flash and Vertex AI Search on Google Cloud within a compliant environment.</w:t>
      </w:r>
    </w:p>
    <w:p w14:paraId="06E6FFB2" w14:textId="77777777" w:rsidR="00A34AE1" w:rsidRDefault="00475D9D">
      <w:pPr>
        <w:spacing w:after="160" w:line="276" w:lineRule="auto"/>
      </w:pPr>
      <w:r>
        <w:rPr>
          <w:sz w:val="22"/>
          <w:szCs w:val="22"/>
        </w:rPr>
        <w:t>As with GCC 2.0, GCC+ is cloud-agnostic and available across AWS, Azure, and Google Cloud, with confidential-tier controls layered on top of the base GCC guardrails.</w:t>
      </w:r>
    </w:p>
    <w:p w14:paraId="06E6FFB3" w14:textId="77777777" w:rsidR="00A34AE1" w:rsidRDefault="00475D9D">
      <w:pPr>
        <w:pStyle w:val="Heading1"/>
        <w:pBdr>
          <w:bottom w:val="single" w:sz="6" w:space="4" w:color="1F3864"/>
        </w:pBdr>
        <w:spacing w:before="360" w:after="160"/>
      </w:pPr>
      <w:r>
        <w:rPr>
          <w:b/>
          <w:bCs/>
          <w:color w:val="1F3864"/>
          <w:sz w:val="30"/>
          <w:szCs w:val="30"/>
        </w:rPr>
        <w:t xml:space="preserve">4. GCC 2.0 vs GCC+ </w:t>
      </w:r>
      <w:proofErr w:type="gramStart"/>
      <w:r>
        <w:rPr>
          <w:b/>
          <w:bCs/>
          <w:color w:val="1F3864"/>
          <w:sz w:val="30"/>
          <w:szCs w:val="30"/>
        </w:rPr>
        <w:t>at a glance</w:t>
      </w:r>
      <w:proofErr w:type="gram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600"/>
      </w:tblGrid>
      <w:tr w:rsidR="00A34AE1" w14:paraId="06E6FFB7"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tcPr>
          <w:p w14:paraId="06E6FFB4" w14:textId="77777777" w:rsidR="00A34AE1" w:rsidRDefault="00475D9D">
            <w:r>
              <w:rPr>
                <w:b/>
                <w:bCs/>
                <w:color w:val="FFFFFF"/>
              </w:rPr>
              <w:t>Aspect</w:t>
            </w:r>
          </w:p>
        </w:tc>
        <w:tc>
          <w:tcPr>
            <w:tcW w:w="3600" w:type="dxa"/>
            <w:shd w:val="clear" w:color="auto" w:fill="1F3864"/>
            <w:tcMar>
              <w:top w:w="100" w:type="dxa"/>
              <w:left w:w="120" w:type="dxa"/>
              <w:bottom w:w="100" w:type="dxa"/>
              <w:right w:w="120" w:type="dxa"/>
            </w:tcMar>
          </w:tcPr>
          <w:p w14:paraId="06E6FFB5" w14:textId="77777777" w:rsidR="00A34AE1" w:rsidRDefault="00475D9D">
            <w:r>
              <w:rPr>
                <w:b/>
                <w:bCs/>
                <w:color w:val="FFFFFF"/>
              </w:rPr>
              <w:t>GCC 2.0</w:t>
            </w:r>
          </w:p>
        </w:tc>
        <w:tc>
          <w:tcPr>
            <w:tcW w:w="3600" w:type="dxa"/>
            <w:shd w:val="clear" w:color="auto" w:fill="1F3864"/>
            <w:tcMar>
              <w:top w:w="100" w:type="dxa"/>
              <w:left w:w="120" w:type="dxa"/>
              <w:bottom w:w="100" w:type="dxa"/>
              <w:right w:w="120" w:type="dxa"/>
            </w:tcMar>
          </w:tcPr>
          <w:p w14:paraId="06E6FFB6" w14:textId="77777777" w:rsidR="00A34AE1" w:rsidRDefault="00475D9D">
            <w:r>
              <w:rPr>
                <w:b/>
                <w:bCs/>
                <w:color w:val="FFFFFF"/>
              </w:rPr>
              <w:t>GCC+</w:t>
            </w:r>
          </w:p>
        </w:tc>
      </w:tr>
      <w:tr w:rsidR="00A34AE1" w14:paraId="06E6FFBB"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06E6FFB8" w14:textId="77777777" w:rsidR="00A34AE1" w:rsidRDefault="00475D9D">
            <w:r>
              <w:rPr>
                <w:b/>
                <w:bCs/>
                <w:color w:val="FFFFFF"/>
              </w:rPr>
              <w:t>Purpose</w:t>
            </w:r>
          </w:p>
        </w:tc>
        <w:tc>
          <w:tcPr>
            <w:tcW w:w="3600" w:type="dxa"/>
            <w:tcMar>
              <w:top w:w="100" w:type="dxa"/>
              <w:left w:w="120" w:type="dxa"/>
              <w:bottom w:w="100" w:type="dxa"/>
              <w:right w:w="120" w:type="dxa"/>
            </w:tcMar>
          </w:tcPr>
          <w:p w14:paraId="06E6FFB9" w14:textId="77777777" w:rsidR="00A34AE1" w:rsidRDefault="00475D9D">
            <w:r>
              <w:rPr>
                <w:color w:val="000000"/>
              </w:rPr>
              <w:t>Standard commercial cloud wrapper for less-sensitive, cloud-eligible workloads</w:t>
            </w:r>
          </w:p>
        </w:tc>
        <w:tc>
          <w:tcPr>
            <w:tcW w:w="3600" w:type="dxa"/>
            <w:tcMar>
              <w:top w:w="100" w:type="dxa"/>
              <w:left w:w="120" w:type="dxa"/>
              <w:bottom w:w="100" w:type="dxa"/>
              <w:right w:w="120" w:type="dxa"/>
            </w:tcMar>
          </w:tcPr>
          <w:p w14:paraId="06E6FFBA" w14:textId="77777777" w:rsidR="00A34AE1" w:rsidRDefault="00475D9D">
            <w:r>
              <w:rPr>
                <w:color w:val="000000"/>
              </w:rPr>
              <w:t>Extended framework for workloads with higher security / confidentiality needs</w:t>
            </w:r>
          </w:p>
        </w:tc>
      </w:tr>
      <w:tr w:rsidR="00A34AE1" w14:paraId="06E6FFBF"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06E6FFBC" w14:textId="77777777" w:rsidR="00A34AE1" w:rsidRDefault="00475D9D">
            <w:r>
              <w:rPr>
                <w:b/>
                <w:bCs/>
                <w:color w:val="FFFFFF"/>
              </w:rPr>
              <w:t>Data sensitivity</w:t>
            </w:r>
          </w:p>
        </w:tc>
        <w:tc>
          <w:tcPr>
            <w:tcW w:w="3600" w:type="dxa"/>
            <w:tcMar>
              <w:top w:w="100" w:type="dxa"/>
              <w:left w:w="120" w:type="dxa"/>
              <w:bottom w:w="100" w:type="dxa"/>
              <w:right w:w="120" w:type="dxa"/>
            </w:tcMar>
          </w:tcPr>
          <w:p w14:paraId="06E6FFBD" w14:textId="77777777" w:rsidR="00A34AE1" w:rsidRDefault="00475D9D">
            <w:r>
              <w:rPr>
                <w:color w:val="000000"/>
              </w:rPr>
              <w:t>Unclassified / less-sensitive systems</w:t>
            </w:r>
          </w:p>
        </w:tc>
        <w:tc>
          <w:tcPr>
            <w:tcW w:w="3600" w:type="dxa"/>
            <w:tcMar>
              <w:top w:w="100" w:type="dxa"/>
              <w:left w:w="120" w:type="dxa"/>
              <w:bottom w:w="100" w:type="dxa"/>
              <w:right w:w="120" w:type="dxa"/>
            </w:tcMar>
          </w:tcPr>
          <w:p w14:paraId="06E6FFBE" w14:textId="77777777" w:rsidR="00A34AE1" w:rsidRDefault="00475D9D">
            <w:r>
              <w:rPr>
                <w:color w:val="000000"/>
              </w:rPr>
              <w:t>Confidential-tier workloads (e.g. law-enforcement, health records)</w:t>
            </w:r>
          </w:p>
        </w:tc>
      </w:tr>
      <w:tr w:rsidR="00A34AE1" w14:paraId="06E6FFC3"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06E6FFC0" w14:textId="77777777" w:rsidR="00A34AE1" w:rsidRDefault="00475D9D">
            <w:r>
              <w:rPr>
                <w:b/>
                <w:bCs/>
                <w:color w:val="FFFFFF"/>
              </w:rPr>
              <w:t>Key feature</w:t>
            </w:r>
          </w:p>
        </w:tc>
        <w:tc>
          <w:tcPr>
            <w:tcW w:w="3600" w:type="dxa"/>
            <w:tcMar>
              <w:top w:w="100" w:type="dxa"/>
              <w:left w:w="120" w:type="dxa"/>
              <w:bottom w:w="100" w:type="dxa"/>
              <w:right w:w="120" w:type="dxa"/>
            </w:tcMar>
          </w:tcPr>
          <w:p w14:paraId="06E6FFC1" w14:textId="77777777" w:rsidR="00A34AE1" w:rsidRDefault="00475D9D">
            <w:r>
              <w:rPr>
                <w:color w:val="000000"/>
              </w:rPr>
              <w:t>Policy-as-Code for continuous compliance</w:t>
            </w:r>
          </w:p>
        </w:tc>
        <w:tc>
          <w:tcPr>
            <w:tcW w:w="3600" w:type="dxa"/>
            <w:tcMar>
              <w:top w:w="100" w:type="dxa"/>
              <w:left w:w="120" w:type="dxa"/>
              <w:bottom w:w="100" w:type="dxa"/>
              <w:right w:w="120" w:type="dxa"/>
            </w:tcMar>
          </w:tcPr>
          <w:p w14:paraId="06E6FFC2" w14:textId="77777777" w:rsidR="00A34AE1" w:rsidRDefault="00475D9D">
            <w:r>
              <w:rPr>
                <w:color w:val="000000"/>
              </w:rPr>
              <w:t>Enhanced encryption-at-rest, stricter key management, sovereign residency</w:t>
            </w:r>
          </w:p>
        </w:tc>
      </w:tr>
      <w:tr w:rsidR="00A34AE1" w14:paraId="06E6FFC7"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06E6FFC4" w14:textId="77777777" w:rsidR="00A34AE1" w:rsidRDefault="00475D9D">
            <w:r>
              <w:rPr>
                <w:b/>
                <w:bCs/>
                <w:color w:val="FFFFFF"/>
              </w:rPr>
              <w:t>Onboarding</w:t>
            </w:r>
          </w:p>
        </w:tc>
        <w:tc>
          <w:tcPr>
            <w:tcW w:w="3600" w:type="dxa"/>
            <w:tcMar>
              <w:top w:w="100" w:type="dxa"/>
              <w:left w:w="120" w:type="dxa"/>
              <w:bottom w:w="100" w:type="dxa"/>
              <w:right w:w="120" w:type="dxa"/>
            </w:tcMar>
          </w:tcPr>
          <w:p w14:paraId="06E6FFC5" w14:textId="77777777" w:rsidR="00A34AE1" w:rsidRDefault="00475D9D">
            <w:r>
              <w:rPr>
                <w:color w:val="000000"/>
              </w:rPr>
              <w:t>Simplified, automated workflows; fast tenant creation</w:t>
            </w:r>
          </w:p>
        </w:tc>
        <w:tc>
          <w:tcPr>
            <w:tcW w:w="3600" w:type="dxa"/>
            <w:tcMar>
              <w:top w:w="100" w:type="dxa"/>
              <w:left w:w="120" w:type="dxa"/>
              <w:bottom w:w="100" w:type="dxa"/>
              <w:right w:w="120" w:type="dxa"/>
            </w:tcMar>
          </w:tcPr>
          <w:p w14:paraId="06E6FFC6" w14:textId="77777777" w:rsidR="00A34AE1" w:rsidRDefault="00475D9D">
            <w:r>
              <w:rPr>
                <w:color w:val="000000"/>
              </w:rPr>
              <w:t>Builds on GCC 2.0 onboarding with added security gates</w:t>
            </w:r>
          </w:p>
        </w:tc>
      </w:tr>
      <w:tr w:rsidR="00A34AE1" w14:paraId="06E6FFCB"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06E6FFC8" w14:textId="77777777" w:rsidR="00A34AE1" w:rsidRDefault="00475D9D">
            <w:r>
              <w:rPr>
                <w:b/>
                <w:bCs/>
                <w:color w:val="FFFFFF"/>
              </w:rPr>
              <w:t>Cloud providers</w:t>
            </w:r>
          </w:p>
        </w:tc>
        <w:tc>
          <w:tcPr>
            <w:tcW w:w="3600" w:type="dxa"/>
            <w:tcMar>
              <w:top w:w="100" w:type="dxa"/>
              <w:left w:w="120" w:type="dxa"/>
              <w:bottom w:w="100" w:type="dxa"/>
              <w:right w:w="120" w:type="dxa"/>
            </w:tcMar>
          </w:tcPr>
          <w:p w14:paraId="06E6FFC9" w14:textId="77777777" w:rsidR="00A34AE1" w:rsidRDefault="00475D9D">
            <w:r>
              <w:rPr>
                <w:color w:val="000000"/>
              </w:rPr>
              <w:t>AWS, Microsoft Azure, Google Cloud Platform</w:t>
            </w:r>
          </w:p>
        </w:tc>
        <w:tc>
          <w:tcPr>
            <w:tcW w:w="3600" w:type="dxa"/>
            <w:tcMar>
              <w:top w:w="100" w:type="dxa"/>
              <w:left w:w="120" w:type="dxa"/>
              <w:bottom w:w="100" w:type="dxa"/>
              <w:right w:w="120" w:type="dxa"/>
            </w:tcMar>
          </w:tcPr>
          <w:p w14:paraId="06E6FFCA" w14:textId="77777777" w:rsidR="00A34AE1" w:rsidRDefault="00475D9D">
            <w:r>
              <w:rPr>
                <w:color w:val="000000"/>
              </w:rPr>
              <w:t xml:space="preserve">Same three </w:t>
            </w:r>
            <w:proofErr w:type="spellStart"/>
            <w:r>
              <w:rPr>
                <w:color w:val="000000"/>
              </w:rPr>
              <w:t>hyperscalers</w:t>
            </w:r>
            <w:proofErr w:type="spellEnd"/>
            <w:r>
              <w:rPr>
                <w:color w:val="000000"/>
              </w:rPr>
              <w:t>, with confidential-tier controls layered on</w:t>
            </w:r>
          </w:p>
        </w:tc>
      </w:tr>
      <w:tr w:rsidR="00A34AE1" w14:paraId="06E6FFCF"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06E6FFCC" w14:textId="77777777" w:rsidR="00A34AE1" w:rsidRDefault="00475D9D">
            <w:r>
              <w:rPr>
                <w:b/>
                <w:bCs/>
                <w:color w:val="FFFFFF"/>
              </w:rPr>
              <w:t>Introduced</w:t>
            </w:r>
          </w:p>
        </w:tc>
        <w:tc>
          <w:tcPr>
            <w:tcW w:w="3600" w:type="dxa"/>
            <w:tcMar>
              <w:top w:w="100" w:type="dxa"/>
              <w:left w:w="120" w:type="dxa"/>
              <w:bottom w:w="100" w:type="dxa"/>
              <w:right w:w="120" w:type="dxa"/>
            </w:tcMar>
          </w:tcPr>
          <w:p w14:paraId="06E6FFCD" w14:textId="77777777" w:rsidR="00A34AE1" w:rsidRDefault="00475D9D">
            <w:r>
              <w:rPr>
                <w:color w:val="000000"/>
              </w:rPr>
              <w:t>AWS: 4 May 2022 · Azure: 30 Nov 2022 · GCP: 7 Jul 2023</w:t>
            </w:r>
          </w:p>
        </w:tc>
        <w:tc>
          <w:tcPr>
            <w:tcW w:w="3600" w:type="dxa"/>
            <w:tcMar>
              <w:top w:w="100" w:type="dxa"/>
              <w:left w:w="120" w:type="dxa"/>
              <w:bottom w:w="100" w:type="dxa"/>
              <w:right w:w="120" w:type="dxa"/>
            </w:tcMar>
          </w:tcPr>
          <w:p w14:paraId="06E6FFCE" w14:textId="77777777" w:rsidR="00A34AE1" w:rsidRDefault="00475D9D">
            <w:r>
              <w:rPr>
                <w:color w:val="000000"/>
              </w:rPr>
              <w:t>July 2023</w:t>
            </w:r>
          </w:p>
        </w:tc>
      </w:tr>
      <w:tr w:rsidR="00A34AE1" w14:paraId="06E6FFD3"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06E6FFD0" w14:textId="77777777" w:rsidR="00A34AE1" w:rsidRDefault="00475D9D">
            <w:r>
              <w:rPr>
                <w:b/>
                <w:bCs/>
                <w:color w:val="FFFFFF"/>
              </w:rPr>
              <w:t>Typical use</w:t>
            </w:r>
          </w:p>
        </w:tc>
        <w:tc>
          <w:tcPr>
            <w:tcW w:w="3600" w:type="dxa"/>
            <w:tcMar>
              <w:top w:w="100" w:type="dxa"/>
              <w:left w:w="120" w:type="dxa"/>
              <w:bottom w:w="100" w:type="dxa"/>
              <w:right w:w="120" w:type="dxa"/>
            </w:tcMar>
          </w:tcPr>
          <w:p w14:paraId="06E6FFD1" w14:textId="77777777" w:rsidR="00A34AE1" w:rsidRDefault="00475D9D">
            <w:r>
              <w:rPr>
                <w:color w:val="000000"/>
              </w:rPr>
              <w:t xml:space="preserve">General government digital services (e.g. </w:t>
            </w:r>
            <w:proofErr w:type="spellStart"/>
            <w:r>
              <w:rPr>
                <w:color w:val="000000"/>
              </w:rPr>
              <w:t>MyCareersFuture</w:t>
            </w:r>
            <w:proofErr w:type="spellEnd"/>
            <w:r>
              <w:rPr>
                <w:color w:val="000000"/>
              </w:rPr>
              <w:t xml:space="preserve">, </w:t>
            </w:r>
            <w:proofErr w:type="spellStart"/>
            <w:r>
              <w:rPr>
                <w:color w:val="000000"/>
              </w:rPr>
              <w:t>GoBusiness</w:t>
            </w:r>
            <w:proofErr w:type="spellEnd"/>
            <w:r>
              <w:rPr>
                <w:color w:val="000000"/>
              </w:rPr>
              <w:t>, WOGAA)</w:t>
            </w:r>
          </w:p>
        </w:tc>
        <w:tc>
          <w:tcPr>
            <w:tcW w:w="3600" w:type="dxa"/>
            <w:tcMar>
              <w:top w:w="100" w:type="dxa"/>
              <w:left w:w="120" w:type="dxa"/>
              <w:bottom w:w="100" w:type="dxa"/>
              <w:right w:w="120" w:type="dxa"/>
            </w:tcMar>
          </w:tcPr>
          <w:p w14:paraId="06E6FFD2" w14:textId="77777777" w:rsidR="00A34AE1" w:rsidRDefault="00475D9D">
            <w:r>
              <w:rPr>
                <w:color w:val="000000"/>
              </w:rPr>
              <w:t>Sensitive / regulated data workloads</w:t>
            </w:r>
          </w:p>
        </w:tc>
      </w:tr>
    </w:tbl>
    <w:p w14:paraId="06E6FFD4" w14:textId="77777777" w:rsidR="00A34AE1" w:rsidRDefault="00A34AE1">
      <w:pPr>
        <w:spacing w:before="240"/>
      </w:pPr>
    </w:p>
    <w:p w14:paraId="06E6FFD5" w14:textId="77777777" w:rsidR="00A34AE1" w:rsidRDefault="00475D9D">
      <w:pPr>
        <w:pStyle w:val="Heading1"/>
        <w:pBdr>
          <w:bottom w:val="single" w:sz="6" w:space="4" w:color="1F3864"/>
        </w:pBdr>
        <w:spacing w:before="360" w:after="160"/>
      </w:pPr>
      <w:r>
        <w:rPr>
          <w:b/>
          <w:bCs/>
          <w:color w:val="1F3864"/>
          <w:sz w:val="30"/>
          <w:szCs w:val="30"/>
        </w:rPr>
        <w:t>5. Where this fits in the bigger picture</w:t>
      </w:r>
    </w:p>
    <w:p w14:paraId="06E6FFD6" w14:textId="77777777" w:rsidR="00A34AE1" w:rsidRDefault="00475D9D">
      <w:pPr>
        <w:spacing w:after="160" w:line="276" w:lineRule="auto"/>
      </w:pPr>
      <w:r>
        <w:rPr>
          <w:sz w:val="22"/>
          <w:szCs w:val="22"/>
        </w:rPr>
        <w:t xml:space="preserve">GCC and GCC+ sit within a broader set of hosting options </w:t>
      </w:r>
      <w:proofErr w:type="spellStart"/>
      <w:r>
        <w:rPr>
          <w:sz w:val="22"/>
          <w:szCs w:val="22"/>
        </w:rPr>
        <w:t>GovTech</w:t>
      </w:r>
      <w:proofErr w:type="spellEnd"/>
      <w:r>
        <w:rPr>
          <w:sz w:val="22"/>
          <w:szCs w:val="22"/>
        </w:rPr>
        <w:t xml:space="preserve"> offers agencies:</w:t>
      </w:r>
    </w:p>
    <w:p w14:paraId="06E6FFD7" w14:textId="77777777" w:rsidR="00A34AE1" w:rsidRDefault="00475D9D">
      <w:pPr>
        <w:pStyle w:val="ListParagraph"/>
        <w:numPr>
          <w:ilvl w:val="0"/>
          <w:numId w:val="2"/>
        </w:numPr>
        <w:spacing w:after="90"/>
      </w:pPr>
      <w:r>
        <w:rPr>
          <w:sz w:val="22"/>
          <w:szCs w:val="22"/>
        </w:rPr>
        <w:t>Commercial cloud services directly — for quick deployment of low-sensitivity workloads.</w:t>
      </w:r>
    </w:p>
    <w:p w14:paraId="06E6FFD8" w14:textId="77777777" w:rsidR="00A34AE1" w:rsidRDefault="00475D9D">
      <w:pPr>
        <w:pStyle w:val="ListParagraph"/>
        <w:numPr>
          <w:ilvl w:val="0"/>
          <w:numId w:val="2"/>
        </w:numPr>
        <w:spacing w:after="90"/>
      </w:pPr>
      <w:r>
        <w:rPr>
          <w:sz w:val="22"/>
          <w:szCs w:val="22"/>
        </w:rPr>
        <w:t>GCC / GCC+ — the standard path for most Whole-of-Government systems, with GCC+ reserved for confidential-tier data.</w:t>
      </w:r>
    </w:p>
    <w:p w14:paraId="06E6FFD9" w14:textId="77777777" w:rsidR="00A34AE1" w:rsidRDefault="00475D9D">
      <w:pPr>
        <w:pStyle w:val="ListParagraph"/>
        <w:numPr>
          <w:ilvl w:val="0"/>
          <w:numId w:val="2"/>
        </w:numPr>
        <w:spacing w:after="90"/>
      </w:pPr>
      <w:r>
        <w:rPr>
          <w:sz w:val="22"/>
          <w:szCs w:val="22"/>
        </w:rPr>
        <w:lastRenderedPageBreak/>
        <w:t>AWS Dedicated Local Zones — a separate, more isolated deployment option for highly sensitive and mission-critical workloads that need extra localisation guarantees.</w:t>
      </w:r>
    </w:p>
    <w:p w14:paraId="06E6FFDA" w14:textId="77777777" w:rsidR="00A34AE1" w:rsidRDefault="00475D9D">
      <w:pPr>
        <w:pStyle w:val="ListParagraph"/>
        <w:numPr>
          <w:ilvl w:val="0"/>
          <w:numId w:val="2"/>
        </w:numPr>
        <w:spacing w:after="90"/>
      </w:pPr>
      <w:r>
        <w:rPr>
          <w:sz w:val="22"/>
          <w:szCs w:val="22"/>
        </w:rPr>
        <w:t xml:space="preserve">On-premises — retained only where systems are too sensitive or too legacy to move; </w:t>
      </w:r>
      <w:proofErr w:type="spellStart"/>
      <w:r>
        <w:rPr>
          <w:sz w:val="22"/>
          <w:szCs w:val="22"/>
        </w:rPr>
        <w:t>GovTech's</w:t>
      </w:r>
      <w:proofErr w:type="spellEnd"/>
      <w:r>
        <w:rPr>
          <w:sz w:val="22"/>
          <w:szCs w:val="22"/>
        </w:rPr>
        <w:t xml:space="preserve"> stated direction is to shift as much as possible onto GCC or GCC+ over time.</w:t>
      </w:r>
    </w:p>
    <w:p w14:paraId="06E6FFDB" w14:textId="77777777" w:rsidR="00A34AE1" w:rsidRDefault="00475D9D">
      <w:pPr>
        <w:spacing w:after="160" w:line="276" w:lineRule="auto"/>
      </w:pPr>
      <w:r>
        <w:rPr>
          <w:sz w:val="22"/>
          <w:szCs w:val="22"/>
        </w:rPr>
        <w:t xml:space="preserve">As of 2024, more than 80% of eligible government systems had migrated to GCC, exceeding the original 2018 target of 70% by 2023. Key public-facing services already running on GCC include </w:t>
      </w:r>
      <w:proofErr w:type="spellStart"/>
      <w:r>
        <w:rPr>
          <w:sz w:val="22"/>
          <w:szCs w:val="22"/>
        </w:rPr>
        <w:t>MyCareersFuture</w:t>
      </w:r>
      <w:proofErr w:type="spellEnd"/>
      <w:r>
        <w:rPr>
          <w:sz w:val="22"/>
          <w:szCs w:val="22"/>
        </w:rPr>
        <w:t xml:space="preserve">, </w:t>
      </w:r>
      <w:proofErr w:type="spellStart"/>
      <w:r>
        <w:rPr>
          <w:sz w:val="22"/>
          <w:szCs w:val="22"/>
        </w:rPr>
        <w:t>GoBusiness</w:t>
      </w:r>
      <w:proofErr w:type="spellEnd"/>
      <w:r>
        <w:rPr>
          <w:sz w:val="22"/>
          <w:szCs w:val="22"/>
        </w:rPr>
        <w:t>, and WOGAA.</w:t>
      </w:r>
    </w:p>
    <w:p w14:paraId="06E6FFDC" w14:textId="77777777" w:rsidR="00A34AE1" w:rsidRDefault="00475D9D">
      <w:pPr>
        <w:pStyle w:val="Heading1"/>
        <w:pBdr>
          <w:bottom w:val="single" w:sz="6" w:space="4" w:color="1F3864"/>
        </w:pBdr>
        <w:spacing w:before="360" w:after="160"/>
      </w:pPr>
      <w:r>
        <w:rPr>
          <w:b/>
          <w:bCs/>
          <w:color w:val="1F3864"/>
          <w:sz w:val="30"/>
          <w:szCs w:val="30"/>
        </w:rPr>
        <w:t>6. Sources</w:t>
      </w:r>
    </w:p>
    <w:p w14:paraId="06E6FFDD" w14:textId="77777777" w:rsidR="00A34AE1" w:rsidRDefault="00475D9D">
      <w:pPr>
        <w:spacing w:after="160" w:line="276" w:lineRule="auto"/>
      </w:pPr>
      <w:r>
        <w:rPr>
          <w:i/>
          <w:iCs/>
        </w:rPr>
        <w:t xml:space="preserve">This document was compiled from public </w:t>
      </w:r>
      <w:proofErr w:type="spellStart"/>
      <w:r>
        <w:rPr>
          <w:i/>
          <w:iCs/>
        </w:rPr>
        <w:t>GovTech</w:t>
      </w:r>
      <w:proofErr w:type="spellEnd"/>
      <w:r>
        <w:rPr>
          <w:i/>
          <w:iCs/>
        </w:rPr>
        <w:t xml:space="preserve"> Singapore pages (tech.gov.sg, developer.tech.gov.sg), </w:t>
      </w:r>
      <w:proofErr w:type="spellStart"/>
      <w:r>
        <w:rPr>
          <w:i/>
          <w:iCs/>
        </w:rPr>
        <w:t>GovInsider</w:t>
      </w:r>
      <w:proofErr w:type="spellEnd"/>
      <w:r>
        <w:rPr>
          <w:i/>
          <w:iCs/>
        </w:rPr>
        <w:t xml:space="preserve">, Computer Weekly, and industry cloud-consulting write-ups. It is a general reference, not an official </w:t>
      </w:r>
      <w:proofErr w:type="spellStart"/>
      <w:r>
        <w:rPr>
          <w:i/>
          <w:iCs/>
        </w:rPr>
        <w:t>GovTech</w:t>
      </w:r>
      <w:proofErr w:type="spellEnd"/>
      <w:r>
        <w:rPr>
          <w:i/>
          <w:iCs/>
        </w:rPr>
        <w:t xml:space="preserve"> publication — please verify specifics (e.g. current onboarding steps, active timelines) against the official Singapore Government Developer Portal before using it for compliance or procurement decisions.</w:t>
      </w:r>
    </w:p>
    <w:sectPr w:rsidR="00A34AE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62D9B"/>
    <w:multiLevelType w:val="hybridMultilevel"/>
    <w:tmpl w:val="7E0065EA"/>
    <w:lvl w:ilvl="0" w:tplc="4DD66B54">
      <w:start w:val="1"/>
      <w:numFmt w:val="bullet"/>
      <w:lvlText w:val="•"/>
      <w:lvlJc w:val="left"/>
      <w:pPr>
        <w:ind w:left="480" w:hanging="260"/>
      </w:pPr>
    </w:lvl>
    <w:lvl w:ilvl="1" w:tplc="E034AB32">
      <w:start w:val="1"/>
      <w:numFmt w:val="bullet"/>
      <w:lvlText w:val="◦"/>
      <w:lvlJc w:val="left"/>
      <w:pPr>
        <w:ind w:left="840" w:hanging="260"/>
      </w:pPr>
    </w:lvl>
    <w:lvl w:ilvl="2" w:tplc="3E361CE4">
      <w:numFmt w:val="decimal"/>
      <w:lvlText w:val=""/>
      <w:lvlJc w:val="left"/>
    </w:lvl>
    <w:lvl w:ilvl="3" w:tplc="B86A5736">
      <w:numFmt w:val="decimal"/>
      <w:lvlText w:val=""/>
      <w:lvlJc w:val="left"/>
    </w:lvl>
    <w:lvl w:ilvl="4" w:tplc="2EE6967C">
      <w:numFmt w:val="decimal"/>
      <w:lvlText w:val=""/>
      <w:lvlJc w:val="left"/>
    </w:lvl>
    <w:lvl w:ilvl="5" w:tplc="9DCC31BA">
      <w:numFmt w:val="decimal"/>
      <w:lvlText w:val=""/>
      <w:lvlJc w:val="left"/>
    </w:lvl>
    <w:lvl w:ilvl="6" w:tplc="F8546F0C">
      <w:numFmt w:val="decimal"/>
      <w:lvlText w:val=""/>
      <w:lvlJc w:val="left"/>
    </w:lvl>
    <w:lvl w:ilvl="7" w:tplc="920C433A">
      <w:numFmt w:val="decimal"/>
      <w:lvlText w:val=""/>
      <w:lvlJc w:val="left"/>
    </w:lvl>
    <w:lvl w:ilvl="8" w:tplc="7A8E2816">
      <w:numFmt w:val="decimal"/>
      <w:lvlText w:val=""/>
      <w:lvlJc w:val="left"/>
    </w:lvl>
  </w:abstractNum>
  <w:abstractNum w:abstractNumId="1" w15:restartNumberingAfterBreak="0">
    <w:nsid w:val="66E06E83"/>
    <w:multiLevelType w:val="hybridMultilevel"/>
    <w:tmpl w:val="879043DA"/>
    <w:lvl w:ilvl="0" w:tplc="57664998">
      <w:start w:val="1"/>
      <w:numFmt w:val="bullet"/>
      <w:lvlText w:val="●"/>
      <w:lvlJc w:val="left"/>
      <w:pPr>
        <w:ind w:left="720" w:hanging="360"/>
      </w:pPr>
    </w:lvl>
    <w:lvl w:ilvl="1" w:tplc="C42A0314">
      <w:start w:val="1"/>
      <w:numFmt w:val="bullet"/>
      <w:lvlText w:val="○"/>
      <w:lvlJc w:val="left"/>
      <w:pPr>
        <w:ind w:left="1440" w:hanging="360"/>
      </w:pPr>
    </w:lvl>
    <w:lvl w:ilvl="2" w:tplc="6D0CC5C0">
      <w:start w:val="1"/>
      <w:numFmt w:val="bullet"/>
      <w:lvlText w:val="■"/>
      <w:lvlJc w:val="left"/>
      <w:pPr>
        <w:ind w:left="2160" w:hanging="360"/>
      </w:pPr>
    </w:lvl>
    <w:lvl w:ilvl="3" w:tplc="CBFE55E4">
      <w:start w:val="1"/>
      <w:numFmt w:val="bullet"/>
      <w:lvlText w:val="●"/>
      <w:lvlJc w:val="left"/>
      <w:pPr>
        <w:ind w:left="2880" w:hanging="360"/>
      </w:pPr>
    </w:lvl>
    <w:lvl w:ilvl="4" w:tplc="8976DB84">
      <w:start w:val="1"/>
      <w:numFmt w:val="bullet"/>
      <w:lvlText w:val="○"/>
      <w:lvlJc w:val="left"/>
      <w:pPr>
        <w:ind w:left="3600" w:hanging="360"/>
      </w:pPr>
    </w:lvl>
    <w:lvl w:ilvl="5" w:tplc="0C687380">
      <w:start w:val="1"/>
      <w:numFmt w:val="bullet"/>
      <w:lvlText w:val="■"/>
      <w:lvlJc w:val="left"/>
      <w:pPr>
        <w:ind w:left="4320" w:hanging="360"/>
      </w:pPr>
    </w:lvl>
    <w:lvl w:ilvl="6" w:tplc="58B0C2F6">
      <w:start w:val="1"/>
      <w:numFmt w:val="bullet"/>
      <w:lvlText w:val="●"/>
      <w:lvlJc w:val="left"/>
      <w:pPr>
        <w:ind w:left="5040" w:hanging="360"/>
      </w:pPr>
    </w:lvl>
    <w:lvl w:ilvl="7" w:tplc="F35EEDA2">
      <w:start w:val="1"/>
      <w:numFmt w:val="bullet"/>
      <w:lvlText w:val="●"/>
      <w:lvlJc w:val="left"/>
      <w:pPr>
        <w:ind w:left="5760" w:hanging="360"/>
      </w:pPr>
    </w:lvl>
    <w:lvl w:ilvl="8" w:tplc="1FDCBB82">
      <w:start w:val="1"/>
      <w:numFmt w:val="bullet"/>
      <w:lvlText w:val="●"/>
      <w:lvlJc w:val="left"/>
      <w:pPr>
        <w:ind w:left="6480" w:hanging="360"/>
      </w:pPr>
    </w:lvl>
  </w:abstractNum>
  <w:num w:numId="1" w16cid:durableId="2126734234">
    <w:abstractNumId w:val="1"/>
    <w:lvlOverride w:ilvl="0">
      <w:startOverride w:val="1"/>
    </w:lvlOverride>
  </w:num>
  <w:num w:numId="2" w16cid:durableId="2079669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AE1"/>
    <w:rsid w:val="00107AE7"/>
    <w:rsid w:val="00475D9D"/>
    <w:rsid w:val="007A2703"/>
    <w:rsid w:val="00A34AE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FF6B"/>
  <w15:docId w15:val="{FD9C84E1-87F0-4F18-87D1-39232B57A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Jian Bo CAI (SINGSTAT)</cp:lastModifiedBy>
  <cp:revision>2</cp:revision>
  <dcterms:created xsi:type="dcterms:W3CDTF">2026-07-15T02:48:00Z</dcterms:created>
  <dcterms:modified xsi:type="dcterms:W3CDTF">2026-07-15T03:00:00Z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2026-07-15T03:00:39Z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d4cf2bcd-60e3-4d98-98ae-3ae585bea261</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