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13A70" w14:textId="5C0EBCE7" w:rsidR="00DD1CEA" w:rsidRDefault="00112736" w:rsidP="00112736">
      <w:pPr>
        <w:spacing w:line="480" w:lineRule="auto"/>
        <w:rPr>
          <w:rFonts w:ascii="Times New Roman" w:hAnsi="Times New Roman" w:cs="Times New Roman"/>
          <w:sz w:val="24"/>
          <w:szCs w:val="24"/>
        </w:rPr>
      </w:pPr>
      <w:r>
        <w:rPr>
          <w:rFonts w:ascii="Times New Roman" w:hAnsi="Times New Roman" w:cs="Times New Roman"/>
          <w:sz w:val="24"/>
          <w:szCs w:val="24"/>
        </w:rPr>
        <w:t>Liam Warren</w:t>
      </w:r>
    </w:p>
    <w:p w14:paraId="3C8B2B74" w14:textId="30B20176" w:rsidR="00112736" w:rsidRDefault="00112736" w:rsidP="00112736">
      <w:pPr>
        <w:spacing w:line="480" w:lineRule="auto"/>
        <w:rPr>
          <w:rFonts w:ascii="Times New Roman" w:hAnsi="Times New Roman" w:cs="Times New Roman"/>
          <w:sz w:val="24"/>
          <w:szCs w:val="24"/>
        </w:rPr>
      </w:pPr>
      <w:r>
        <w:rPr>
          <w:rFonts w:ascii="Times New Roman" w:hAnsi="Times New Roman" w:cs="Times New Roman"/>
          <w:sz w:val="24"/>
          <w:szCs w:val="24"/>
        </w:rPr>
        <w:t xml:space="preserve">Professor </w:t>
      </w:r>
      <w:r>
        <w:rPr>
          <w:rFonts w:ascii="Times New Roman" w:hAnsi="Times New Roman" w:cs="Times New Roman"/>
          <w:sz w:val="24"/>
          <w:szCs w:val="24"/>
        </w:rPr>
        <w:t>Tim Triplett</w:t>
      </w:r>
    </w:p>
    <w:p w14:paraId="77FB8AC2" w14:textId="2E073971" w:rsidR="00112736" w:rsidRDefault="00112736" w:rsidP="00112736">
      <w:pPr>
        <w:spacing w:line="480" w:lineRule="auto"/>
        <w:rPr>
          <w:rFonts w:ascii="Times New Roman" w:hAnsi="Times New Roman" w:cs="Times New Roman"/>
          <w:sz w:val="24"/>
          <w:szCs w:val="24"/>
        </w:rPr>
      </w:pPr>
      <w:r>
        <w:rPr>
          <w:rFonts w:ascii="Times New Roman" w:hAnsi="Times New Roman" w:cs="Times New Roman"/>
          <w:sz w:val="24"/>
          <w:szCs w:val="24"/>
        </w:rPr>
        <w:t>PHIL 520, Eastern Philosophy</w:t>
      </w:r>
    </w:p>
    <w:p w14:paraId="5CDF4EA0" w14:textId="2596E097" w:rsidR="00112736" w:rsidRDefault="00112736" w:rsidP="00112736">
      <w:pPr>
        <w:spacing w:line="480" w:lineRule="auto"/>
        <w:rPr>
          <w:rFonts w:ascii="Times New Roman" w:hAnsi="Times New Roman" w:cs="Times New Roman"/>
          <w:sz w:val="24"/>
          <w:szCs w:val="24"/>
        </w:rPr>
      </w:pPr>
      <w:r>
        <w:rPr>
          <w:rFonts w:ascii="Times New Roman" w:hAnsi="Times New Roman" w:cs="Times New Roman"/>
          <w:sz w:val="24"/>
          <w:szCs w:val="24"/>
        </w:rPr>
        <w:t>12/11/2024</w:t>
      </w:r>
    </w:p>
    <w:p w14:paraId="58620018" w14:textId="77777777" w:rsidR="00112736" w:rsidRDefault="00112736" w:rsidP="00112736">
      <w:pPr>
        <w:spacing w:line="480" w:lineRule="auto"/>
        <w:jc w:val="center"/>
        <w:rPr>
          <w:rFonts w:ascii="Times New Roman" w:hAnsi="Times New Roman" w:cs="Times New Roman"/>
          <w:sz w:val="24"/>
          <w:szCs w:val="24"/>
        </w:rPr>
      </w:pPr>
    </w:p>
    <w:p w14:paraId="203606E8" w14:textId="10D284DD" w:rsidR="00112736" w:rsidRDefault="00112736" w:rsidP="00112736">
      <w:pPr>
        <w:spacing w:line="480" w:lineRule="auto"/>
        <w:jc w:val="center"/>
        <w:rPr>
          <w:rFonts w:ascii="Times New Roman" w:hAnsi="Times New Roman" w:cs="Times New Roman"/>
          <w:sz w:val="24"/>
          <w:szCs w:val="24"/>
        </w:rPr>
      </w:pPr>
      <w:r>
        <w:rPr>
          <w:rFonts w:ascii="Times New Roman" w:hAnsi="Times New Roman" w:cs="Times New Roman"/>
          <w:sz w:val="24"/>
          <w:szCs w:val="24"/>
        </w:rPr>
        <w:t>Part 1: Daoism</w:t>
      </w:r>
    </w:p>
    <w:p w14:paraId="77A7870C" w14:textId="77777777" w:rsidR="00594695" w:rsidRDefault="00112736" w:rsidP="00112736">
      <w:pPr>
        <w:spacing w:line="480" w:lineRule="auto"/>
        <w:rPr>
          <w:rFonts w:ascii="Times New Roman" w:hAnsi="Times New Roman" w:cs="Times New Roman"/>
          <w:sz w:val="24"/>
          <w:szCs w:val="24"/>
        </w:rPr>
      </w:pPr>
      <w:r>
        <w:rPr>
          <w:rFonts w:ascii="Times New Roman" w:hAnsi="Times New Roman" w:cs="Times New Roman"/>
          <w:sz w:val="24"/>
          <w:szCs w:val="24"/>
        </w:rPr>
        <w:tab/>
      </w:r>
      <w:r w:rsidR="00B90E26">
        <w:rPr>
          <w:rFonts w:ascii="Times New Roman" w:hAnsi="Times New Roman" w:cs="Times New Roman"/>
          <w:sz w:val="24"/>
          <w:szCs w:val="24"/>
        </w:rPr>
        <w:t>Many aspects of The Daodejing are eminently agreeable</w:t>
      </w:r>
      <w:r w:rsidR="00031E8E">
        <w:rPr>
          <w:rFonts w:ascii="Times New Roman" w:hAnsi="Times New Roman" w:cs="Times New Roman"/>
          <w:sz w:val="24"/>
          <w:szCs w:val="24"/>
        </w:rPr>
        <w:t xml:space="preserve">, the denunciation of war, the value of frugality and humbleness, the rejection of social conditioning in favor of embracing one’s true nature, but many of these ideals seem to me to be represented more clearly and effectively in other philosophies we’ve studied. The aspects of Daoism which distinguish it from other easter philosophies offer ideas which I often found objectionable. </w:t>
      </w:r>
    </w:p>
    <w:p w14:paraId="64BAD9B3" w14:textId="15C1F338" w:rsidR="00112736" w:rsidRDefault="00031E8E" w:rsidP="00594695">
      <w:pPr>
        <w:spacing w:line="480" w:lineRule="auto"/>
        <w:ind w:firstLine="720"/>
        <w:rPr>
          <w:rFonts w:ascii="Times New Roman" w:hAnsi="Times New Roman" w:cs="Times New Roman"/>
          <w:sz w:val="24"/>
          <w:szCs w:val="24"/>
        </w:rPr>
      </w:pPr>
      <w:r>
        <w:rPr>
          <w:rFonts w:ascii="Times New Roman" w:hAnsi="Times New Roman" w:cs="Times New Roman"/>
          <w:sz w:val="24"/>
          <w:szCs w:val="24"/>
        </w:rPr>
        <w:t>One specifically is that of Daoism</w:t>
      </w:r>
      <w:r w:rsidR="00202315">
        <w:rPr>
          <w:rFonts w:ascii="Times New Roman" w:hAnsi="Times New Roman" w:cs="Times New Roman"/>
          <w:sz w:val="24"/>
          <w:szCs w:val="24"/>
        </w:rPr>
        <w:t>’</w:t>
      </w:r>
      <w:r>
        <w:rPr>
          <w:rFonts w:ascii="Times New Roman" w:hAnsi="Times New Roman" w:cs="Times New Roman"/>
          <w:sz w:val="24"/>
          <w:szCs w:val="24"/>
        </w:rPr>
        <w:t>s rejection of wisdom</w:t>
      </w:r>
      <w:r w:rsidR="00202315">
        <w:rPr>
          <w:rFonts w:ascii="Times New Roman" w:hAnsi="Times New Roman" w:cs="Times New Roman"/>
          <w:sz w:val="24"/>
          <w:szCs w:val="24"/>
        </w:rPr>
        <w:t xml:space="preserve"> and learning in favor of a society which embraces simplicity, while </w:t>
      </w:r>
      <w:r w:rsidR="00567D8A">
        <w:rPr>
          <w:rFonts w:ascii="Times New Roman" w:hAnsi="Times New Roman" w:cs="Times New Roman"/>
          <w:sz w:val="24"/>
          <w:szCs w:val="24"/>
        </w:rPr>
        <w:t>c</w:t>
      </w:r>
      <w:r w:rsidR="00567D8A" w:rsidRPr="00567D8A">
        <w:rPr>
          <w:rFonts w:ascii="Times New Roman" w:hAnsi="Times New Roman" w:cs="Times New Roman"/>
          <w:sz w:val="24"/>
          <w:szCs w:val="24"/>
        </w:rPr>
        <w:t>ontradictorily</w:t>
      </w:r>
      <w:r w:rsidR="00202315">
        <w:rPr>
          <w:rFonts w:ascii="Times New Roman" w:hAnsi="Times New Roman" w:cs="Times New Roman"/>
          <w:sz w:val="24"/>
          <w:szCs w:val="24"/>
        </w:rPr>
        <w:t xml:space="preserve"> propping up </w:t>
      </w:r>
      <w:r w:rsidR="00567D8A">
        <w:rPr>
          <w:rFonts w:ascii="Times New Roman" w:hAnsi="Times New Roman" w:cs="Times New Roman"/>
          <w:sz w:val="24"/>
          <w:szCs w:val="24"/>
        </w:rPr>
        <w:t>sages</w:t>
      </w:r>
      <w:r w:rsidR="00202315">
        <w:rPr>
          <w:rFonts w:ascii="Times New Roman" w:hAnsi="Times New Roman" w:cs="Times New Roman"/>
          <w:sz w:val="24"/>
          <w:szCs w:val="24"/>
        </w:rPr>
        <w:t xml:space="preserve"> who know the way and are uniquely capable of handling the wisdom and knowledge which society should reject. Chapter 19 of the Daodejing reads “Cut off sagliness, abandon wisdom, and the people will benefit one hundred-fold. Cut off benevolence, abandon righteousness, and the people will return to being filial and kind. Cut off cleverness, abandon profit, and robbers and thieves will be no mor</w:t>
      </w:r>
      <w:r w:rsidR="00890C4F">
        <w:rPr>
          <w:rFonts w:ascii="Times New Roman" w:hAnsi="Times New Roman" w:cs="Times New Roman"/>
          <w:sz w:val="24"/>
          <w:szCs w:val="24"/>
        </w:rPr>
        <w:t>e</w:t>
      </w:r>
      <w:r w:rsidR="00202315">
        <w:rPr>
          <w:rFonts w:ascii="Times New Roman" w:hAnsi="Times New Roman" w:cs="Times New Roman"/>
          <w:sz w:val="24"/>
          <w:szCs w:val="24"/>
        </w:rPr>
        <w:t xml:space="preserve">.” </w:t>
      </w:r>
      <w:r w:rsidR="005A34BC">
        <w:rPr>
          <w:rFonts w:ascii="Times New Roman" w:hAnsi="Times New Roman" w:cs="Times New Roman"/>
          <w:sz w:val="24"/>
          <w:szCs w:val="24"/>
        </w:rPr>
        <w:t>a</w:t>
      </w:r>
      <w:r w:rsidR="00202315">
        <w:rPr>
          <w:rFonts w:ascii="Times New Roman" w:hAnsi="Times New Roman" w:cs="Times New Roman"/>
          <w:sz w:val="24"/>
          <w:szCs w:val="24"/>
        </w:rPr>
        <w:t>nd in response to the idea that this may leave the people lacking culture it says to give them something to identify with, “Manifes</w:t>
      </w:r>
      <w:r w:rsidR="00D97791">
        <w:rPr>
          <w:rFonts w:ascii="Times New Roman" w:hAnsi="Times New Roman" w:cs="Times New Roman"/>
          <w:sz w:val="24"/>
          <w:szCs w:val="24"/>
        </w:rPr>
        <w:t>t</w:t>
      </w:r>
      <w:r w:rsidR="00202315">
        <w:rPr>
          <w:rFonts w:ascii="Times New Roman" w:hAnsi="Times New Roman" w:cs="Times New Roman"/>
          <w:sz w:val="24"/>
          <w:szCs w:val="24"/>
        </w:rPr>
        <w:t xml:space="preserve"> Plain</w:t>
      </w:r>
      <w:r w:rsidR="00D97791">
        <w:rPr>
          <w:rFonts w:ascii="Times New Roman" w:hAnsi="Times New Roman" w:cs="Times New Roman"/>
          <w:sz w:val="24"/>
          <w:szCs w:val="24"/>
        </w:rPr>
        <w:t>n</w:t>
      </w:r>
      <w:r w:rsidR="00202315">
        <w:rPr>
          <w:rFonts w:ascii="Times New Roman" w:hAnsi="Times New Roman" w:cs="Times New Roman"/>
          <w:sz w:val="24"/>
          <w:szCs w:val="24"/>
        </w:rPr>
        <w:t>es</w:t>
      </w:r>
      <w:r w:rsidR="00D97791">
        <w:rPr>
          <w:rFonts w:ascii="Times New Roman" w:hAnsi="Times New Roman" w:cs="Times New Roman"/>
          <w:sz w:val="24"/>
          <w:szCs w:val="24"/>
        </w:rPr>
        <w:t>s.</w:t>
      </w:r>
      <w:r w:rsidR="00202315">
        <w:rPr>
          <w:rFonts w:ascii="Times New Roman" w:hAnsi="Times New Roman" w:cs="Times New Roman"/>
          <w:sz w:val="24"/>
          <w:szCs w:val="24"/>
        </w:rPr>
        <w:t xml:space="preserve"> </w:t>
      </w:r>
      <w:r w:rsidR="00D97791">
        <w:rPr>
          <w:rFonts w:ascii="Times New Roman" w:hAnsi="Times New Roman" w:cs="Times New Roman"/>
          <w:sz w:val="24"/>
          <w:szCs w:val="24"/>
        </w:rPr>
        <w:t xml:space="preserve">Embrace simplicity. Do not think just of yourself. Make few your desires.” </w:t>
      </w:r>
      <w:r w:rsidR="005A34BC">
        <w:rPr>
          <w:rFonts w:ascii="Times New Roman" w:hAnsi="Times New Roman" w:cs="Times New Roman"/>
          <w:sz w:val="24"/>
          <w:szCs w:val="24"/>
        </w:rPr>
        <w:t>(</w:t>
      </w:r>
      <w:r w:rsidR="005A34BC" w:rsidRPr="005A34BC">
        <w:rPr>
          <w:rFonts w:ascii="Times New Roman" w:hAnsi="Times New Roman" w:cs="Times New Roman"/>
          <w:i/>
          <w:iCs/>
          <w:sz w:val="24"/>
          <w:szCs w:val="24"/>
        </w:rPr>
        <w:t>Daodejing</w:t>
      </w:r>
      <w:r w:rsidR="005A34BC">
        <w:rPr>
          <w:rFonts w:ascii="Times New Roman" w:hAnsi="Times New Roman" w:cs="Times New Roman"/>
          <w:sz w:val="24"/>
          <w:szCs w:val="24"/>
        </w:rPr>
        <w:t xml:space="preserve">, Ch. 19) </w:t>
      </w:r>
      <w:r w:rsidR="00D97791">
        <w:rPr>
          <w:rFonts w:ascii="Times New Roman" w:hAnsi="Times New Roman" w:cs="Times New Roman"/>
          <w:sz w:val="24"/>
          <w:szCs w:val="24"/>
        </w:rPr>
        <w:t xml:space="preserve">This passage begs the question, whom is this chapter assuming to be the reader? It seems to be written as if the reader is in a position of </w:t>
      </w:r>
      <w:r w:rsidR="00D97791">
        <w:rPr>
          <w:rFonts w:ascii="Times New Roman" w:hAnsi="Times New Roman" w:cs="Times New Roman"/>
          <w:sz w:val="24"/>
          <w:szCs w:val="24"/>
        </w:rPr>
        <w:lastRenderedPageBreak/>
        <w:t xml:space="preserve">policy making, assuming that the reader has the capability to enact these ideas, which would make sense given that the text predates the printing press and the only people who were literate and could afford handwritten books were the wealthy </w:t>
      </w:r>
      <w:r w:rsidR="005A34BC">
        <w:rPr>
          <w:rFonts w:ascii="Times New Roman" w:hAnsi="Times New Roman" w:cs="Times New Roman"/>
          <w:sz w:val="24"/>
          <w:szCs w:val="24"/>
        </w:rPr>
        <w:t xml:space="preserve">and elite </w:t>
      </w:r>
      <w:r w:rsidR="00D97791">
        <w:rPr>
          <w:rFonts w:ascii="Times New Roman" w:hAnsi="Times New Roman" w:cs="Times New Roman"/>
          <w:sz w:val="24"/>
          <w:szCs w:val="24"/>
        </w:rPr>
        <w:t>(assuming ancient China mirrored the west in this sense</w:t>
      </w:r>
      <w:r w:rsidR="005A34BC">
        <w:rPr>
          <w:rFonts w:ascii="Times New Roman" w:hAnsi="Times New Roman" w:cs="Times New Roman"/>
          <w:sz w:val="24"/>
          <w:szCs w:val="24"/>
        </w:rPr>
        <w:t>,</w:t>
      </w:r>
      <w:r w:rsidR="00D97791">
        <w:rPr>
          <w:rFonts w:ascii="Times New Roman" w:hAnsi="Times New Roman" w:cs="Times New Roman"/>
          <w:sz w:val="24"/>
          <w:szCs w:val="24"/>
        </w:rPr>
        <w:t xml:space="preserve"> which may not be the case, but I think the point stands). </w:t>
      </w:r>
      <w:r w:rsidR="005A34BC">
        <w:rPr>
          <w:rFonts w:ascii="Times New Roman" w:hAnsi="Times New Roman" w:cs="Times New Roman"/>
          <w:sz w:val="24"/>
          <w:szCs w:val="24"/>
        </w:rPr>
        <w:t xml:space="preserve">I do not believe this chapter </w:t>
      </w:r>
      <w:proofErr w:type="gramStart"/>
      <w:r w:rsidR="005A34BC">
        <w:rPr>
          <w:rFonts w:ascii="Times New Roman" w:hAnsi="Times New Roman" w:cs="Times New Roman"/>
          <w:sz w:val="24"/>
          <w:szCs w:val="24"/>
        </w:rPr>
        <w:t>is offering</w:t>
      </w:r>
      <w:proofErr w:type="gramEnd"/>
      <w:r w:rsidR="005A34BC">
        <w:rPr>
          <w:rFonts w:ascii="Times New Roman" w:hAnsi="Times New Roman" w:cs="Times New Roman"/>
          <w:sz w:val="24"/>
          <w:szCs w:val="24"/>
        </w:rPr>
        <w:t xml:space="preserve"> advice on what the reader should enact in</w:t>
      </w:r>
      <w:r w:rsidR="00890C4F">
        <w:rPr>
          <w:rFonts w:ascii="Times New Roman" w:hAnsi="Times New Roman" w:cs="Times New Roman"/>
          <w:sz w:val="24"/>
          <w:szCs w:val="24"/>
        </w:rPr>
        <w:t xml:space="preserve"> their</w:t>
      </w:r>
      <w:r w:rsidR="005A34BC">
        <w:rPr>
          <w:rFonts w:ascii="Times New Roman" w:hAnsi="Times New Roman" w:cs="Times New Roman"/>
          <w:sz w:val="24"/>
          <w:szCs w:val="24"/>
        </w:rPr>
        <w:t xml:space="preserve"> own life but rather what</w:t>
      </w:r>
      <w:r w:rsidR="00890C4F">
        <w:rPr>
          <w:rFonts w:ascii="Times New Roman" w:hAnsi="Times New Roman" w:cs="Times New Roman"/>
          <w:sz w:val="24"/>
          <w:szCs w:val="24"/>
        </w:rPr>
        <w:t xml:space="preserve"> they</w:t>
      </w:r>
      <w:r w:rsidR="005A34BC">
        <w:rPr>
          <w:rFonts w:ascii="Times New Roman" w:hAnsi="Times New Roman" w:cs="Times New Roman"/>
          <w:sz w:val="24"/>
          <w:szCs w:val="24"/>
        </w:rPr>
        <w:t xml:space="preserve"> should enact on society. I don’t believe the intention is to “Cut off sagliness” in oneself, rather to cut it off in the people. After all, sagliness is to know the way, and if we want to cut off sagliness in ourselves, why are we reading the Daodejing?</w:t>
      </w:r>
    </w:p>
    <w:p w14:paraId="72E70D68" w14:textId="5270E29A" w:rsidR="005A34BC" w:rsidRDefault="005A34BC" w:rsidP="005A34B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Part II: </w:t>
      </w:r>
      <w:r w:rsidR="00890C4F">
        <w:rPr>
          <w:rFonts w:ascii="Times New Roman" w:hAnsi="Times New Roman" w:cs="Times New Roman"/>
          <w:sz w:val="24"/>
          <w:szCs w:val="24"/>
        </w:rPr>
        <w:t xml:space="preserve">Zen </w:t>
      </w:r>
      <w:r>
        <w:rPr>
          <w:rFonts w:ascii="Times New Roman" w:hAnsi="Times New Roman" w:cs="Times New Roman"/>
          <w:sz w:val="24"/>
          <w:szCs w:val="24"/>
        </w:rPr>
        <w:t>Buddhism</w:t>
      </w:r>
    </w:p>
    <w:p w14:paraId="5CAA8755" w14:textId="53C5DC0B" w:rsidR="00594695" w:rsidRPr="00567D8A" w:rsidRDefault="005A34BC" w:rsidP="00567D8A">
      <w:pPr>
        <w:spacing w:line="480" w:lineRule="auto"/>
        <w:rPr>
          <w:rFonts w:ascii="Times New Roman" w:hAnsi="Times New Roman" w:cs="Times New Roman"/>
          <w:sz w:val="24"/>
          <w:szCs w:val="24"/>
        </w:rPr>
      </w:pPr>
      <w:r>
        <w:rPr>
          <w:rFonts w:ascii="Times New Roman" w:hAnsi="Times New Roman" w:cs="Times New Roman"/>
          <w:sz w:val="24"/>
          <w:szCs w:val="24"/>
        </w:rPr>
        <w:tab/>
        <w:t>I could not begin to list the ways in which learning about Buddhism has changed my perspective on my life, the world, and the nature of being a thing that knows it’s a thing</w:t>
      </w:r>
      <w:r w:rsidR="00567D8A">
        <w:rPr>
          <w:rFonts w:ascii="Times New Roman" w:hAnsi="Times New Roman" w:cs="Times New Roman"/>
          <w:sz w:val="24"/>
          <w:szCs w:val="24"/>
        </w:rPr>
        <w:t>, so I’ll focus on the specific instance which first contextualized the things I was learning. In Rober</w:t>
      </w:r>
      <w:r w:rsidR="001E552A">
        <w:rPr>
          <w:rFonts w:ascii="Times New Roman" w:hAnsi="Times New Roman" w:cs="Times New Roman"/>
          <w:sz w:val="24"/>
          <w:szCs w:val="24"/>
        </w:rPr>
        <w:t>t</w:t>
      </w:r>
      <w:r w:rsidR="00567D8A">
        <w:rPr>
          <w:rFonts w:ascii="Times New Roman" w:hAnsi="Times New Roman" w:cs="Times New Roman"/>
          <w:sz w:val="24"/>
          <w:szCs w:val="24"/>
        </w:rPr>
        <w:t xml:space="preserve"> Wright</w:t>
      </w:r>
      <w:r w:rsidR="00977280">
        <w:rPr>
          <w:rFonts w:ascii="Times New Roman" w:hAnsi="Times New Roman" w:cs="Times New Roman"/>
          <w:sz w:val="24"/>
          <w:szCs w:val="24"/>
        </w:rPr>
        <w:t>’</w:t>
      </w:r>
      <w:r w:rsidR="00567D8A">
        <w:rPr>
          <w:rFonts w:ascii="Times New Roman" w:hAnsi="Times New Roman" w:cs="Times New Roman"/>
          <w:sz w:val="24"/>
          <w:szCs w:val="24"/>
        </w:rPr>
        <w:t xml:space="preserve">s </w:t>
      </w:r>
      <w:r w:rsidR="00567D8A">
        <w:rPr>
          <w:rFonts w:ascii="Times New Roman" w:hAnsi="Times New Roman" w:cs="Times New Roman"/>
          <w:i/>
          <w:iCs/>
          <w:sz w:val="24"/>
          <w:szCs w:val="24"/>
        </w:rPr>
        <w:t>Why Buddhism is True</w:t>
      </w:r>
      <w:r w:rsidR="00567D8A">
        <w:rPr>
          <w:rFonts w:ascii="Times New Roman" w:hAnsi="Times New Roman" w:cs="Times New Roman"/>
          <w:sz w:val="24"/>
          <w:szCs w:val="24"/>
        </w:rPr>
        <w:t>, he quotes Buddhist scholar Edward Conze saying “</w:t>
      </w:r>
      <w:r w:rsidR="00567D8A" w:rsidRPr="00567D8A">
        <w:rPr>
          <w:rFonts w:ascii="Times New Roman" w:hAnsi="Times New Roman" w:cs="Times New Roman"/>
          <w:sz w:val="24"/>
          <w:szCs w:val="24"/>
        </w:rPr>
        <w:t>If there is a tooth, and there is decay in that tooth,</w:t>
      </w:r>
      <w:r w:rsidR="00567D8A">
        <w:rPr>
          <w:rFonts w:ascii="Times New Roman" w:hAnsi="Times New Roman" w:cs="Times New Roman"/>
          <w:sz w:val="24"/>
          <w:szCs w:val="24"/>
        </w:rPr>
        <w:t xml:space="preserve"> </w:t>
      </w:r>
      <w:r w:rsidR="00567D8A" w:rsidRPr="00567D8A">
        <w:rPr>
          <w:rFonts w:ascii="Times New Roman" w:hAnsi="Times New Roman" w:cs="Times New Roman"/>
          <w:sz w:val="24"/>
          <w:szCs w:val="24"/>
        </w:rPr>
        <w:t>this is a process in the tooth, and in the nerve attached to it. If now my</w:t>
      </w:r>
      <w:r w:rsidR="001E552A">
        <w:rPr>
          <w:rFonts w:ascii="Times New Roman" w:hAnsi="Times New Roman" w:cs="Times New Roman"/>
          <w:sz w:val="24"/>
          <w:szCs w:val="24"/>
        </w:rPr>
        <w:t xml:space="preserve"> ‘I’</w:t>
      </w:r>
      <w:r w:rsidR="00567D8A" w:rsidRPr="00567D8A">
        <w:rPr>
          <w:rFonts w:ascii="Times New Roman" w:hAnsi="Times New Roman" w:cs="Times New Roman"/>
          <w:sz w:val="24"/>
          <w:szCs w:val="24"/>
        </w:rPr>
        <w:t xml:space="preserve"> reaches out to the tooth, convinces itself that this is 'my' tooth</w:t>
      </w:r>
      <w:r w:rsidR="001E552A">
        <w:rPr>
          <w:rFonts w:ascii="Times New Roman" w:hAnsi="Times New Roman" w:cs="Times New Roman"/>
          <w:sz w:val="24"/>
          <w:szCs w:val="24"/>
        </w:rPr>
        <w:t xml:space="preserve"> </w:t>
      </w:r>
      <w:r w:rsidR="00567D8A" w:rsidRPr="00567D8A">
        <w:rPr>
          <w:rFonts w:ascii="Times New Roman" w:hAnsi="Times New Roman" w:cs="Times New Roman"/>
          <w:sz w:val="24"/>
          <w:szCs w:val="24"/>
        </w:rPr>
        <w:t>-</w:t>
      </w:r>
      <w:r w:rsidR="001E552A">
        <w:rPr>
          <w:rFonts w:ascii="Times New Roman" w:hAnsi="Times New Roman" w:cs="Times New Roman"/>
          <w:sz w:val="24"/>
          <w:szCs w:val="24"/>
        </w:rPr>
        <w:t xml:space="preserve">- </w:t>
      </w:r>
      <w:r w:rsidR="00567D8A" w:rsidRPr="00567D8A">
        <w:rPr>
          <w:rFonts w:ascii="Times New Roman" w:hAnsi="Times New Roman" w:cs="Times New Roman"/>
          <w:sz w:val="24"/>
          <w:szCs w:val="24"/>
        </w:rPr>
        <w:t>and</w:t>
      </w:r>
      <w:r w:rsidR="001E552A">
        <w:rPr>
          <w:rFonts w:ascii="Times New Roman" w:hAnsi="Times New Roman" w:cs="Times New Roman"/>
          <w:sz w:val="24"/>
          <w:szCs w:val="24"/>
        </w:rPr>
        <w:t xml:space="preserve"> </w:t>
      </w:r>
      <w:r w:rsidR="00567D8A" w:rsidRPr="00567D8A">
        <w:rPr>
          <w:rFonts w:ascii="Times New Roman" w:hAnsi="Times New Roman" w:cs="Times New Roman"/>
          <w:sz w:val="24"/>
          <w:szCs w:val="24"/>
        </w:rPr>
        <w:t>it sometimes does not seem to need very much convincing</w:t>
      </w:r>
      <w:r w:rsidR="001E552A">
        <w:rPr>
          <w:rFonts w:ascii="Times New Roman" w:hAnsi="Times New Roman" w:cs="Times New Roman"/>
          <w:sz w:val="24"/>
          <w:szCs w:val="24"/>
        </w:rPr>
        <w:t xml:space="preserve"> </w:t>
      </w:r>
      <w:r w:rsidR="00567D8A" w:rsidRPr="00567D8A">
        <w:rPr>
          <w:rFonts w:ascii="Times New Roman" w:hAnsi="Times New Roman" w:cs="Times New Roman"/>
          <w:sz w:val="24"/>
          <w:szCs w:val="24"/>
        </w:rPr>
        <w:t>-</w:t>
      </w:r>
      <w:r w:rsidR="001E552A">
        <w:rPr>
          <w:rFonts w:ascii="Times New Roman" w:hAnsi="Times New Roman" w:cs="Times New Roman"/>
          <w:sz w:val="24"/>
          <w:szCs w:val="24"/>
        </w:rPr>
        <w:t xml:space="preserve">- </w:t>
      </w:r>
      <w:r w:rsidR="00567D8A" w:rsidRPr="00567D8A">
        <w:rPr>
          <w:rFonts w:ascii="Times New Roman" w:hAnsi="Times New Roman" w:cs="Times New Roman"/>
          <w:sz w:val="24"/>
          <w:szCs w:val="24"/>
        </w:rPr>
        <w:t>and believes that what happens to the tooth is bound to affect me, a certain</w:t>
      </w:r>
      <w:r w:rsidR="001E552A">
        <w:rPr>
          <w:rFonts w:ascii="Times New Roman" w:hAnsi="Times New Roman" w:cs="Times New Roman"/>
          <w:sz w:val="24"/>
          <w:szCs w:val="24"/>
        </w:rPr>
        <w:t xml:space="preserve"> </w:t>
      </w:r>
      <w:r w:rsidR="00567D8A" w:rsidRPr="00567D8A">
        <w:rPr>
          <w:rFonts w:ascii="Times New Roman" w:hAnsi="Times New Roman" w:cs="Times New Roman"/>
          <w:sz w:val="24"/>
          <w:szCs w:val="24"/>
        </w:rPr>
        <w:t>disturbance of thought is likely to result</w:t>
      </w:r>
      <w:r w:rsidR="001E552A">
        <w:rPr>
          <w:rFonts w:ascii="Times New Roman" w:hAnsi="Times New Roman" w:cs="Times New Roman"/>
          <w:sz w:val="24"/>
          <w:szCs w:val="24"/>
        </w:rPr>
        <w:t>.”</w:t>
      </w:r>
      <w:r w:rsidR="00977280">
        <w:rPr>
          <w:rFonts w:ascii="Times New Roman" w:hAnsi="Times New Roman" w:cs="Times New Roman"/>
          <w:sz w:val="24"/>
          <w:szCs w:val="24"/>
        </w:rPr>
        <w:t xml:space="preserve"> (Wright p. 69)</w:t>
      </w:r>
      <w:r w:rsidR="001E552A">
        <w:rPr>
          <w:rFonts w:ascii="Times New Roman" w:hAnsi="Times New Roman" w:cs="Times New Roman"/>
          <w:sz w:val="24"/>
          <w:szCs w:val="24"/>
        </w:rPr>
        <w:t xml:space="preserve"> At first this passage struck me as intellectually </w:t>
      </w:r>
      <w:r w:rsidR="005A2518">
        <w:rPr>
          <w:rFonts w:ascii="Times New Roman" w:hAnsi="Times New Roman" w:cs="Times New Roman"/>
          <w:sz w:val="24"/>
          <w:szCs w:val="24"/>
        </w:rPr>
        <w:t>fascinating and</w:t>
      </w:r>
      <w:r w:rsidR="001E552A">
        <w:rPr>
          <w:rFonts w:ascii="Times New Roman" w:hAnsi="Times New Roman" w:cs="Times New Roman"/>
          <w:sz w:val="24"/>
          <w:szCs w:val="24"/>
        </w:rPr>
        <w:t xml:space="preserve"> made intuitive sense. I can conceive of a person achieving a state of mindfulness in which this causal chain of attachment can be interrupted</w:t>
      </w:r>
      <w:r w:rsidR="005A2518">
        <w:rPr>
          <w:rFonts w:ascii="Times New Roman" w:hAnsi="Times New Roman" w:cs="Times New Roman"/>
          <w:sz w:val="24"/>
          <w:szCs w:val="24"/>
        </w:rPr>
        <w:t>. Shortly after reading this passage, I was washing the dishes, and I had inadvertently set the faucet too hot. Once the temperature started to feel uncomfortable, before instinctively decreasing the temperature I thought to try and apply some of what I had just read. As the</w:t>
      </w:r>
      <w:r w:rsidR="00890C4F">
        <w:rPr>
          <w:rFonts w:ascii="Times New Roman" w:hAnsi="Times New Roman" w:cs="Times New Roman"/>
          <w:sz w:val="24"/>
          <w:szCs w:val="24"/>
        </w:rPr>
        <w:t xml:space="preserve"> temperature of the water increased</w:t>
      </w:r>
      <w:r w:rsidR="005A2518">
        <w:rPr>
          <w:rFonts w:ascii="Times New Roman" w:hAnsi="Times New Roman" w:cs="Times New Roman"/>
          <w:sz w:val="24"/>
          <w:szCs w:val="24"/>
        </w:rPr>
        <w:t xml:space="preserve">, I tried to disown my hand and interrupt the causal chain of </w:t>
      </w:r>
      <w:r w:rsidR="005A2518">
        <w:rPr>
          <w:rFonts w:ascii="Times New Roman" w:hAnsi="Times New Roman" w:cs="Times New Roman"/>
          <w:sz w:val="24"/>
          <w:szCs w:val="24"/>
        </w:rPr>
        <w:lastRenderedPageBreak/>
        <w:t>attachment that produces the uncomfortable sensation. However, as I left my hand there, I did not feel detached from it, it was still my hand, rather my thoughts turned to attempting to objectify what the experience truly was. If pain is just a chemical process in my brain, there is nothing objectively uncomfortable about it</w:t>
      </w:r>
      <w:r w:rsidR="00594695">
        <w:rPr>
          <w:rFonts w:ascii="Times New Roman" w:hAnsi="Times New Roman" w:cs="Times New Roman"/>
          <w:sz w:val="24"/>
          <w:szCs w:val="24"/>
        </w:rPr>
        <w:t>, it’s simply a sensation which I interpret as uncomfortable, but I could choose not to. Through this realization I saw the pain truly, the raw sensory experience uncontextualized, and while the pain was still there, it didn’t hurt.</w:t>
      </w:r>
      <w:r w:rsidR="00977280">
        <w:rPr>
          <w:rFonts w:ascii="Times New Roman" w:hAnsi="Times New Roman" w:cs="Times New Roman"/>
          <w:sz w:val="24"/>
          <w:szCs w:val="24"/>
        </w:rPr>
        <w:t xml:space="preserve"> After having this experience and later learning about Zen Buddhism, I came to see that the idea of perceiving sensations objectively without context, is a distinctly Zen one, and I now apply this idea and others from Zen Buddhism to my life in countless ways.</w:t>
      </w:r>
      <w:r w:rsidR="00594695">
        <w:rPr>
          <w:rFonts w:ascii="Times New Roman" w:hAnsi="Times New Roman" w:cs="Times New Roman"/>
          <w:sz w:val="24"/>
          <w:szCs w:val="24"/>
        </w:rPr>
        <w:t xml:space="preserve"> </w:t>
      </w:r>
      <w:r w:rsidR="00977280">
        <w:rPr>
          <w:rFonts w:ascii="Times New Roman" w:hAnsi="Times New Roman" w:cs="Times New Roman"/>
          <w:sz w:val="24"/>
          <w:szCs w:val="24"/>
        </w:rPr>
        <w:t xml:space="preserve"> </w:t>
      </w:r>
    </w:p>
    <w:sectPr w:rsidR="00594695" w:rsidRPr="00567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36"/>
    <w:rsid w:val="00031E8E"/>
    <w:rsid w:val="000B5084"/>
    <w:rsid w:val="00112736"/>
    <w:rsid w:val="001E552A"/>
    <w:rsid w:val="00202315"/>
    <w:rsid w:val="00567D8A"/>
    <w:rsid w:val="00594695"/>
    <w:rsid w:val="005A2518"/>
    <w:rsid w:val="005A34BC"/>
    <w:rsid w:val="00890C4F"/>
    <w:rsid w:val="00977280"/>
    <w:rsid w:val="00A97D96"/>
    <w:rsid w:val="00B90E26"/>
    <w:rsid w:val="00C83885"/>
    <w:rsid w:val="00D97791"/>
    <w:rsid w:val="00DD1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862F"/>
  <w15:chartTrackingRefBased/>
  <w15:docId w15:val="{375D7BEA-402C-40E7-BE8F-47D1BE18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736"/>
    <w:rPr>
      <w:rFonts w:eastAsiaTheme="majorEastAsia" w:cstheme="majorBidi"/>
      <w:color w:val="272727" w:themeColor="text1" w:themeTint="D8"/>
    </w:rPr>
  </w:style>
  <w:style w:type="paragraph" w:styleId="Title">
    <w:name w:val="Title"/>
    <w:basedOn w:val="Normal"/>
    <w:next w:val="Normal"/>
    <w:link w:val="TitleChar"/>
    <w:uiPriority w:val="10"/>
    <w:qFormat/>
    <w:rsid w:val="00112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736"/>
    <w:pPr>
      <w:spacing w:before="160"/>
      <w:jc w:val="center"/>
    </w:pPr>
    <w:rPr>
      <w:i/>
      <w:iCs/>
      <w:color w:val="404040" w:themeColor="text1" w:themeTint="BF"/>
    </w:rPr>
  </w:style>
  <w:style w:type="character" w:customStyle="1" w:styleId="QuoteChar">
    <w:name w:val="Quote Char"/>
    <w:basedOn w:val="DefaultParagraphFont"/>
    <w:link w:val="Quote"/>
    <w:uiPriority w:val="29"/>
    <w:rsid w:val="00112736"/>
    <w:rPr>
      <w:i/>
      <w:iCs/>
      <w:color w:val="404040" w:themeColor="text1" w:themeTint="BF"/>
    </w:rPr>
  </w:style>
  <w:style w:type="paragraph" w:styleId="ListParagraph">
    <w:name w:val="List Paragraph"/>
    <w:basedOn w:val="Normal"/>
    <w:uiPriority w:val="34"/>
    <w:qFormat/>
    <w:rsid w:val="00112736"/>
    <w:pPr>
      <w:ind w:left="720"/>
      <w:contextualSpacing/>
    </w:pPr>
  </w:style>
  <w:style w:type="character" w:styleId="IntenseEmphasis">
    <w:name w:val="Intense Emphasis"/>
    <w:basedOn w:val="DefaultParagraphFont"/>
    <w:uiPriority w:val="21"/>
    <w:qFormat/>
    <w:rsid w:val="00112736"/>
    <w:rPr>
      <w:i/>
      <w:iCs/>
      <w:color w:val="0F4761" w:themeColor="accent1" w:themeShade="BF"/>
    </w:rPr>
  </w:style>
  <w:style w:type="paragraph" w:styleId="IntenseQuote">
    <w:name w:val="Intense Quote"/>
    <w:basedOn w:val="Normal"/>
    <w:next w:val="Normal"/>
    <w:link w:val="IntenseQuoteChar"/>
    <w:uiPriority w:val="30"/>
    <w:qFormat/>
    <w:rsid w:val="00112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736"/>
    <w:rPr>
      <w:i/>
      <w:iCs/>
      <w:color w:val="0F4761" w:themeColor="accent1" w:themeShade="BF"/>
    </w:rPr>
  </w:style>
  <w:style w:type="character" w:styleId="IntenseReference">
    <w:name w:val="Intense Reference"/>
    <w:basedOn w:val="DefaultParagraphFont"/>
    <w:uiPriority w:val="32"/>
    <w:qFormat/>
    <w:rsid w:val="00112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dc:creator>
  <cp:keywords/>
  <dc:description/>
  <cp:lastModifiedBy>Liam</cp:lastModifiedBy>
  <cp:revision>1</cp:revision>
  <dcterms:created xsi:type="dcterms:W3CDTF">2024-12-11T21:35:00Z</dcterms:created>
  <dcterms:modified xsi:type="dcterms:W3CDTF">2024-12-11T23:32:00Z</dcterms:modified>
</cp:coreProperties>
</file>