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307DF" w14:textId="7363E2F9" w:rsidR="00434495" w:rsidRDefault="006A3A8A" w:rsidP="00485901">
      <w:pPr>
        <w:tabs>
          <w:tab w:val="left" w:pos="851"/>
          <w:tab w:val="left" w:pos="1276"/>
        </w:tabs>
        <w:spacing w:before="120" w:after="120" w:line="360" w:lineRule="auto"/>
        <w:ind w:firstLine="1134"/>
        <w:jc w:val="center"/>
        <w:rPr>
          <w:rFonts w:ascii="Arial" w:hAnsi="Arial" w:cs="Arial"/>
          <w:b/>
          <w:sz w:val="24"/>
          <w:szCs w:val="24"/>
        </w:rPr>
      </w:pPr>
      <w:r>
        <w:rPr>
          <w:rFonts w:ascii="Arial" w:hAnsi="Arial" w:cs="Arial"/>
          <w:b/>
          <w:sz w:val="24"/>
          <w:szCs w:val="24"/>
        </w:rPr>
        <w:t>Aula 2</w:t>
      </w:r>
      <w:r w:rsidR="00DB4C03">
        <w:rPr>
          <w:rFonts w:ascii="Arial" w:hAnsi="Arial" w:cs="Arial"/>
          <w:b/>
          <w:sz w:val="24"/>
          <w:szCs w:val="24"/>
        </w:rPr>
        <w:t xml:space="preserve"> –</w:t>
      </w:r>
      <w:r>
        <w:rPr>
          <w:rFonts w:ascii="Arial" w:hAnsi="Arial" w:cs="Arial"/>
          <w:b/>
          <w:sz w:val="24"/>
          <w:szCs w:val="24"/>
        </w:rPr>
        <w:t xml:space="preserve"> </w:t>
      </w:r>
      <w:r w:rsidRPr="006A3A8A">
        <w:rPr>
          <w:rFonts w:ascii="Arial" w:hAnsi="Arial" w:cs="Arial"/>
          <w:b/>
          <w:sz w:val="24"/>
          <w:szCs w:val="24"/>
        </w:rPr>
        <w:t xml:space="preserve">Origens </w:t>
      </w:r>
      <w:r w:rsidR="000E6567">
        <w:rPr>
          <w:rFonts w:ascii="Arial" w:hAnsi="Arial" w:cs="Arial"/>
          <w:b/>
          <w:sz w:val="24"/>
          <w:szCs w:val="24"/>
        </w:rPr>
        <w:t>históricas da repercussão geral</w:t>
      </w:r>
    </w:p>
    <w:p w14:paraId="0D91A72B" w14:textId="77777777" w:rsidR="001A1999" w:rsidRDefault="001A1999" w:rsidP="00B15861">
      <w:pPr>
        <w:tabs>
          <w:tab w:val="left" w:pos="851"/>
        </w:tabs>
        <w:spacing w:before="120" w:after="120" w:line="360" w:lineRule="auto"/>
        <w:ind w:firstLine="1134"/>
        <w:jc w:val="both"/>
        <w:rPr>
          <w:rFonts w:ascii="Arial" w:hAnsi="Arial" w:cs="Arial"/>
          <w:sz w:val="24"/>
          <w:szCs w:val="24"/>
        </w:rPr>
      </w:pPr>
    </w:p>
    <w:p w14:paraId="27C6D618" w14:textId="77777777" w:rsidR="005A10C8" w:rsidRPr="00CD067C" w:rsidRDefault="005A10C8" w:rsidP="00B15861">
      <w:pPr>
        <w:pStyle w:val="PargrafodaLista"/>
        <w:numPr>
          <w:ilvl w:val="0"/>
          <w:numId w:val="3"/>
        </w:numPr>
        <w:tabs>
          <w:tab w:val="left" w:pos="851"/>
        </w:tabs>
        <w:spacing w:before="120" w:after="120" w:line="360" w:lineRule="auto"/>
        <w:jc w:val="both"/>
        <w:rPr>
          <w:rFonts w:ascii="Arial" w:hAnsi="Arial" w:cs="Arial"/>
          <w:sz w:val="24"/>
          <w:szCs w:val="24"/>
          <w:u w:val="single"/>
        </w:rPr>
      </w:pPr>
      <w:r w:rsidRPr="00CD067C">
        <w:rPr>
          <w:rFonts w:ascii="Arial" w:hAnsi="Arial" w:cs="Arial"/>
          <w:sz w:val="24"/>
          <w:szCs w:val="24"/>
          <w:u w:val="single"/>
        </w:rPr>
        <w:t>Introdução</w:t>
      </w:r>
    </w:p>
    <w:p w14:paraId="12101669" w14:textId="77777777" w:rsidR="009C6DE4" w:rsidRDefault="005A10C8"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Olá</w:t>
      </w:r>
      <w:r w:rsidR="009C6DE4">
        <w:rPr>
          <w:rFonts w:ascii="Arial" w:hAnsi="Arial" w:cs="Arial"/>
          <w:sz w:val="24"/>
          <w:szCs w:val="24"/>
        </w:rPr>
        <w:t>!</w:t>
      </w:r>
    </w:p>
    <w:p w14:paraId="0E387CC2" w14:textId="77777777" w:rsidR="005A10C8" w:rsidRDefault="005A10C8" w:rsidP="00B15861">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6A3A8A">
        <w:rPr>
          <w:rFonts w:ascii="Arial" w:hAnsi="Arial" w:cs="Arial"/>
          <w:sz w:val="24"/>
          <w:szCs w:val="24"/>
        </w:rPr>
        <w:t xml:space="preserve">Na aula </w:t>
      </w:r>
      <w:r>
        <w:rPr>
          <w:rFonts w:ascii="Arial" w:hAnsi="Arial" w:cs="Arial"/>
          <w:sz w:val="24"/>
          <w:szCs w:val="24"/>
        </w:rPr>
        <w:t xml:space="preserve">passada, desenvolvemos uma abordagem inicial do nosso curso, introduzindo o tema da repercussão geral e tratando de alguns temas conexos, as hipóteses de competência jurisdicional originária e recursal do STF, algumas distinções entre os sistemas de </w:t>
      </w:r>
      <w:r>
        <w:rPr>
          <w:rFonts w:ascii="Arial" w:hAnsi="Arial" w:cs="Arial"/>
          <w:i/>
          <w:sz w:val="24"/>
          <w:szCs w:val="24"/>
        </w:rPr>
        <w:t xml:space="preserve">common </w:t>
      </w:r>
      <w:proofErr w:type="spellStart"/>
      <w:r>
        <w:rPr>
          <w:rFonts w:ascii="Arial" w:hAnsi="Arial" w:cs="Arial"/>
          <w:i/>
          <w:sz w:val="24"/>
          <w:szCs w:val="24"/>
        </w:rPr>
        <w:t>law</w:t>
      </w:r>
      <w:proofErr w:type="spellEnd"/>
      <w:r>
        <w:rPr>
          <w:rFonts w:ascii="Arial" w:hAnsi="Arial" w:cs="Arial"/>
          <w:sz w:val="24"/>
          <w:szCs w:val="24"/>
        </w:rPr>
        <w:t xml:space="preserve"> e de </w:t>
      </w:r>
      <w:r>
        <w:rPr>
          <w:rFonts w:ascii="Arial" w:hAnsi="Arial" w:cs="Arial"/>
          <w:i/>
          <w:sz w:val="24"/>
          <w:szCs w:val="24"/>
        </w:rPr>
        <w:t xml:space="preserve">civil </w:t>
      </w:r>
      <w:proofErr w:type="spellStart"/>
      <w:r>
        <w:rPr>
          <w:rFonts w:ascii="Arial" w:hAnsi="Arial" w:cs="Arial"/>
          <w:i/>
          <w:sz w:val="24"/>
          <w:szCs w:val="24"/>
        </w:rPr>
        <w:t>law</w:t>
      </w:r>
      <w:proofErr w:type="spellEnd"/>
      <w:r>
        <w:rPr>
          <w:rFonts w:ascii="Arial" w:hAnsi="Arial" w:cs="Arial"/>
          <w:sz w:val="24"/>
          <w:szCs w:val="24"/>
        </w:rPr>
        <w:t>, sua relação com a ideia geral do Novo Código de Processo Civil quanto ao sistema de precedentes obrigatórios, além de desdobramentos teóricos e práticos que decorrem dessa relação.</w:t>
      </w:r>
    </w:p>
    <w:p w14:paraId="2816E450" w14:textId="77777777" w:rsidR="00B95C1A" w:rsidRDefault="005A10C8" w:rsidP="00B15861">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Na aula de hoje, nosso objetivo principal é iniciar uma análise das</w:t>
      </w:r>
      <w:r w:rsidR="006A3A8A">
        <w:rPr>
          <w:rFonts w:ascii="Arial" w:hAnsi="Arial" w:cs="Arial"/>
          <w:sz w:val="24"/>
          <w:szCs w:val="24"/>
        </w:rPr>
        <w:t xml:space="preserve"> origens históricas da repercussão geral, procurando construir</w:t>
      </w:r>
      <w:r w:rsidR="00B95C1A">
        <w:rPr>
          <w:rFonts w:ascii="Arial" w:hAnsi="Arial" w:cs="Arial"/>
          <w:sz w:val="24"/>
          <w:szCs w:val="24"/>
        </w:rPr>
        <w:t xml:space="preserve"> ou revisa</w:t>
      </w:r>
      <w:r w:rsidR="006A3A8A">
        <w:rPr>
          <w:rFonts w:ascii="Arial" w:hAnsi="Arial" w:cs="Arial"/>
          <w:sz w:val="24"/>
          <w:szCs w:val="24"/>
        </w:rPr>
        <w:t>r</w:t>
      </w:r>
      <w:r w:rsidR="00B95C1A">
        <w:rPr>
          <w:rFonts w:ascii="Arial" w:hAnsi="Arial" w:cs="Arial"/>
          <w:sz w:val="24"/>
          <w:szCs w:val="24"/>
        </w:rPr>
        <w:t xml:space="preserve"> alguns conceitos e compreensões preliminares. </w:t>
      </w:r>
      <w:r w:rsidR="006A3A8A">
        <w:rPr>
          <w:rFonts w:ascii="Arial" w:hAnsi="Arial" w:cs="Arial"/>
          <w:sz w:val="24"/>
          <w:szCs w:val="24"/>
        </w:rPr>
        <w:t>Procuraremos, nessa parte, buscar compreender</w:t>
      </w:r>
      <w:r w:rsidR="00B95C1A">
        <w:rPr>
          <w:rFonts w:ascii="Arial" w:hAnsi="Arial" w:cs="Arial"/>
          <w:sz w:val="24"/>
          <w:szCs w:val="24"/>
        </w:rPr>
        <w:t xml:space="preserve"> como </w:t>
      </w:r>
      <w:proofErr w:type="gramStart"/>
      <w:r w:rsidR="00B95C1A">
        <w:rPr>
          <w:rFonts w:ascii="Arial" w:hAnsi="Arial" w:cs="Arial"/>
          <w:sz w:val="24"/>
          <w:szCs w:val="24"/>
        </w:rPr>
        <w:t>surgiu</w:t>
      </w:r>
      <w:proofErr w:type="gramEnd"/>
      <w:r w:rsidR="00B95C1A">
        <w:rPr>
          <w:rFonts w:ascii="Arial" w:hAnsi="Arial" w:cs="Arial"/>
          <w:sz w:val="24"/>
          <w:szCs w:val="24"/>
        </w:rPr>
        <w:t xml:space="preserve"> o nosso presente objeto de estudo, quais os seus fundamentos, quais seus antecedentes </w:t>
      </w:r>
      <w:r w:rsidR="003D3212">
        <w:rPr>
          <w:rFonts w:ascii="Arial" w:hAnsi="Arial" w:cs="Arial"/>
          <w:sz w:val="24"/>
          <w:szCs w:val="24"/>
        </w:rPr>
        <w:t>históricos e jurídicos, bem como</w:t>
      </w:r>
      <w:r w:rsidR="00B95C1A">
        <w:rPr>
          <w:rFonts w:ascii="Arial" w:hAnsi="Arial" w:cs="Arial"/>
          <w:sz w:val="24"/>
          <w:szCs w:val="24"/>
        </w:rPr>
        <w:t xml:space="preserve"> qual o cenário que possibilitou o seu surgimento.</w:t>
      </w:r>
    </w:p>
    <w:p w14:paraId="11418FA1" w14:textId="77777777" w:rsidR="0091517E" w:rsidRDefault="000D0E05" w:rsidP="000A6EBD">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Na sequência</w:t>
      </w:r>
      <w:r w:rsidR="000A6EBD">
        <w:rPr>
          <w:rFonts w:ascii="Arial" w:hAnsi="Arial" w:cs="Arial"/>
          <w:sz w:val="24"/>
          <w:szCs w:val="24"/>
        </w:rPr>
        <w:t>, buscaremos identificar alguns fundamentos materiais à formulação da ideia de repercussão geral</w:t>
      </w:r>
      <w:r w:rsidR="00556931">
        <w:rPr>
          <w:rFonts w:ascii="Arial" w:hAnsi="Arial" w:cs="Arial"/>
          <w:sz w:val="24"/>
          <w:szCs w:val="24"/>
        </w:rPr>
        <w:t xml:space="preserve">, propondo </w:t>
      </w:r>
      <w:r w:rsidR="000A6EBD">
        <w:rPr>
          <w:rFonts w:ascii="Arial" w:hAnsi="Arial" w:cs="Arial"/>
          <w:sz w:val="24"/>
          <w:szCs w:val="24"/>
        </w:rPr>
        <w:t>sua interpretação – como sempre deve ser – à luz das garantias processuais constitucionais</w:t>
      </w:r>
      <w:r w:rsidR="00556931">
        <w:rPr>
          <w:rFonts w:ascii="Arial" w:hAnsi="Arial" w:cs="Arial"/>
          <w:sz w:val="24"/>
          <w:szCs w:val="24"/>
        </w:rPr>
        <w:t xml:space="preserve"> e do devido processo legal</w:t>
      </w:r>
      <w:r w:rsidR="000A6EBD">
        <w:rPr>
          <w:rFonts w:ascii="Arial" w:hAnsi="Arial" w:cs="Arial"/>
          <w:sz w:val="24"/>
          <w:szCs w:val="24"/>
        </w:rPr>
        <w:t>. Nesse sentido, serão identificados alguns momentos históricos que evidenciam a evolução das funções atribuídas ao Poder Judiciário, especialmente no que se refere aos Tribunais Superiores.</w:t>
      </w:r>
    </w:p>
    <w:p w14:paraId="1B2FE0AB" w14:textId="77777777" w:rsidR="005A10C8" w:rsidRDefault="005A10C8" w:rsidP="00B15861">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Vamos juntos?</w:t>
      </w:r>
    </w:p>
    <w:p w14:paraId="16CAB70C" w14:textId="77777777" w:rsidR="005A10C8" w:rsidRDefault="005A10C8" w:rsidP="00B15861">
      <w:pPr>
        <w:tabs>
          <w:tab w:val="left" w:pos="851"/>
          <w:tab w:val="left" w:pos="8364"/>
          <w:tab w:val="left" w:pos="8789"/>
        </w:tabs>
        <w:spacing w:before="120" w:after="120" w:line="360" w:lineRule="auto"/>
        <w:jc w:val="both"/>
        <w:rPr>
          <w:rFonts w:ascii="Arial" w:hAnsi="Arial" w:cs="Arial"/>
          <w:sz w:val="24"/>
          <w:szCs w:val="24"/>
        </w:rPr>
      </w:pPr>
    </w:p>
    <w:p w14:paraId="79DD004D" w14:textId="451F133F" w:rsidR="005A10C8" w:rsidRPr="00CD067C" w:rsidRDefault="0091517E" w:rsidP="00B15861">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sidRPr="00CD067C">
        <w:rPr>
          <w:rFonts w:ascii="Arial" w:hAnsi="Arial" w:cs="Arial"/>
          <w:sz w:val="24"/>
          <w:szCs w:val="24"/>
          <w:u w:val="single"/>
        </w:rPr>
        <w:t>Primeiros marcos legisla</w:t>
      </w:r>
      <w:r w:rsidR="00223F0E">
        <w:rPr>
          <w:rFonts w:ascii="Arial" w:hAnsi="Arial" w:cs="Arial"/>
          <w:sz w:val="24"/>
          <w:szCs w:val="24"/>
          <w:u w:val="single"/>
        </w:rPr>
        <w:t>tivos sobre a repercussão g</w:t>
      </w:r>
      <w:r w:rsidR="00CD067C" w:rsidRPr="00CD067C">
        <w:rPr>
          <w:rFonts w:ascii="Arial" w:hAnsi="Arial" w:cs="Arial"/>
          <w:sz w:val="24"/>
          <w:szCs w:val="24"/>
          <w:u w:val="single"/>
        </w:rPr>
        <w:t>eral</w:t>
      </w:r>
    </w:p>
    <w:p w14:paraId="2E618BFA" w14:textId="07D978F2" w:rsidR="00C13898" w:rsidRDefault="005A10C8" w:rsidP="00B15861">
      <w:pPr>
        <w:tabs>
          <w:tab w:val="left" w:pos="851"/>
        </w:tabs>
        <w:spacing w:before="120" w:after="120" w:line="360" w:lineRule="auto"/>
        <w:jc w:val="both"/>
        <w:rPr>
          <w:rFonts w:ascii="Arial" w:hAnsi="Arial" w:cs="Arial"/>
          <w:sz w:val="24"/>
          <w:szCs w:val="24"/>
        </w:rPr>
      </w:pPr>
      <w:r>
        <w:rPr>
          <w:rFonts w:ascii="Arial" w:hAnsi="Arial" w:cs="Arial"/>
          <w:sz w:val="24"/>
          <w:szCs w:val="24"/>
        </w:rPr>
        <w:tab/>
        <w:t xml:space="preserve">No ordenamento jurídico brasileiro, a repercussão geral tem como </w:t>
      </w:r>
      <w:r w:rsidR="001725BD" w:rsidRPr="00485901">
        <w:rPr>
          <w:rFonts w:ascii="Arial" w:hAnsi="Arial" w:cs="Arial"/>
          <w:b/>
          <w:sz w:val="24"/>
          <w:szCs w:val="24"/>
        </w:rPr>
        <w:t>primeiro marco</w:t>
      </w:r>
      <w:r w:rsidR="001725BD">
        <w:rPr>
          <w:rFonts w:ascii="Arial" w:hAnsi="Arial" w:cs="Arial"/>
          <w:sz w:val="24"/>
          <w:szCs w:val="24"/>
        </w:rPr>
        <w:t xml:space="preserve"> relevante</w:t>
      </w:r>
      <w:r w:rsidR="00B05984">
        <w:rPr>
          <w:rFonts w:ascii="Arial" w:hAnsi="Arial" w:cs="Arial"/>
          <w:sz w:val="24"/>
          <w:szCs w:val="24"/>
        </w:rPr>
        <w:t xml:space="preserve">, sobretudo </w:t>
      </w:r>
      <w:r w:rsidR="0033252F">
        <w:rPr>
          <w:rFonts w:ascii="Arial" w:hAnsi="Arial" w:cs="Arial"/>
          <w:sz w:val="24"/>
          <w:szCs w:val="24"/>
        </w:rPr>
        <w:t>do ponto de vista de sua abordagem constitucional</w:t>
      </w:r>
      <w:r w:rsidR="00C13898">
        <w:rPr>
          <w:rFonts w:ascii="Arial" w:hAnsi="Arial" w:cs="Arial"/>
          <w:sz w:val="24"/>
          <w:szCs w:val="24"/>
        </w:rPr>
        <w:t>,</w:t>
      </w:r>
      <w:r w:rsidR="00B05984">
        <w:rPr>
          <w:rFonts w:ascii="Arial" w:hAnsi="Arial" w:cs="Arial"/>
          <w:sz w:val="24"/>
          <w:szCs w:val="24"/>
        </w:rPr>
        <w:t xml:space="preserve"> </w:t>
      </w:r>
      <w:r w:rsidR="001725BD">
        <w:rPr>
          <w:rFonts w:ascii="Arial" w:hAnsi="Arial" w:cs="Arial"/>
          <w:sz w:val="24"/>
          <w:szCs w:val="24"/>
        </w:rPr>
        <w:t xml:space="preserve">a </w:t>
      </w:r>
      <w:r w:rsidR="00C13898">
        <w:rPr>
          <w:rFonts w:ascii="Arial" w:hAnsi="Arial" w:cs="Arial"/>
          <w:sz w:val="24"/>
          <w:szCs w:val="24"/>
        </w:rPr>
        <w:t xml:space="preserve">Emenda </w:t>
      </w:r>
      <w:r w:rsidR="00F66825">
        <w:rPr>
          <w:rFonts w:ascii="Arial" w:hAnsi="Arial" w:cs="Arial"/>
          <w:sz w:val="24"/>
          <w:szCs w:val="24"/>
        </w:rPr>
        <w:t>Constitucional nº 45/2004,</w:t>
      </w:r>
      <w:r w:rsidR="001725BD">
        <w:rPr>
          <w:rFonts w:ascii="Arial" w:hAnsi="Arial" w:cs="Arial"/>
          <w:sz w:val="24"/>
          <w:szCs w:val="24"/>
        </w:rPr>
        <w:t xml:space="preserve"> promulgada em 30 de dezembro de 2004</w:t>
      </w:r>
      <w:r w:rsidR="00AD4ACF">
        <w:rPr>
          <w:rFonts w:ascii="Arial" w:hAnsi="Arial" w:cs="Arial"/>
          <w:sz w:val="24"/>
          <w:szCs w:val="24"/>
        </w:rPr>
        <w:t>, também conhecida como “Reforma do Judiciário”</w:t>
      </w:r>
      <w:r w:rsidR="001725BD">
        <w:rPr>
          <w:rFonts w:ascii="Arial" w:hAnsi="Arial" w:cs="Arial"/>
          <w:sz w:val="24"/>
          <w:szCs w:val="24"/>
        </w:rPr>
        <w:t xml:space="preserve">. Tal alteração no texto da Constituição </w:t>
      </w:r>
      <w:r w:rsidR="00F66825">
        <w:rPr>
          <w:rFonts w:ascii="Arial" w:hAnsi="Arial" w:cs="Arial"/>
          <w:sz w:val="24"/>
          <w:szCs w:val="24"/>
        </w:rPr>
        <w:t>exerceu forte influência no tratamento normativo que disciplina o recurso extraordinário, inserindo, dentre várias outras alterações,</w:t>
      </w:r>
      <w:r w:rsidR="0091517E">
        <w:rPr>
          <w:rFonts w:ascii="Arial" w:hAnsi="Arial" w:cs="Arial"/>
          <w:sz w:val="24"/>
          <w:szCs w:val="24"/>
        </w:rPr>
        <w:t xml:space="preserve"> o § 3º do art. 102 da CRFB/</w:t>
      </w:r>
      <w:r w:rsidR="000419C9">
        <w:rPr>
          <w:rFonts w:ascii="Arial" w:hAnsi="Arial" w:cs="Arial"/>
          <w:sz w:val="24"/>
          <w:szCs w:val="24"/>
        </w:rPr>
        <w:t>19</w:t>
      </w:r>
      <w:r w:rsidR="0091517E">
        <w:rPr>
          <w:rFonts w:ascii="Arial" w:hAnsi="Arial" w:cs="Arial"/>
          <w:sz w:val="24"/>
          <w:szCs w:val="24"/>
        </w:rPr>
        <w:t xml:space="preserve">88. O dispositivo, </w:t>
      </w:r>
      <w:r w:rsidR="00C13898">
        <w:rPr>
          <w:rFonts w:ascii="Arial" w:hAnsi="Arial" w:cs="Arial"/>
          <w:sz w:val="24"/>
          <w:szCs w:val="24"/>
        </w:rPr>
        <w:t xml:space="preserve">em redação até hoje inalterada, dispõe o seguinte: </w:t>
      </w:r>
      <w:r w:rsidR="00C13898" w:rsidRPr="00461DF4">
        <w:rPr>
          <w:rFonts w:ascii="Arial" w:hAnsi="Arial" w:cs="Arial"/>
          <w:sz w:val="24"/>
          <w:szCs w:val="24"/>
        </w:rPr>
        <w:t>“</w:t>
      </w:r>
      <w:r w:rsidR="00B0530F">
        <w:rPr>
          <w:rFonts w:ascii="Arial" w:hAnsi="Arial" w:cs="Arial"/>
          <w:sz w:val="24"/>
          <w:szCs w:val="24"/>
        </w:rPr>
        <w:t>n</w:t>
      </w:r>
      <w:r w:rsidR="00C13898" w:rsidRPr="00933616">
        <w:rPr>
          <w:rFonts w:ascii="Arial" w:hAnsi="Arial" w:cs="Arial"/>
          <w:sz w:val="24"/>
          <w:szCs w:val="24"/>
        </w:rPr>
        <w:t xml:space="preserve">o recurso extraordinário o recorrente deverá demonstrar a repercussão geral das questões constitucionais discutidas no caso, </w:t>
      </w:r>
      <w:r w:rsidR="00C13898" w:rsidRPr="00933616">
        <w:rPr>
          <w:rFonts w:ascii="Arial" w:hAnsi="Arial" w:cs="Arial"/>
          <w:sz w:val="24"/>
          <w:szCs w:val="24"/>
        </w:rPr>
        <w:lastRenderedPageBreak/>
        <w:t>nos termos da lei, a fim de que o Tribunal examine a admissão do recurso, somente podendo recusá-lo pela manifestação de dois terços de seus membros”.</w:t>
      </w:r>
    </w:p>
    <w:p w14:paraId="6F43AEFD" w14:textId="557BC9DA" w:rsidR="00C13898" w:rsidRDefault="001725BD" w:rsidP="00B15861">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C13898">
        <w:rPr>
          <w:rFonts w:ascii="Arial" w:hAnsi="Arial" w:cs="Arial"/>
          <w:sz w:val="24"/>
          <w:szCs w:val="24"/>
        </w:rPr>
        <w:t xml:space="preserve">Por certo, foi aí que surgiu </w:t>
      </w:r>
      <w:r>
        <w:rPr>
          <w:rFonts w:ascii="Arial" w:hAnsi="Arial" w:cs="Arial"/>
          <w:sz w:val="24"/>
          <w:szCs w:val="24"/>
        </w:rPr>
        <w:t>em nosso</w:t>
      </w:r>
      <w:r w:rsidR="00C13898">
        <w:rPr>
          <w:rFonts w:ascii="Arial" w:hAnsi="Arial" w:cs="Arial"/>
          <w:sz w:val="24"/>
          <w:szCs w:val="24"/>
        </w:rPr>
        <w:t xml:space="preserve"> ordenamento </w:t>
      </w:r>
      <w:r w:rsidR="00C13898" w:rsidRPr="00C95733">
        <w:rPr>
          <w:rFonts w:ascii="Arial" w:hAnsi="Arial" w:cs="Arial"/>
          <w:sz w:val="24"/>
          <w:szCs w:val="24"/>
        </w:rPr>
        <w:t>jurídico</w:t>
      </w:r>
      <w:r w:rsidR="00C13898">
        <w:rPr>
          <w:rFonts w:ascii="Arial" w:hAnsi="Arial" w:cs="Arial"/>
          <w:sz w:val="24"/>
          <w:szCs w:val="24"/>
        </w:rPr>
        <w:t xml:space="preserve"> a previsão do instituto da repercussão geral, ainda que a sua concretização dependesse ainda de lei infraconstitucional </w:t>
      </w:r>
      <w:r>
        <w:rPr>
          <w:rFonts w:ascii="Arial" w:hAnsi="Arial" w:cs="Arial"/>
          <w:sz w:val="24"/>
          <w:szCs w:val="24"/>
        </w:rPr>
        <w:t>que regulamentasse a então nova disposição da Constituição</w:t>
      </w:r>
      <w:r w:rsidR="00C13898">
        <w:rPr>
          <w:rFonts w:ascii="Arial" w:hAnsi="Arial" w:cs="Arial"/>
          <w:sz w:val="24"/>
          <w:szCs w:val="24"/>
        </w:rPr>
        <w:t xml:space="preserve"> (“</w:t>
      </w:r>
      <w:r w:rsidR="00C13898" w:rsidRPr="00C13898">
        <w:rPr>
          <w:rFonts w:ascii="Arial" w:hAnsi="Arial" w:cs="Arial"/>
          <w:i/>
          <w:sz w:val="24"/>
          <w:szCs w:val="24"/>
        </w:rPr>
        <w:t>nos termos da lei</w:t>
      </w:r>
      <w:r w:rsidR="00C13898">
        <w:rPr>
          <w:rFonts w:ascii="Arial" w:hAnsi="Arial" w:cs="Arial"/>
          <w:sz w:val="24"/>
          <w:szCs w:val="24"/>
        </w:rPr>
        <w:t>”, diz o dispositivo).</w:t>
      </w:r>
      <w:r w:rsidR="00C91CED">
        <w:rPr>
          <w:rFonts w:ascii="Arial" w:hAnsi="Arial" w:cs="Arial"/>
          <w:sz w:val="24"/>
          <w:szCs w:val="24"/>
        </w:rPr>
        <w:t xml:space="preserve"> O comando constitucional foi cumprido apenas em 2006, pela edição da </w:t>
      </w:r>
      <w:hyperlink r:id="rId8" w:history="1">
        <w:r w:rsidR="00C91CED" w:rsidRPr="00AD4ACF">
          <w:rPr>
            <w:rStyle w:val="Hyperlink"/>
            <w:rFonts w:ascii="Arial" w:hAnsi="Arial" w:cs="Arial"/>
            <w:sz w:val="24"/>
            <w:szCs w:val="24"/>
          </w:rPr>
          <w:t>Lei nº 11.418, de 19 de dezembro</w:t>
        </w:r>
      </w:hyperlink>
      <w:r w:rsidR="00C91CED">
        <w:rPr>
          <w:rFonts w:ascii="Arial" w:hAnsi="Arial" w:cs="Arial"/>
          <w:sz w:val="24"/>
          <w:szCs w:val="24"/>
        </w:rPr>
        <w:t xml:space="preserve"> daquele ano, cuja </w:t>
      </w:r>
      <w:proofErr w:type="spellStart"/>
      <w:r w:rsidR="00C91CED">
        <w:rPr>
          <w:rFonts w:ascii="Arial" w:hAnsi="Arial" w:cs="Arial"/>
          <w:i/>
          <w:sz w:val="24"/>
          <w:szCs w:val="24"/>
        </w:rPr>
        <w:t>vacatio</w:t>
      </w:r>
      <w:proofErr w:type="spellEnd"/>
      <w:r w:rsidR="00C91CED">
        <w:rPr>
          <w:rFonts w:ascii="Arial" w:hAnsi="Arial" w:cs="Arial"/>
          <w:i/>
          <w:sz w:val="24"/>
          <w:szCs w:val="24"/>
        </w:rPr>
        <w:t xml:space="preserve"> legis</w:t>
      </w:r>
      <w:r w:rsidR="00C91CED">
        <w:rPr>
          <w:rFonts w:ascii="Arial" w:hAnsi="Arial" w:cs="Arial"/>
          <w:sz w:val="24"/>
          <w:szCs w:val="24"/>
        </w:rPr>
        <w:t xml:space="preserve"> foi estabe</w:t>
      </w:r>
      <w:r w:rsidR="00B248EE">
        <w:rPr>
          <w:rFonts w:ascii="Arial" w:hAnsi="Arial" w:cs="Arial"/>
          <w:sz w:val="24"/>
          <w:szCs w:val="24"/>
        </w:rPr>
        <w:t>lecida no prazo de 60</w:t>
      </w:r>
      <w:r w:rsidR="00C91CED">
        <w:rPr>
          <w:rFonts w:ascii="Arial" w:hAnsi="Arial" w:cs="Arial"/>
          <w:sz w:val="24"/>
          <w:szCs w:val="24"/>
        </w:rPr>
        <w:t xml:space="preserve"> dias, nos termos de seu art. 5º.</w:t>
      </w:r>
      <w:r w:rsidR="002D743F">
        <w:rPr>
          <w:rFonts w:ascii="Arial" w:hAnsi="Arial" w:cs="Arial"/>
          <w:sz w:val="24"/>
          <w:szCs w:val="24"/>
        </w:rPr>
        <w:t xml:space="preserve"> Este é o</w:t>
      </w:r>
      <w:r w:rsidR="00F66825">
        <w:rPr>
          <w:rFonts w:ascii="Arial" w:hAnsi="Arial" w:cs="Arial"/>
          <w:sz w:val="24"/>
          <w:szCs w:val="24"/>
        </w:rPr>
        <w:t xml:space="preserve"> </w:t>
      </w:r>
      <w:r w:rsidR="00F66825" w:rsidRPr="00485901">
        <w:rPr>
          <w:rFonts w:ascii="Arial" w:hAnsi="Arial" w:cs="Arial"/>
          <w:b/>
          <w:sz w:val="24"/>
          <w:szCs w:val="24"/>
        </w:rPr>
        <w:t>segundo marco</w:t>
      </w:r>
      <w:r w:rsidR="00F66825">
        <w:rPr>
          <w:rFonts w:ascii="Arial" w:hAnsi="Arial" w:cs="Arial"/>
          <w:sz w:val="24"/>
          <w:szCs w:val="24"/>
        </w:rPr>
        <w:t xml:space="preserve"> histórico-legislativo relevante.</w:t>
      </w:r>
    </w:p>
    <w:p w14:paraId="129D1075" w14:textId="77777777" w:rsidR="0091517E" w:rsidRDefault="0091517E" w:rsidP="00B15861">
      <w:pPr>
        <w:tabs>
          <w:tab w:val="left" w:pos="851"/>
        </w:tabs>
        <w:spacing w:before="120" w:after="120" w:line="360" w:lineRule="auto"/>
        <w:jc w:val="both"/>
        <w:rPr>
          <w:rFonts w:ascii="Arial" w:hAnsi="Arial" w:cs="Arial"/>
          <w:sz w:val="24"/>
          <w:szCs w:val="24"/>
        </w:rPr>
      </w:pPr>
    </w:p>
    <w:p w14:paraId="2E8D0563" w14:textId="1B8B1F49" w:rsidR="00C91CED" w:rsidRPr="002F172F" w:rsidRDefault="001725BD" w:rsidP="00B15861">
      <w:pPr>
        <w:tabs>
          <w:tab w:val="left" w:pos="851"/>
          <w:tab w:val="left" w:pos="1397"/>
        </w:tabs>
        <w:spacing w:before="120" w:after="120" w:line="360" w:lineRule="auto"/>
        <w:ind w:firstLine="851"/>
        <w:jc w:val="both"/>
        <w:rPr>
          <w:rFonts w:ascii="Arial" w:hAnsi="Arial" w:cs="Arial"/>
          <w:sz w:val="24"/>
          <w:szCs w:val="24"/>
          <w:u w:val="single"/>
        </w:rPr>
      </w:pPr>
      <w:commentRangeStart w:id="0"/>
      <w:r w:rsidRPr="004E4624">
        <w:rPr>
          <w:rFonts w:ascii="Arial" w:hAnsi="Arial" w:cs="Arial"/>
          <w:sz w:val="24"/>
          <w:szCs w:val="24"/>
          <w:u w:val="single"/>
        </w:rPr>
        <w:t>Conteúdo complementar</w:t>
      </w:r>
      <w:r w:rsidR="0072021A">
        <w:rPr>
          <w:rFonts w:ascii="Arial" w:hAnsi="Arial" w:cs="Arial"/>
          <w:sz w:val="24"/>
          <w:szCs w:val="24"/>
          <w:u w:val="single"/>
        </w:rPr>
        <w:t xml:space="preserve"> – o</w:t>
      </w:r>
      <w:r w:rsidR="002F172F">
        <w:rPr>
          <w:rFonts w:ascii="Arial" w:hAnsi="Arial" w:cs="Arial"/>
          <w:sz w:val="24"/>
          <w:szCs w:val="24"/>
          <w:u w:val="single"/>
        </w:rPr>
        <w:t xml:space="preserve"> que é </w:t>
      </w:r>
      <w:proofErr w:type="spellStart"/>
      <w:r w:rsidR="002F172F">
        <w:rPr>
          <w:rFonts w:ascii="Arial" w:hAnsi="Arial" w:cs="Arial"/>
          <w:i/>
          <w:sz w:val="24"/>
          <w:szCs w:val="24"/>
          <w:u w:val="single"/>
        </w:rPr>
        <w:t>vacatio</w:t>
      </w:r>
      <w:proofErr w:type="spellEnd"/>
      <w:r w:rsidR="002F172F">
        <w:rPr>
          <w:rFonts w:ascii="Arial" w:hAnsi="Arial" w:cs="Arial"/>
          <w:i/>
          <w:sz w:val="24"/>
          <w:szCs w:val="24"/>
          <w:u w:val="single"/>
        </w:rPr>
        <w:t xml:space="preserve"> legis</w:t>
      </w:r>
      <w:r w:rsidR="002F172F">
        <w:rPr>
          <w:rFonts w:ascii="Arial" w:hAnsi="Arial" w:cs="Arial"/>
          <w:sz w:val="24"/>
          <w:szCs w:val="24"/>
          <w:u w:val="single"/>
        </w:rPr>
        <w:t>?</w:t>
      </w:r>
      <w:commentRangeEnd w:id="0"/>
      <w:r w:rsidR="00AD4ACF">
        <w:rPr>
          <w:rStyle w:val="Refdecomentrio"/>
        </w:rPr>
        <w:commentReference w:id="0"/>
      </w:r>
    </w:p>
    <w:p w14:paraId="7314793C" w14:textId="7F9EBE57" w:rsidR="00C91CED" w:rsidRDefault="00C91CED" w:rsidP="00B15861">
      <w:pPr>
        <w:tabs>
          <w:tab w:val="left" w:pos="851"/>
          <w:tab w:val="left" w:pos="1397"/>
        </w:tabs>
        <w:spacing w:before="120" w:after="120" w:line="360" w:lineRule="auto"/>
        <w:ind w:firstLine="851"/>
        <w:jc w:val="both"/>
        <w:rPr>
          <w:rFonts w:ascii="Arial" w:hAnsi="Arial" w:cs="Arial"/>
          <w:sz w:val="24"/>
          <w:szCs w:val="24"/>
        </w:rPr>
      </w:pPr>
      <w:proofErr w:type="spellStart"/>
      <w:r>
        <w:rPr>
          <w:rFonts w:ascii="Arial" w:hAnsi="Arial" w:cs="Arial"/>
          <w:i/>
          <w:sz w:val="24"/>
          <w:szCs w:val="24"/>
        </w:rPr>
        <w:t>Vacatio</w:t>
      </w:r>
      <w:proofErr w:type="spellEnd"/>
      <w:r>
        <w:rPr>
          <w:rFonts w:ascii="Arial" w:hAnsi="Arial" w:cs="Arial"/>
          <w:i/>
          <w:sz w:val="24"/>
          <w:szCs w:val="24"/>
        </w:rPr>
        <w:t xml:space="preserve"> legis</w:t>
      </w:r>
      <w:r w:rsidR="007F3093">
        <w:rPr>
          <w:rFonts w:ascii="Arial" w:hAnsi="Arial" w:cs="Arial"/>
          <w:sz w:val="24"/>
          <w:szCs w:val="24"/>
        </w:rPr>
        <w:t xml:space="preserve"> (“vacância da lei”, em</w:t>
      </w:r>
      <w:r>
        <w:rPr>
          <w:rFonts w:ascii="Arial" w:hAnsi="Arial" w:cs="Arial"/>
          <w:sz w:val="24"/>
          <w:szCs w:val="24"/>
        </w:rPr>
        <w:t xml:space="preserve"> tradução livre) é o nome que se dá ao período no qual uma lei, apesar de já formal e materialmente existente na ordem jurídica</w:t>
      </w:r>
      <w:r w:rsidR="00723AC8">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e</w:t>
      </w:r>
      <w:proofErr w:type="gramEnd"/>
      <w:r>
        <w:rPr>
          <w:rFonts w:ascii="Arial" w:hAnsi="Arial" w:cs="Arial"/>
          <w:sz w:val="24"/>
          <w:szCs w:val="24"/>
        </w:rPr>
        <w:t xml:space="preserve"> </w:t>
      </w:r>
      <w:r w:rsidR="001725BD">
        <w:rPr>
          <w:rFonts w:ascii="Arial" w:hAnsi="Arial" w:cs="Arial"/>
          <w:sz w:val="24"/>
          <w:szCs w:val="24"/>
        </w:rPr>
        <w:t>não obstante já tenha sido</w:t>
      </w:r>
      <w:r>
        <w:rPr>
          <w:rFonts w:ascii="Arial" w:hAnsi="Arial" w:cs="Arial"/>
          <w:sz w:val="24"/>
          <w:szCs w:val="24"/>
        </w:rPr>
        <w:t xml:space="preserve"> promulgada e publicada (encer</w:t>
      </w:r>
      <w:r w:rsidR="002F1FB7">
        <w:rPr>
          <w:rFonts w:ascii="Arial" w:hAnsi="Arial" w:cs="Arial"/>
          <w:sz w:val="24"/>
          <w:szCs w:val="24"/>
        </w:rPr>
        <w:t>r</w:t>
      </w:r>
      <w:r>
        <w:rPr>
          <w:rFonts w:ascii="Arial" w:hAnsi="Arial" w:cs="Arial"/>
          <w:sz w:val="24"/>
          <w:szCs w:val="24"/>
        </w:rPr>
        <w:t>ado, portanto, todo o seu processo legislativo), ainda não se encontra em vigor. Com efeito, é só a partir de sua vigência que um ato normativo se encontra apto a efetivamente gerar efeitos nas relações jurídicas e sociais.</w:t>
      </w:r>
    </w:p>
    <w:p w14:paraId="737BDD91" w14:textId="0AAE81FD" w:rsidR="00C91CED" w:rsidRDefault="00C91CED"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 xml:space="preserve">A propósito, veja-se o que </w:t>
      </w:r>
      <w:r w:rsidRPr="00485901">
        <w:rPr>
          <w:rFonts w:ascii="Arial" w:hAnsi="Arial" w:cs="Arial"/>
          <w:sz w:val="24"/>
          <w:szCs w:val="24"/>
        </w:rPr>
        <w:t>dispõe</w:t>
      </w:r>
      <w:r>
        <w:rPr>
          <w:rFonts w:ascii="Arial" w:hAnsi="Arial" w:cs="Arial"/>
          <w:sz w:val="24"/>
          <w:szCs w:val="24"/>
        </w:rPr>
        <w:t xml:space="preserve"> </w:t>
      </w:r>
      <w:r w:rsidR="002F1FB7">
        <w:rPr>
          <w:rFonts w:ascii="Arial" w:hAnsi="Arial" w:cs="Arial"/>
          <w:sz w:val="24"/>
          <w:szCs w:val="24"/>
        </w:rPr>
        <w:t xml:space="preserve">a </w:t>
      </w:r>
      <w:r>
        <w:rPr>
          <w:rFonts w:ascii="Arial" w:hAnsi="Arial" w:cs="Arial"/>
          <w:sz w:val="24"/>
          <w:szCs w:val="24"/>
        </w:rPr>
        <w:t>Lei Complementar nº 95/</w:t>
      </w:r>
      <w:r w:rsidR="00664C78">
        <w:rPr>
          <w:rFonts w:ascii="Arial" w:hAnsi="Arial" w:cs="Arial"/>
          <w:sz w:val="24"/>
          <w:szCs w:val="24"/>
        </w:rPr>
        <w:t>19</w:t>
      </w:r>
      <w:r>
        <w:rPr>
          <w:rFonts w:ascii="Arial" w:hAnsi="Arial" w:cs="Arial"/>
          <w:sz w:val="24"/>
          <w:szCs w:val="24"/>
        </w:rPr>
        <w:t>98</w:t>
      </w:r>
      <w:r w:rsidR="005F5853">
        <w:rPr>
          <w:rFonts w:ascii="Arial" w:hAnsi="Arial" w:cs="Arial"/>
          <w:sz w:val="24"/>
          <w:szCs w:val="24"/>
        </w:rPr>
        <w:t xml:space="preserve"> (</w:t>
      </w:r>
      <w:r>
        <w:rPr>
          <w:rFonts w:ascii="Arial" w:hAnsi="Arial" w:cs="Arial"/>
          <w:sz w:val="24"/>
          <w:szCs w:val="24"/>
        </w:rPr>
        <w:t>a qual</w:t>
      </w:r>
      <w:r w:rsidR="005F5853">
        <w:rPr>
          <w:rFonts w:ascii="Arial" w:hAnsi="Arial" w:cs="Arial"/>
          <w:sz w:val="24"/>
          <w:szCs w:val="24"/>
        </w:rPr>
        <w:t xml:space="preserve">, </w:t>
      </w:r>
      <w:r>
        <w:rPr>
          <w:rFonts w:ascii="Arial" w:hAnsi="Arial" w:cs="Arial"/>
          <w:sz w:val="24"/>
          <w:szCs w:val="24"/>
        </w:rPr>
        <w:t>em cumprimento ao parágrafo único do art. 59 da CRFB/</w:t>
      </w:r>
      <w:r w:rsidR="008324A6">
        <w:rPr>
          <w:rFonts w:ascii="Arial" w:hAnsi="Arial" w:cs="Arial"/>
          <w:sz w:val="24"/>
          <w:szCs w:val="24"/>
        </w:rPr>
        <w:t>19</w:t>
      </w:r>
      <w:r>
        <w:rPr>
          <w:rFonts w:ascii="Arial" w:hAnsi="Arial" w:cs="Arial"/>
          <w:sz w:val="24"/>
          <w:szCs w:val="24"/>
        </w:rPr>
        <w:t xml:space="preserve">88, </w:t>
      </w:r>
      <w:r w:rsidR="00240D89">
        <w:rPr>
          <w:rFonts w:ascii="Arial" w:hAnsi="Arial" w:cs="Arial"/>
          <w:sz w:val="24"/>
          <w:szCs w:val="24"/>
        </w:rPr>
        <w:t>trata d</w:t>
      </w:r>
      <w:r w:rsidRPr="00C91CED">
        <w:rPr>
          <w:rFonts w:ascii="Arial" w:hAnsi="Arial" w:cs="Arial"/>
          <w:sz w:val="24"/>
          <w:szCs w:val="24"/>
        </w:rPr>
        <w:t xml:space="preserve">a elaboração, </w:t>
      </w:r>
      <w:r w:rsidR="00240D89">
        <w:rPr>
          <w:rFonts w:ascii="Arial" w:hAnsi="Arial" w:cs="Arial"/>
          <w:sz w:val="24"/>
          <w:szCs w:val="24"/>
        </w:rPr>
        <w:t>d</w:t>
      </w:r>
      <w:r w:rsidRPr="00C91CED">
        <w:rPr>
          <w:rFonts w:ascii="Arial" w:hAnsi="Arial" w:cs="Arial"/>
          <w:sz w:val="24"/>
          <w:szCs w:val="24"/>
        </w:rPr>
        <w:t xml:space="preserve">a redação, </w:t>
      </w:r>
      <w:r w:rsidR="00240D89">
        <w:rPr>
          <w:rFonts w:ascii="Arial" w:hAnsi="Arial" w:cs="Arial"/>
          <w:sz w:val="24"/>
          <w:szCs w:val="24"/>
        </w:rPr>
        <w:t>d</w:t>
      </w:r>
      <w:r w:rsidRPr="00C91CED">
        <w:rPr>
          <w:rFonts w:ascii="Arial" w:hAnsi="Arial" w:cs="Arial"/>
          <w:sz w:val="24"/>
          <w:szCs w:val="24"/>
        </w:rPr>
        <w:t xml:space="preserve">a alteração e </w:t>
      </w:r>
      <w:r w:rsidR="00240D89">
        <w:rPr>
          <w:rFonts w:ascii="Arial" w:hAnsi="Arial" w:cs="Arial"/>
          <w:sz w:val="24"/>
          <w:szCs w:val="24"/>
        </w:rPr>
        <w:t>d</w:t>
      </w:r>
      <w:r w:rsidRPr="00C91CED">
        <w:rPr>
          <w:rFonts w:ascii="Arial" w:hAnsi="Arial" w:cs="Arial"/>
          <w:sz w:val="24"/>
          <w:szCs w:val="24"/>
        </w:rPr>
        <w:t>a consolidação das leis</w:t>
      </w:r>
      <w:r w:rsidR="00CF6818">
        <w:rPr>
          <w:rFonts w:ascii="Arial" w:hAnsi="Arial" w:cs="Arial"/>
          <w:sz w:val="24"/>
          <w:szCs w:val="24"/>
        </w:rPr>
        <w:t>), cujo art.</w:t>
      </w:r>
      <w:r w:rsidR="005F5853">
        <w:rPr>
          <w:rFonts w:ascii="Arial" w:hAnsi="Arial" w:cs="Arial"/>
          <w:sz w:val="24"/>
          <w:szCs w:val="24"/>
        </w:rPr>
        <w:t xml:space="preserve"> 8º assim </w:t>
      </w:r>
      <w:r w:rsidR="005F5853" w:rsidRPr="00485901">
        <w:rPr>
          <w:rFonts w:ascii="Arial" w:hAnsi="Arial" w:cs="Arial"/>
          <w:sz w:val="24"/>
          <w:szCs w:val="24"/>
        </w:rPr>
        <w:t>dispõe</w:t>
      </w:r>
      <w:r w:rsidR="005F5853">
        <w:rPr>
          <w:rFonts w:ascii="Arial" w:hAnsi="Arial" w:cs="Arial"/>
          <w:sz w:val="24"/>
          <w:szCs w:val="24"/>
        </w:rPr>
        <w:t>:</w:t>
      </w:r>
    </w:p>
    <w:p w14:paraId="4679CF12" w14:textId="77777777" w:rsidR="00C276ED" w:rsidRDefault="00C276ED" w:rsidP="00B15861">
      <w:pPr>
        <w:tabs>
          <w:tab w:val="left" w:pos="851"/>
          <w:tab w:val="left" w:pos="1397"/>
        </w:tabs>
        <w:spacing w:before="120" w:after="120" w:line="360" w:lineRule="auto"/>
        <w:ind w:firstLine="851"/>
        <w:jc w:val="both"/>
        <w:rPr>
          <w:rFonts w:ascii="Arial" w:hAnsi="Arial" w:cs="Arial"/>
          <w:sz w:val="24"/>
          <w:szCs w:val="24"/>
        </w:rPr>
      </w:pPr>
    </w:p>
    <w:p w14:paraId="71EFFDBB" w14:textId="5A075FDE" w:rsidR="005F5853" w:rsidRPr="005F5853" w:rsidRDefault="005F5853" w:rsidP="00C276ED">
      <w:pPr>
        <w:tabs>
          <w:tab w:val="left" w:pos="851"/>
          <w:tab w:val="left" w:pos="1397"/>
        </w:tabs>
        <w:spacing w:before="120" w:after="120"/>
        <w:ind w:left="2268" w:firstLine="284"/>
        <w:jc w:val="both"/>
        <w:rPr>
          <w:rFonts w:ascii="Arial" w:hAnsi="Arial" w:cs="Arial"/>
          <w:sz w:val="20"/>
          <w:szCs w:val="20"/>
        </w:rPr>
      </w:pPr>
      <w:r w:rsidRPr="005F5853">
        <w:rPr>
          <w:rFonts w:ascii="Arial" w:hAnsi="Arial" w:cs="Arial"/>
          <w:sz w:val="20"/>
          <w:szCs w:val="20"/>
        </w:rPr>
        <w:t>Art. 8º A vigência da lei será indicada de forma expressa e de modo a contemplar prazo razoável para que dela se tenha amplo conhecimento, reservada a cláusula “entra em vigor na data de sua publicação” para as leis de pequena repercussão.</w:t>
      </w:r>
    </w:p>
    <w:p w14:paraId="1EE5EB18" w14:textId="67F5B9C3" w:rsidR="005F5853" w:rsidRPr="005F5853" w:rsidRDefault="005F5853" w:rsidP="00C276ED">
      <w:pPr>
        <w:tabs>
          <w:tab w:val="left" w:pos="851"/>
          <w:tab w:val="left" w:pos="1397"/>
        </w:tabs>
        <w:spacing w:before="120" w:after="120"/>
        <w:ind w:left="2268" w:firstLine="284"/>
        <w:jc w:val="both"/>
        <w:rPr>
          <w:rFonts w:ascii="Arial" w:hAnsi="Arial" w:cs="Arial"/>
          <w:sz w:val="20"/>
          <w:szCs w:val="20"/>
        </w:rPr>
      </w:pPr>
      <w:r w:rsidRPr="005F5853">
        <w:rPr>
          <w:rFonts w:ascii="Arial" w:hAnsi="Arial" w:cs="Arial"/>
          <w:sz w:val="20"/>
          <w:szCs w:val="20"/>
        </w:rPr>
        <w:t xml:space="preserve">§ 1º A contagem do prazo para entrada em vigor das leis que estabeleçam período de vacância far-se-á com a inclusão da data da publicação e do último dia do prazo, entrando em vigor no dia </w:t>
      </w:r>
      <w:r w:rsidR="006510F3" w:rsidRPr="005F5853">
        <w:rPr>
          <w:rFonts w:ascii="Arial" w:hAnsi="Arial" w:cs="Arial"/>
          <w:sz w:val="20"/>
          <w:szCs w:val="20"/>
        </w:rPr>
        <w:t>subsequente</w:t>
      </w:r>
      <w:r w:rsidRPr="005F5853">
        <w:rPr>
          <w:rFonts w:ascii="Arial" w:hAnsi="Arial" w:cs="Arial"/>
          <w:sz w:val="20"/>
          <w:szCs w:val="20"/>
        </w:rPr>
        <w:t xml:space="preserve"> à sua consumação integral</w:t>
      </w:r>
      <w:r>
        <w:rPr>
          <w:rFonts w:ascii="Arial" w:hAnsi="Arial" w:cs="Arial"/>
          <w:sz w:val="20"/>
          <w:szCs w:val="20"/>
        </w:rPr>
        <w:t xml:space="preserve">. </w:t>
      </w:r>
      <w:r w:rsidRPr="005F5853">
        <w:rPr>
          <w:rFonts w:ascii="Arial" w:hAnsi="Arial" w:cs="Arial"/>
          <w:sz w:val="20"/>
          <w:szCs w:val="20"/>
        </w:rPr>
        <w:t>(Incluído pela Lei Complementar nº 107, de</w:t>
      </w:r>
      <w:r w:rsidR="00694CCA">
        <w:rPr>
          <w:rFonts w:ascii="Arial" w:hAnsi="Arial" w:cs="Arial"/>
          <w:sz w:val="20"/>
          <w:szCs w:val="20"/>
        </w:rPr>
        <w:t xml:space="preserve"> 26/</w:t>
      </w:r>
      <w:r w:rsidR="006510F3">
        <w:rPr>
          <w:rFonts w:ascii="Arial" w:hAnsi="Arial" w:cs="Arial"/>
          <w:sz w:val="20"/>
          <w:szCs w:val="20"/>
        </w:rPr>
        <w:t>4/</w:t>
      </w:r>
      <w:r w:rsidRPr="005F5853">
        <w:rPr>
          <w:rFonts w:ascii="Arial" w:hAnsi="Arial" w:cs="Arial"/>
          <w:sz w:val="20"/>
          <w:szCs w:val="20"/>
        </w:rPr>
        <w:t>2001)</w:t>
      </w:r>
    </w:p>
    <w:p w14:paraId="7578AA71" w14:textId="58E4602E" w:rsidR="005F5853" w:rsidRDefault="005F5853" w:rsidP="00C276ED">
      <w:pPr>
        <w:tabs>
          <w:tab w:val="left" w:pos="851"/>
          <w:tab w:val="left" w:pos="1397"/>
        </w:tabs>
        <w:spacing w:before="120" w:after="120"/>
        <w:ind w:left="2268" w:firstLine="284"/>
        <w:jc w:val="both"/>
        <w:rPr>
          <w:rFonts w:ascii="Arial" w:hAnsi="Arial" w:cs="Arial"/>
          <w:sz w:val="20"/>
          <w:szCs w:val="20"/>
        </w:rPr>
      </w:pPr>
      <w:r w:rsidRPr="005F5853">
        <w:rPr>
          <w:rFonts w:ascii="Arial" w:hAnsi="Arial" w:cs="Arial"/>
          <w:sz w:val="20"/>
          <w:szCs w:val="20"/>
        </w:rPr>
        <w:t>§ 2º As leis que estabeleçam período de vacânc</w:t>
      </w:r>
      <w:r w:rsidR="00C32DD7">
        <w:rPr>
          <w:rFonts w:ascii="Arial" w:hAnsi="Arial" w:cs="Arial"/>
          <w:sz w:val="20"/>
          <w:szCs w:val="20"/>
        </w:rPr>
        <w:t>ia deverão utilizar a cláusula “</w:t>
      </w:r>
      <w:r w:rsidRPr="005F5853">
        <w:rPr>
          <w:rFonts w:ascii="Arial" w:hAnsi="Arial" w:cs="Arial"/>
          <w:sz w:val="20"/>
          <w:szCs w:val="20"/>
        </w:rPr>
        <w:t xml:space="preserve">esta lei entra em vigor após decorridos (o número de) </w:t>
      </w:r>
      <w:r w:rsidR="00C32DD7">
        <w:rPr>
          <w:rFonts w:ascii="Arial" w:hAnsi="Arial" w:cs="Arial"/>
          <w:sz w:val="20"/>
          <w:szCs w:val="20"/>
        </w:rPr>
        <w:t>dias de sua publicação oficial”</w:t>
      </w:r>
      <w:r w:rsidRPr="005F5853">
        <w:rPr>
          <w:rFonts w:ascii="Arial" w:hAnsi="Arial" w:cs="Arial"/>
          <w:sz w:val="20"/>
          <w:szCs w:val="20"/>
        </w:rPr>
        <w:t>. (Incluído pela</w:t>
      </w:r>
      <w:r w:rsidR="006510F3">
        <w:rPr>
          <w:rFonts w:ascii="Arial" w:hAnsi="Arial" w:cs="Arial"/>
          <w:sz w:val="20"/>
          <w:szCs w:val="20"/>
        </w:rPr>
        <w:t xml:space="preserve"> Lei Complementar nº 107, de 26/4/</w:t>
      </w:r>
      <w:r w:rsidRPr="005F5853">
        <w:rPr>
          <w:rFonts w:ascii="Arial" w:hAnsi="Arial" w:cs="Arial"/>
          <w:sz w:val="20"/>
          <w:szCs w:val="20"/>
        </w:rPr>
        <w:t>2001)</w:t>
      </w:r>
    </w:p>
    <w:p w14:paraId="312FB021" w14:textId="77777777" w:rsidR="005F5853" w:rsidRPr="005F5853" w:rsidRDefault="005F5853" w:rsidP="00B15861">
      <w:pPr>
        <w:tabs>
          <w:tab w:val="left" w:pos="851"/>
          <w:tab w:val="left" w:pos="1397"/>
        </w:tabs>
        <w:spacing w:before="120" w:after="120"/>
        <w:ind w:left="1134"/>
        <w:jc w:val="both"/>
        <w:rPr>
          <w:rFonts w:ascii="Arial" w:hAnsi="Arial" w:cs="Arial"/>
          <w:sz w:val="20"/>
          <w:szCs w:val="20"/>
        </w:rPr>
      </w:pPr>
    </w:p>
    <w:p w14:paraId="0D84BE3A" w14:textId="77777777" w:rsidR="005079AD" w:rsidRDefault="0091517E" w:rsidP="00B15861">
      <w:pPr>
        <w:tabs>
          <w:tab w:val="left" w:pos="851"/>
          <w:tab w:val="left" w:pos="1397"/>
        </w:tabs>
        <w:spacing w:before="120" w:after="120" w:line="360" w:lineRule="auto"/>
        <w:ind w:firstLine="1134"/>
        <w:jc w:val="both"/>
        <w:rPr>
          <w:rFonts w:ascii="Arial" w:hAnsi="Arial" w:cs="Arial"/>
          <w:sz w:val="24"/>
          <w:szCs w:val="24"/>
        </w:rPr>
      </w:pPr>
      <w:r>
        <w:rPr>
          <w:rFonts w:ascii="Arial" w:hAnsi="Arial" w:cs="Arial"/>
          <w:sz w:val="24"/>
          <w:szCs w:val="24"/>
        </w:rPr>
        <w:t>Com efeito, o</w:t>
      </w:r>
      <w:r w:rsidR="00AE2ED8">
        <w:rPr>
          <w:rFonts w:ascii="Arial" w:hAnsi="Arial" w:cs="Arial"/>
          <w:sz w:val="24"/>
          <w:szCs w:val="24"/>
        </w:rPr>
        <w:t xml:space="preserve"> mecanismo da </w:t>
      </w:r>
      <w:proofErr w:type="spellStart"/>
      <w:r w:rsidR="00AE2ED8">
        <w:rPr>
          <w:rFonts w:ascii="Arial" w:hAnsi="Arial" w:cs="Arial"/>
          <w:i/>
          <w:sz w:val="24"/>
          <w:szCs w:val="24"/>
        </w:rPr>
        <w:t>vacatio</w:t>
      </w:r>
      <w:proofErr w:type="spellEnd"/>
      <w:r w:rsidR="00AE2ED8">
        <w:rPr>
          <w:rFonts w:ascii="Arial" w:hAnsi="Arial" w:cs="Arial"/>
          <w:i/>
          <w:sz w:val="24"/>
          <w:szCs w:val="24"/>
        </w:rPr>
        <w:t xml:space="preserve"> legis</w:t>
      </w:r>
      <w:r w:rsidR="00AE2ED8">
        <w:rPr>
          <w:rFonts w:ascii="Arial" w:hAnsi="Arial" w:cs="Arial"/>
          <w:sz w:val="24"/>
          <w:szCs w:val="24"/>
        </w:rPr>
        <w:t xml:space="preserve"> é assim explicado por José Jairo Gomes:</w:t>
      </w:r>
    </w:p>
    <w:p w14:paraId="3882818D" w14:textId="4C4AA598" w:rsidR="00AE2ED8" w:rsidRPr="00AE2ED8" w:rsidRDefault="00AE2ED8" w:rsidP="00C276ED">
      <w:pPr>
        <w:tabs>
          <w:tab w:val="left" w:pos="851"/>
          <w:tab w:val="left" w:pos="1397"/>
        </w:tabs>
        <w:spacing w:before="120" w:after="120"/>
        <w:ind w:left="2268" w:firstLine="284"/>
        <w:jc w:val="both"/>
        <w:rPr>
          <w:rFonts w:ascii="Arial" w:hAnsi="Arial" w:cs="Arial"/>
          <w:sz w:val="20"/>
          <w:szCs w:val="20"/>
        </w:rPr>
      </w:pPr>
      <w:r w:rsidRPr="00AE2ED8">
        <w:rPr>
          <w:rFonts w:ascii="Arial" w:hAnsi="Arial" w:cs="Arial"/>
          <w:sz w:val="20"/>
          <w:szCs w:val="20"/>
        </w:rPr>
        <w:lastRenderedPageBreak/>
        <w:t xml:space="preserve">O prazo situado entre a publicação do </w:t>
      </w:r>
      <w:r w:rsidRPr="00011F18">
        <w:rPr>
          <w:rFonts w:ascii="Arial" w:hAnsi="Arial" w:cs="Arial"/>
          <w:i/>
          <w:sz w:val="20"/>
          <w:szCs w:val="20"/>
        </w:rPr>
        <w:t>Diário Oficial da União</w:t>
      </w:r>
      <w:r w:rsidRPr="00AE2ED8">
        <w:rPr>
          <w:rFonts w:ascii="Arial" w:hAnsi="Arial" w:cs="Arial"/>
          <w:sz w:val="20"/>
          <w:szCs w:val="20"/>
        </w:rPr>
        <w:t xml:space="preserve"> e a efetiva entrada em vigor de uma lei é denominado vacância ou </w:t>
      </w:r>
      <w:proofErr w:type="spellStart"/>
      <w:r w:rsidRPr="00F5223F">
        <w:rPr>
          <w:rFonts w:ascii="Arial" w:hAnsi="Arial" w:cs="Arial"/>
          <w:i/>
          <w:sz w:val="20"/>
          <w:szCs w:val="20"/>
        </w:rPr>
        <w:t>vacatio</w:t>
      </w:r>
      <w:proofErr w:type="spellEnd"/>
      <w:r w:rsidRPr="00F5223F">
        <w:rPr>
          <w:rFonts w:ascii="Arial" w:hAnsi="Arial" w:cs="Arial"/>
          <w:i/>
          <w:sz w:val="20"/>
          <w:szCs w:val="20"/>
        </w:rPr>
        <w:t xml:space="preserve"> legis</w:t>
      </w:r>
      <w:r w:rsidRPr="00AE2ED8">
        <w:rPr>
          <w:rFonts w:ascii="Arial" w:hAnsi="Arial" w:cs="Arial"/>
          <w:sz w:val="20"/>
          <w:szCs w:val="20"/>
        </w:rPr>
        <w:t>. Trata-se, em tese, de período razoável destinado a que as pessoas entrem em contato com o conteúdo da norma, de sorte que possam ajustar suas condutas.</w:t>
      </w:r>
    </w:p>
    <w:p w14:paraId="75C88D3A" w14:textId="518BD28E" w:rsidR="00AE2ED8" w:rsidRDefault="00AE2ED8" w:rsidP="00C276ED">
      <w:pPr>
        <w:tabs>
          <w:tab w:val="left" w:pos="851"/>
          <w:tab w:val="left" w:pos="1397"/>
        </w:tabs>
        <w:spacing w:before="120" w:after="120"/>
        <w:ind w:left="2268" w:firstLine="284"/>
        <w:jc w:val="both"/>
        <w:rPr>
          <w:rFonts w:ascii="Arial" w:hAnsi="Arial" w:cs="Arial"/>
          <w:sz w:val="20"/>
          <w:szCs w:val="20"/>
        </w:rPr>
      </w:pPr>
      <w:r w:rsidRPr="00AE2ED8">
        <w:rPr>
          <w:rFonts w:ascii="Arial" w:hAnsi="Arial" w:cs="Arial"/>
          <w:sz w:val="20"/>
          <w:szCs w:val="20"/>
        </w:rPr>
        <w:t xml:space="preserve">Em certas situações, se a lei nova não contrariar a anterior, já no período de </w:t>
      </w:r>
      <w:proofErr w:type="spellStart"/>
      <w:r w:rsidRPr="00500EE4">
        <w:rPr>
          <w:rFonts w:ascii="Arial" w:hAnsi="Arial" w:cs="Arial"/>
          <w:i/>
          <w:sz w:val="20"/>
          <w:szCs w:val="20"/>
        </w:rPr>
        <w:t>vacatio</w:t>
      </w:r>
      <w:proofErr w:type="spellEnd"/>
      <w:r w:rsidRPr="00500EE4">
        <w:rPr>
          <w:rFonts w:ascii="Arial" w:hAnsi="Arial" w:cs="Arial"/>
          <w:i/>
          <w:sz w:val="20"/>
          <w:szCs w:val="20"/>
        </w:rPr>
        <w:t xml:space="preserve"> legis</w:t>
      </w:r>
      <w:r w:rsidRPr="00AE2ED8">
        <w:rPr>
          <w:rFonts w:ascii="Arial" w:hAnsi="Arial" w:cs="Arial"/>
          <w:sz w:val="20"/>
          <w:szCs w:val="20"/>
        </w:rPr>
        <w:t xml:space="preserve"> as pessoas poderão valer-se de faculdades ou prerrogativas por ela conferidas, antes, portanto, do início de sua efetiva vigência. Isso não quer dizer, entretanto, que durante esse espaço de tempo a lei nova já seja de observância compulsória. Não é. Na verdade, ela não obriga nem vincula, porquanto ainda não está em vigor. Porém, nada obsta a que os interessados ajustem, desde logo, suas condutas e seus negócios aos novos preceitos, desde que não haja ferimento à ordem pública nem às prescrições da norma em vias de extinção. Isso é verdadeiro sobretudo no Direito Privado, onde prevalece o princípio da autonomia privada, que, aliás, goza de </w:t>
      </w:r>
      <w:r w:rsidRPr="00613F1A">
        <w:rPr>
          <w:rFonts w:ascii="Arial" w:hAnsi="Arial" w:cs="Arial"/>
          <w:i/>
          <w:sz w:val="20"/>
          <w:szCs w:val="20"/>
        </w:rPr>
        <w:t>status</w:t>
      </w:r>
      <w:r w:rsidRPr="00AE2ED8">
        <w:rPr>
          <w:rFonts w:ascii="Arial" w:hAnsi="Arial" w:cs="Arial"/>
          <w:sz w:val="20"/>
          <w:szCs w:val="20"/>
        </w:rPr>
        <w:t xml:space="preserve"> constitucional.</w:t>
      </w:r>
      <w:r w:rsidR="008605AD">
        <w:rPr>
          <w:rFonts w:ascii="Arial" w:hAnsi="Arial" w:cs="Arial"/>
          <w:sz w:val="20"/>
          <w:szCs w:val="20"/>
        </w:rPr>
        <w:t xml:space="preserve"> </w:t>
      </w:r>
      <w:r>
        <w:rPr>
          <w:rFonts w:ascii="Arial" w:hAnsi="Arial" w:cs="Arial"/>
          <w:sz w:val="20"/>
          <w:szCs w:val="20"/>
        </w:rPr>
        <w:t xml:space="preserve">(GOMES, </w:t>
      </w:r>
      <w:r w:rsidR="007901BF">
        <w:rPr>
          <w:rFonts w:ascii="Arial" w:hAnsi="Arial" w:cs="Arial"/>
          <w:sz w:val="20"/>
          <w:szCs w:val="20"/>
        </w:rPr>
        <w:t>2012, p</w:t>
      </w:r>
      <w:r>
        <w:rPr>
          <w:rFonts w:ascii="Arial" w:hAnsi="Arial" w:cs="Arial"/>
          <w:sz w:val="20"/>
          <w:szCs w:val="20"/>
        </w:rPr>
        <w:t>. 44/45</w:t>
      </w:r>
      <w:r w:rsidR="008605AD">
        <w:rPr>
          <w:rFonts w:ascii="Arial" w:hAnsi="Arial" w:cs="Arial"/>
          <w:sz w:val="20"/>
          <w:szCs w:val="20"/>
        </w:rPr>
        <w:t>.)</w:t>
      </w:r>
    </w:p>
    <w:p w14:paraId="29DEDE96" w14:textId="77777777" w:rsidR="0091517E" w:rsidRPr="00AE2ED8" w:rsidRDefault="0091517E" w:rsidP="00B15861">
      <w:pPr>
        <w:tabs>
          <w:tab w:val="left" w:pos="851"/>
          <w:tab w:val="left" w:pos="1397"/>
        </w:tabs>
        <w:spacing w:before="120" w:after="120"/>
        <w:ind w:left="1134"/>
        <w:jc w:val="both"/>
        <w:rPr>
          <w:rFonts w:ascii="Arial" w:hAnsi="Arial" w:cs="Arial"/>
          <w:sz w:val="20"/>
          <w:szCs w:val="20"/>
        </w:rPr>
      </w:pPr>
    </w:p>
    <w:p w14:paraId="660DFC47" w14:textId="77777777" w:rsidR="005F5853" w:rsidRDefault="005F5853"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 xml:space="preserve">Nota-se, portanto, que o estabelecimento de um período de </w:t>
      </w:r>
      <w:proofErr w:type="spellStart"/>
      <w:r w:rsidRPr="005F5853">
        <w:rPr>
          <w:rFonts w:ascii="Arial" w:hAnsi="Arial" w:cs="Arial"/>
          <w:i/>
          <w:sz w:val="24"/>
          <w:szCs w:val="24"/>
        </w:rPr>
        <w:t>vacatio</w:t>
      </w:r>
      <w:proofErr w:type="spellEnd"/>
      <w:r w:rsidRPr="005F5853">
        <w:rPr>
          <w:rFonts w:ascii="Arial" w:hAnsi="Arial" w:cs="Arial"/>
          <w:i/>
          <w:sz w:val="24"/>
          <w:szCs w:val="24"/>
        </w:rPr>
        <w:t xml:space="preserve"> legis</w:t>
      </w:r>
      <w:r>
        <w:rPr>
          <w:rFonts w:ascii="Arial" w:hAnsi="Arial" w:cs="Arial"/>
          <w:sz w:val="24"/>
          <w:szCs w:val="24"/>
        </w:rPr>
        <w:t xml:space="preserve"> é essencial a uma ordem jurídica, pos</w:t>
      </w:r>
      <w:r w:rsidR="000260E5">
        <w:rPr>
          <w:rFonts w:ascii="Arial" w:hAnsi="Arial" w:cs="Arial"/>
          <w:sz w:val="24"/>
          <w:szCs w:val="24"/>
        </w:rPr>
        <w:t>suindo duas funções principais.</w:t>
      </w:r>
    </w:p>
    <w:p w14:paraId="41941D30" w14:textId="007F1A26" w:rsidR="005F5853" w:rsidRDefault="005F5853"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Primeiro, trata-se de medida que possibilita o próprio conhecimento da alteração legislativa empreendida, notadamente nos casos de maiores e mais significativas modificações. Nesse ponto, vale lembrar que</w:t>
      </w:r>
      <w:r w:rsidR="000260E5">
        <w:rPr>
          <w:rFonts w:ascii="Arial" w:hAnsi="Arial" w:cs="Arial"/>
          <w:sz w:val="24"/>
          <w:szCs w:val="24"/>
        </w:rPr>
        <w:t>, em regra,</w:t>
      </w:r>
      <w:r>
        <w:rPr>
          <w:rFonts w:ascii="Arial" w:hAnsi="Arial" w:cs="Arial"/>
          <w:sz w:val="24"/>
          <w:szCs w:val="24"/>
        </w:rPr>
        <w:t xml:space="preserve"> o ordenamento brasileiro não permite que alguém descumpra comando normativo sob a justificativa de seu </w:t>
      </w:r>
      <w:r w:rsidR="00A5339F">
        <w:rPr>
          <w:rFonts w:ascii="Arial" w:hAnsi="Arial" w:cs="Arial"/>
          <w:sz w:val="24"/>
          <w:szCs w:val="24"/>
        </w:rPr>
        <w:t>des</w:t>
      </w:r>
      <w:r>
        <w:rPr>
          <w:rFonts w:ascii="Arial" w:hAnsi="Arial" w:cs="Arial"/>
          <w:sz w:val="24"/>
          <w:szCs w:val="24"/>
        </w:rPr>
        <w:t>conhecimento (“</w:t>
      </w:r>
      <w:r w:rsidR="00B0530F">
        <w:rPr>
          <w:rFonts w:ascii="Arial" w:hAnsi="Arial" w:cs="Arial"/>
          <w:sz w:val="24"/>
          <w:szCs w:val="24"/>
        </w:rPr>
        <w:t>n</w:t>
      </w:r>
      <w:r w:rsidRPr="00CC02B0">
        <w:rPr>
          <w:rFonts w:ascii="Arial" w:hAnsi="Arial" w:cs="Arial"/>
          <w:sz w:val="24"/>
          <w:szCs w:val="24"/>
        </w:rPr>
        <w:t>inguém se escusa de cumprir a lei, alegando que não a conhece</w:t>
      </w:r>
      <w:r>
        <w:rPr>
          <w:rFonts w:ascii="Arial" w:hAnsi="Arial" w:cs="Arial"/>
          <w:sz w:val="24"/>
          <w:szCs w:val="24"/>
        </w:rPr>
        <w:t xml:space="preserve">” – art. 3º do Decreto-Lei nº 4.657/1942). </w:t>
      </w:r>
    </w:p>
    <w:p w14:paraId="6A309BC4" w14:textId="45764816" w:rsidR="0091517E" w:rsidRDefault="005F5853"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 xml:space="preserve">Em segundo lugar, trata-se </w:t>
      </w:r>
      <w:r w:rsidR="00277BD9">
        <w:rPr>
          <w:rFonts w:ascii="Arial" w:hAnsi="Arial" w:cs="Arial"/>
          <w:sz w:val="24"/>
          <w:szCs w:val="24"/>
        </w:rPr>
        <w:t>de mecanismo que proporciona</w:t>
      </w:r>
      <w:r>
        <w:rPr>
          <w:rFonts w:ascii="Arial" w:hAnsi="Arial" w:cs="Arial"/>
          <w:sz w:val="24"/>
          <w:szCs w:val="24"/>
        </w:rPr>
        <w:t xml:space="preserve"> maior tutela à segurança jurídica, conferindo à sociedade prazo razoável para que se adeque a determinadas mudanças que a nova lei promova. Nesse aspecto, quanto maiores forem as inovações legislativas, maior deverá ser o prazo de </w:t>
      </w:r>
      <w:proofErr w:type="spellStart"/>
      <w:r>
        <w:rPr>
          <w:rFonts w:ascii="Arial" w:hAnsi="Arial" w:cs="Arial"/>
          <w:i/>
          <w:sz w:val="24"/>
          <w:szCs w:val="24"/>
        </w:rPr>
        <w:t>vacatio</w:t>
      </w:r>
      <w:proofErr w:type="spellEnd"/>
      <w:r>
        <w:rPr>
          <w:rFonts w:ascii="Arial" w:hAnsi="Arial" w:cs="Arial"/>
          <w:i/>
          <w:sz w:val="24"/>
          <w:szCs w:val="24"/>
        </w:rPr>
        <w:t xml:space="preserve"> legis</w:t>
      </w:r>
      <w:r>
        <w:rPr>
          <w:rFonts w:ascii="Arial" w:hAnsi="Arial" w:cs="Arial"/>
          <w:sz w:val="24"/>
          <w:szCs w:val="24"/>
        </w:rPr>
        <w:t xml:space="preserve">. </w:t>
      </w:r>
    </w:p>
    <w:p w14:paraId="65D4AC88" w14:textId="14C7ADF6" w:rsidR="005F5853" w:rsidRPr="005F5853" w:rsidRDefault="005F5853"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Veja</w:t>
      </w:r>
      <w:r w:rsidR="007129C7">
        <w:rPr>
          <w:rFonts w:ascii="Arial" w:hAnsi="Arial" w:cs="Arial"/>
          <w:sz w:val="24"/>
          <w:szCs w:val="24"/>
        </w:rPr>
        <w:t>m</w:t>
      </w:r>
      <w:r>
        <w:rPr>
          <w:rFonts w:ascii="Arial" w:hAnsi="Arial" w:cs="Arial"/>
          <w:sz w:val="24"/>
          <w:szCs w:val="24"/>
        </w:rPr>
        <w:t>-se, por exemplo, os casos do Novo Código de Processo Civil (Lei nº 13.105/2015, art. 1.045) e do Código Civil de 2002 (Lei nº 10.406/2002, art. 2.044), cuj</w:t>
      </w:r>
      <w:r w:rsidR="000260E5">
        <w:rPr>
          <w:rFonts w:ascii="Arial" w:hAnsi="Arial" w:cs="Arial"/>
          <w:sz w:val="24"/>
          <w:szCs w:val="24"/>
        </w:rPr>
        <w:t>os prazos de</w:t>
      </w:r>
      <w:r>
        <w:rPr>
          <w:rFonts w:ascii="Arial" w:hAnsi="Arial" w:cs="Arial"/>
          <w:sz w:val="24"/>
          <w:szCs w:val="24"/>
        </w:rPr>
        <w:t xml:space="preserve"> </w:t>
      </w:r>
      <w:proofErr w:type="spellStart"/>
      <w:r>
        <w:rPr>
          <w:rFonts w:ascii="Arial" w:hAnsi="Arial" w:cs="Arial"/>
          <w:i/>
          <w:sz w:val="24"/>
          <w:szCs w:val="24"/>
        </w:rPr>
        <w:t>vacatio</w:t>
      </w:r>
      <w:proofErr w:type="spellEnd"/>
      <w:r>
        <w:rPr>
          <w:rFonts w:ascii="Arial" w:hAnsi="Arial" w:cs="Arial"/>
          <w:i/>
          <w:sz w:val="24"/>
          <w:szCs w:val="24"/>
        </w:rPr>
        <w:t xml:space="preserve"> legis</w:t>
      </w:r>
      <w:r w:rsidR="000260E5">
        <w:rPr>
          <w:rFonts w:ascii="Arial" w:hAnsi="Arial" w:cs="Arial"/>
          <w:sz w:val="24"/>
          <w:szCs w:val="24"/>
        </w:rPr>
        <w:t xml:space="preserve"> foram</w:t>
      </w:r>
      <w:r>
        <w:rPr>
          <w:rFonts w:ascii="Arial" w:hAnsi="Arial" w:cs="Arial"/>
          <w:sz w:val="24"/>
          <w:szCs w:val="24"/>
        </w:rPr>
        <w:t xml:space="preserve"> de um ano, ante </w:t>
      </w:r>
      <w:r w:rsidR="00ED292A">
        <w:rPr>
          <w:rFonts w:ascii="Arial" w:hAnsi="Arial" w:cs="Arial"/>
          <w:sz w:val="24"/>
          <w:szCs w:val="24"/>
        </w:rPr>
        <w:t>a</w:t>
      </w:r>
      <w:r>
        <w:rPr>
          <w:rFonts w:ascii="Arial" w:hAnsi="Arial" w:cs="Arial"/>
          <w:sz w:val="24"/>
          <w:szCs w:val="24"/>
        </w:rPr>
        <w:t xml:space="preserve"> sobrelevada importância de tais diplomas normativos à regência das relações sociais e das profundas alterações que trouxeram à ordem jurídica. Outro exemplo recente em que se fixou prazo menor, apesar de largo, foi a Lei nº 13.146/2015 (art. 127), que instituiu a </w:t>
      </w:r>
      <w:r w:rsidRPr="005F5853">
        <w:rPr>
          <w:rFonts w:ascii="Arial" w:hAnsi="Arial" w:cs="Arial"/>
          <w:sz w:val="24"/>
          <w:szCs w:val="24"/>
        </w:rPr>
        <w:t>Lei Brasileira de Inclusão da Pessoa com Deficiência (Estatuto da Pessoa com Deficiência)</w:t>
      </w:r>
      <w:r>
        <w:rPr>
          <w:rFonts w:ascii="Arial" w:hAnsi="Arial" w:cs="Arial"/>
          <w:sz w:val="24"/>
          <w:szCs w:val="24"/>
        </w:rPr>
        <w:t xml:space="preserve">, para a qual se fixou uma </w:t>
      </w:r>
      <w:proofErr w:type="spellStart"/>
      <w:r>
        <w:rPr>
          <w:rFonts w:ascii="Arial" w:hAnsi="Arial" w:cs="Arial"/>
          <w:i/>
          <w:sz w:val="24"/>
          <w:szCs w:val="24"/>
        </w:rPr>
        <w:t>vacatio</w:t>
      </w:r>
      <w:proofErr w:type="spellEnd"/>
      <w:r>
        <w:rPr>
          <w:rFonts w:ascii="Arial" w:hAnsi="Arial" w:cs="Arial"/>
          <w:i/>
          <w:sz w:val="24"/>
          <w:szCs w:val="24"/>
        </w:rPr>
        <w:t xml:space="preserve"> legis</w:t>
      </w:r>
      <w:r w:rsidR="00681D08">
        <w:rPr>
          <w:rFonts w:ascii="Arial" w:hAnsi="Arial" w:cs="Arial"/>
          <w:sz w:val="24"/>
          <w:szCs w:val="24"/>
        </w:rPr>
        <w:t xml:space="preserve"> de 180</w:t>
      </w:r>
      <w:r>
        <w:rPr>
          <w:rFonts w:ascii="Arial" w:hAnsi="Arial" w:cs="Arial"/>
          <w:sz w:val="24"/>
          <w:szCs w:val="24"/>
        </w:rPr>
        <w:t xml:space="preserve"> dias.</w:t>
      </w:r>
    </w:p>
    <w:p w14:paraId="2AEBC0B0" w14:textId="6D183D65" w:rsidR="005F5853" w:rsidRDefault="00ED292A"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Por fim, destaca-se que a Lei de Introdução às Normas do Direito Brasileiro (Decreto-Lei nº 4.657/1942) fixa em seu art. 1º que</w:t>
      </w:r>
      <w:r w:rsidR="00B0530F">
        <w:rPr>
          <w:rFonts w:ascii="Arial" w:hAnsi="Arial" w:cs="Arial"/>
          <w:sz w:val="24"/>
          <w:szCs w:val="24"/>
        </w:rPr>
        <w:t>,</w:t>
      </w:r>
      <w:r>
        <w:rPr>
          <w:rFonts w:ascii="Arial" w:hAnsi="Arial" w:cs="Arial"/>
          <w:sz w:val="24"/>
          <w:szCs w:val="24"/>
        </w:rPr>
        <w:t xml:space="preserve"> “</w:t>
      </w:r>
      <w:r w:rsidR="00B0530F">
        <w:rPr>
          <w:rFonts w:ascii="Arial" w:hAnsi="Arial" w:cs="Arial"/>
          <w:sz w:val="24"/>
          <w:szCs w:val="24"/>
        </w:rPr>
        <w:t>s</w:t>
      </w:r>
      <w:r w:rsidRPr="00BB2921">
        <w:rPr>
          <w:rFonts w:ascii="Arial" w:hAnsi="Arial" w:cs="Arial"/>
          <w:sz w:val="24"/>
          <w:szCs w:val="24"/>
        </w:rPr>
        <w:t>alvo disposição contrária, a lei começa a vigorar em todo o país quarenta e cinco dias depois de oficialmente publicada</w:t>
      </w:r>
      <w:r>
        <w:rPr>
          <w:rFonts w:ascii="Arial" w:hAnsi="Arial" w:cs="Arial"/>
          <w:sz w:val="24"/>
          <w:szCs w:val="24"/>
        </w:rPr>
        <w:t>”</w:t>
      </w:r>
      <w:r w:rsidRPr="00ED292A">
        <w:rPr>
          <w:rFonts w:ascii="Arial" w:hAnsi="Arial" w:cs="Arial"/>
          <w:sz w:val="24"/>
          <w:szCs w:val="24"/>
        </w:rPr>
        <w:t>.</w:t>
      </w:r>
    </w:p>
    <w:p w14:paraId="706D8160" w14:textId="7C1973BD" w:rsidR="00B05984" w:rsidRDefault="0091517E" w:rsidP="00F24BF0">
      <w:pPr>
        <w:tabs>
          <w:tab w:val="left" w:pos="851"/>
          <w:tab w:val="left" w:pos="1397"/>
        </w:tabs>
        <w:spacing w:before="120" w:after="120" w:line="360" w:lineRule="auto"/>
        <w:ind w:firstLine="1134"/>
        <w:jc w:val="both"/>
        <w:rPr>
          <w:rFonts w:ascii="Arial" w:hAnsi="Arial" w:cs="Arial"/>
          <w:sz w:val="24"/>
          <w:szCs w:val="24"/>
        </w:rPr>
      </w:pPr>
      <w:r>
        <w:rPr>
          <w:rFonts w:ascii="Arial" w:hAnsi="Arial" w:cs="Arial"/>
          <w:sz w:val="24"/>
          <w:szCs w:val="24"/>
        </w:rPr>
        <w:lastRenderedPageBreak/>
        <w:t>Assim, percebe-se</w:t>
      </w:r>
      <w:r w:rsidR="00B05984">
        <w:rPr>
          <w:rFonts w:ascii="Arial" w:hAnsi="Arial" w:cs="Arial"/>
          <w:sz w:val="24"/>
          <w:szCs w:val="24"/>
        </w:rPr>
        <w:t xml:space="preserve"> que</w:t>
      </w:r>
      <w:r w:rsidR="00474A9E">
        <w:rPr>
          <w:rFonts w:ascii="Arial" w:hAnsi="Arial" w:cs="Arial"/>
          <w:sz w:val="24"/>
          <w:szCs w:val="24"/>
        </w:rPr>
        <w:t>,</w:t>
      </w:r>
      <w:r w:rsidR="00B05984">
        <w:rPr>
          <w:rFonts w:ascii="Arial" w:hAnsi="Arial" w:cs="Arial"/>
          <w:sz w:val="24"/>
          <w:szCs w:val="24"/>
        </w:rPr>
        <w:t xml:space="preserve"> apesar de derivar de criação constitucional datada de 2004, apenas em fevereiro de 2007 é que</w:t>
      </w:r>
      <w:r w:rsidR="00C94E61">
        <w:rPr>
          <w:rFonts w:ascii="Arial" w:hAnsi="Arial" w:cs="Arial"/>
          <w:sz w:val="24"/>
          <w:szCs w:val="24"/>
        </w:rPr>
        <w:t xml:space="preserve"> o instituto da repercussão geral</w:t>
      </w:r>
      <w:r w:rsidR="00B05984">
        <w:rPr>
          <w:rFonts w:ascii="Arial" w:hAnsi="Arial" w:cs="Arial"/>
          <w:sz w:val="24"/>
          <w:szCs w:val="24"/>
        </w:rPr>
        <w:t xml:space="preserve"> ganhou efetiva aplicação no </w:t>
      </w:r>
      <w:r w:rsidR="00815741">
        <w:rPr>
          <w:rFonts w:ascii="Arial" w:hAnsi="Arial" w:cs="Arial"/>
          <w:sz w:val="24"/>
          <w:szCs w:val="24"/>
        </w:rPr>
        <w:t>direito</w:t>
      </w:r>
      <w:r w:rsidR="00B05984">
        <w:rPr>
          <w:rFonts w:ascii="Arial" w:hAnsi="Arial" w:cs="Arial"/>
          <w:sz w:val="24"/>
          <w:szCs w:val="24"/>
        </w:rPr>
        <w:t xml:space="preserve"> brasileiro, quando se encerrou o transcurso do prazo de </w:t>
      </w:r>
      <w:proofErr w:type="spellStart"/>
      <w:r w:rsidR="00B05984">
        <w:rPr>
          <w:rFonts w:ascii="Arial" w:hAnsi="Arial" w:cs="Arial"/>
          <w:i/>
          <w:sz w:val="24"/>
          <w:szCs w:val="24"/>
        </w:rPr>
        <w:t>vacatio</w:t>
      </w:r>
      <w:proofErr w:type="spellEnd"/>
      <w:r w:rsidR="00B05984">
        <w:rPr>
          <w:rFonts w:ascii="Arial" w:hAnsi="Arial" w:cs="Arial"/>
          <w:sz w:val="24"/>
          <w:szCs w:val="24"/>
        </w:rPr>
        <w:t xml:space="preserve"> </w:t>
      </w:r>
      <w:r w:rsidR="00B05984" w:rsidRPr="00AE128A">
        <w:rPr>
          <w:rFonts w:ascii="Arial" w:hAnsi="Arial" w:cs="Arial"/>
          <w:i/>
          <w:sz w:val="24"/>
          <w:szCs w:val="24"/>
        </w:rPr>
        <w:t>legis</w:t>
      </w:r>
      <w:r w:rsidR="00B05984">
        <w:rPr>
          <w:rFonts w:ascii="Arial" w:hAnsi="Arial" w:cs="Arial"/>
          <w:sz w:val="24"/>
          <w:szCs w:val="24"/>
        </w:rPr>
        <w:t xml:space="preserve"> fixado para a Lei nº 11.418/2006. Foi essa lei que introduziu diversas alterações no então vig</w:t>
      </w:r>
      <w:r w:rsidR="003841A8">
        <w:rPr>
          <w:rFonts w:ascii="Arial" w:hAnsi="Arial" w:cs="Arial"/>
          <w:sz w:val="24"/>
          <w:szCs w:val="24"/>
        </w:rPr>
        <w:t>ente Código de Processo Civil (L</w:t>
      </w:r>
      <w:r w:rsidR="00B05984">
        <w:rPr>
          <w:rFonts w:ascii="Arial" w:hAnsi="Arial" w:cs="Arial"/>
          <w:sz w:val="24"/>
          <w:szCs w:val="24"/>
        </w:rPr>
        <w:t xml:space="preserve">ei nº 5.869/1973), regulamentando o </w:t>
      </w:r>
      <w:r w:rsidR="00B05984" w:rsidRPr="00B05984">
        <w:rPr>
          <w:rFonts w:ascii="Arial" w:hAnsi="Arial" w:cs="Arial"/>
          <w:sz w:val="24"/>
          <w:szCs w:val="24"/>
        </w:rPr>
        <w:t>§ 3</w:t>
      </w:r>
      <w:r w:rsidR="00B05984">
        <w:rPr>
          <w:rFonts w:ascii="Arial" w:hAnsi="Arial" w:cs="Arial"/>
          <w:sz w:val="24"/>
          <w:szCs w:val="24"/>
        </w:rPr>
        <w:t>º</w:t>
      </w:r>
      <w:r w:rsidR="00B05984" w:rsidRPr="00B05984">
        <w:rPr>
          <w:rFonts w:ascii="Arial" w:hAnsi="Arial" w:cs="Arial"/>
          <w:sz w:val="24"/>
          <w:szCs w:val="24"/>
        </w:rPr>
        <w:t xml:space="preserve"> do a</w:t>
      </w:r>
      <w:r w:rsidR="00B05984">
        <w:rPr>
          <w:rFonts w:ascii="Arial" w:hAnsi="Arial" w:cs="Arial"/>
          <w:sz w:val="24"/>
          <w:szCs w:val="24"/>
        </w:rPr>
        <w:t>rt. 102 da Constituição Federal de 1988.</w:t>
      </w:r>
    </w:p>
    <w:p w14:paraId="340942A0" w14:textId="69FC5235" w:rsidR="00B01B1F" w:rsidRDefault="00240A05" w:rsidP="0091517E">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O</w:t>
      </w:r>
      <w:r w:rsidR="000E6567">
        <w:rPr>
          <w:rFonts w:ascii="Arial" w:hAnsi="Arial" w:cs="Arial"/>
          <w:sz w:val="24"/>
          <w:szCs w:val="24"/>
        </w:rPr>
        <w:t xml:space="preserve"> </w:t>
      </w:r>
      <w:r w:rsidR="000E6567" w:rsidRPr="00485901">
        <w:rPr>
          <w:rFonts w:ascii="Arial" w:hAnsi="Arial" w:cs="Arial"/>
          <w:b/>
          <w:sz w:val="24"/>
          <w:szCs w:val="24"/>
        </w:rPr>
        <w:t>terceiro</w:t>
      </w:r>
      <w:r w:rsidR="00B05984" w:rsidRPr="00485901">
        <w:rPr>
          <w:rFonts w:ascii="Arial" w:hAnsi="Arial" w:cs="Arial"/>
          <w:b/>
          <w:sz w:val="24"/>
          <w:szCs w:val="24"/>
        </w:rPr>
        <w:t xml:space="preserve"> marco relevante</w:t>
      </w:r>
      <w:r w:rsidR="00B05984">
        <w:rPr>
          <w:rFonts w:ascii="Arial" w:hAnsi="Arial" w:cs="Arial"/>
          <w:sz w:val="24"/>
          <w:szCs w:val="24"/>
        </w:rPr>
        <w:t xml:space="preserve"> – esse de origem jurisprudencial</w:t>
      </w:r>
      <w:r w:rsidR="00F66825">
        <w:rPr>
          <w:rFonts w:ascii="Arial" w:hAnsi="Arial" w:cs="Arial"/>
          <w:sz w:val="24"/>
          <w:szCs w:val="24"/>
        </w:rPr>
        <w:t xml:space="preserve"> e que muito interessou ao cotidiano da atuação do </w:t>
      </w:r>
      <w:r w:rsidR="00F66825" w:rsidRPr="00F66825">
        <w:rPr>
          <w:rFonts w:ascii="Arial" w:hAnsi="Arial" w:cs="Arial"/>
          <w:sz w:val="24"/>
          <w:szCs w:val="24"/>
        </w:rPr>
        <w:t>Supremo Tribunal Federal</w:t>
      </w:r>
      <w:r w:rsidR="000E6567">
        <w:rPr>
          <w:rFonts w:ascii="Arial" w:hAnsi="Arial" w:cs="Arial"/>
          <w:sz w:val="24"/>
          <w:szCs w:val="24"/>
        </w:rPr>
        <w:t xml:space="preserve"> (apesar de sua importância ser gradualmente decadente) – diz respeito </w:t>
      </w:r>
      <w:r w:rsidR="0091517E">
        <w:rPr>
          <w:rFonts w:ascii="Arial" w:hAnsi="Arial" w:cs="Arial"/>
          <w:sz w:val="24"/>
          <w:szCs w:val="24"/>
        </w:rPr>
        <w:t>a</w:t>
      </w:r>
      <w:r w:rsidR="000E6567">
        <w:rPr>
          <w:rFonts w:ascii="Arial" w:hAnsi="Arial" w:cs="Arial"/>
          <w:sz w:val="24"/>
          <w:szCs w:val="24"/>
        </w:rPr>
        <w:t>o marco temporal a partir do qual se passou a exigir que os recursos extraordinários interpostos demonstrassem a existência de repercussão geral do tema versado (aspecto que constitui um dos requisitos de admissibilidade de tal insurgência recursal, como veremos no momento apropriado deste cu</w:t>
      </w:r>
      <w:r w:rsidR="000D1FAF">
        <w:rPr>
          <w:rFonts w:ascii="Arial" w:hAnsi="Arial" w:cs="Arial"/>
          <w:sz w:val="24"/>
          <w:szCs w:val="24"/>
        </w:rPr>
        <w:t>rso). Com efeito, ao decidir a questão de o</w:t>
      </w:r>
      <w:r w:rsidR="00520A2E">
        <w:rPr>
          <w:rFonts w:ascii="Arial" w:hAnsi="Arial" w:cs="Arial"/>
          <w:sz w:val="24"/>
          <w:szCs w:val="24"/>
        </w:rPr>
        <w:t>rdem no AI</w:t>
      </w:r>
      <w:r w:rsidR="000E6567">
        <w:rPr>
          <w:rFonts w:ascii="Arial" w:hAnsi="Arial" w:cs="Arial"/>
          <w:sz w:val="24"/>
          <w:szCs w:val="24"/>
        </w:rPr>
        <w:t xml:space="preserve"> 664.567, de relatoria do Ministro Sepúlveda Perten</w:t>
      </w:r>
      <w:r w:rsidR="00B62B10">
        <w:rPr>
          <w:rFonts w:ascii="Arial" w:hAnsi="Arial" w:cs="Arial"/>
          <w:sz w:val="24"/>
          <w:szCs w:val="24"/>
        </w:rPr>
        <w:t xml:space="preserve">ce, o Plenário do </w:t>
      </w:r>
      <w:r w:rsidR="00BA15C2">
        <w:rPr>
          <w:rFonts w:ascii="Arial" w:hAnsi="Arial" w:cs="Arial"/>
          <w:sz w:val="24"/>
          <w:szCs w:val="24"/>
        </w:rPr>
        <w:t>STF</w:t>
      </w:r>
      <w:r w:rsidR="00C94E61">
        <w:rPr>
          <w:rFonts w:ascii="Arial" w:hAnsi="Arial" w:cs="Arial"/>
          <w:sz w:val="24"/>
          <w:szCs w:val="24"/>
        </w:rPr>
        <w:t xml:space="preserve"> fixou o entendimento </w:t>
      </w:r>
      <w:r w:rsidR="000E6567">
        <w:rPr>
          <w:rFonts w:ascii="Arial" w:hAnsi="Arial" w:cs="Arial"/>
          <w:sz w:val="24"/>
          <w:szCs w:val="24"/>
        </w:rPr>
        <w:t>de que tal providência só seria exig</w:t>
      </w:r>
      <w:r w:rsidR="00B01B1F">
        <w:rPr>
          <w:rFonts w:ascii="Arial" w:hAnsi="Arial" w:cs="Arial"/>
          <w:sz w:val="24"/>
          <w:szCs w:val="24"/>
        </w:rPr>
        <w:t>ível “</w:t>
      </w:r>
      <w:r w:rsidR="00B01B1F" w:rsidRPr="00B0530F">
        <w:rPr>
          <w:rFonts w:ascii="Arial" w:hAnsi="Arial" w:cs="Arial"/>
          <w:sz w:val="24"/>
          <w:szCs w:val="24"/>
        </w:rPr>
        <w:t>quando a intimação do acórdão recorrido tenha ocorrido a partir de 03 de maio de 2007, data da pu</w:t>
      </w:r>
      <w:r w:rsidR="00651A1C" w:rsidRPr="00B0530F">
        <w:rPr>
          <w:rFonts w:ascii="Arial" w:hAnsi="Arial" w:cs="Arial"/>
          <w:sz w:val="24"/>
          <w:szCs w:val="24"/>
        </w:rPr>
        <w:t>blicação da Emenda Regimental n</w:t>
      </w:r>
      <w:r w:rsidR="00AE30D7" w:rsidRPr="00B0530F">
        <w:rPr>
          <w:rFonts w:ascii="Arial" w:hAnsi="Arial" w:cs="Arial"/>
          <w:sz w:val="24"/>
          <w:szCs w:val="24"/>
        </w:rPr>
        <w:t>°</w:t>
      </w:r>
      <w:r w:rsidR="00B01B1F" w:rsidRPr="00B0530F">
        <w:rPr>
          <w:rFonts w:ascii="Arial" w:hAnsi="Arial" w:cs="Arial"/>
          <w:sz w:val="24"/>
          <w:szCs w:val="24"/>
        </w:rPr>
        <w:t xml:space="preserve"> 21, de 30 de abril de 2007</w:t>
      </w:r>
      <w:r w:rsidR="00B01B1F">
        <w:rPr>
          <w:rFonts w:ascii="Arial" w:hAnsi="Arial" w:cs="Arial"/>
          <w:sz w:val="24"/>
          <w:szCs w:val="24"/>
        </w:rPr>
        <w:t>”</w:t>
      </w:r>
      <w:r w:rsidR="00B640D0">
        <w:rPr>
          <w:rFonts w:ascii="Arial" w:hAnsi="Arial" w:cs="Arial"/>
          <w:sz w:val="24"/>
          <w:szCs w:val="24"/>
        </w:rPr>
        <w:t xml:space="preserve"> (essa</w:t>
      </w:r>
      <w:r w:rsidR="00AE30D7">
        <w:rPr>
          <w:rFonts w:ascii="Arial" w:hAnsi="Arial" w:cs="Arial"/>
          <w:sz w:val="24"/>
          <w:szCs w:val="24"/>
        </w:rPr>
        <w:t xml:space="preserve"> e</w:t>
      </w:r>
      <w:r w:rsidR="00B01B1F">
        <w:rPr>
          <w:rFonts w:ascii="Arial" w:hAnsi="Arial" w:cs="Arial"/>
          <w:sz w:val="24"/>
          <w:szCs w:val="24"/>
        </w:rPr>
        <w:t>menda</w:t>
      </w:r>
      <w:r w:rsidR="00AE30D7">
        <w:rPr>
          <w:rFonts w:ascii="Arial" w:hAnsi="Arial" w:cs="Arial"/>
          <w:sz w:val="24"/>
          <w:szCs w:val="24"/>
        </w:rPr>
        <w:t xml:space="preserve"> r</w:t>
      </w:r>
      <w:r w:rsidR="00B01B1F">
        <w:rPr>
          <w:rFonts w:ascii="Arial" w:hAnsi="Arial" w:cs="Arial"/>
          <w:sz w:val="24"/>
          <w:szCs w:val="24"/>
        </w:rPr>
        <w:t xml:space="preserve">egimental </w:t>
      </w:r>
      <w:r w:rsidR="00B640D0">
        <w:rPr>
          <w:rFonts w:ascii="Arial" w:hAnsi="Arial" w:cs="Arial"/>
          <w:sz w:val="24"/>
          <w:szCs w:val="24"/>
        </w:rPr>
        <w:t>foi a responsável pela adaptação do</w:t>
      </w:r>
      <w:r w:rsidR="00B01B1F">
        <w:rPr>
          <w:rFonts w:ascii="Arial" w:hAnsi="Arial" w:cs="Arial"/>
          <w:sz w:val="24"/>
          <w:szCs w:val="24"/>
        </w:rPr>
        <w:t xml:space="preserve"> Regimento Interno do </w:t>
      </w:r>
      <w:r w:rsidR="00B01B1F" w:rsidRPr="00B01B1F">
        <w:rPr>
          <w:rFonts w:ascii="Arial" w:hAnsi="Arial" w:cs="Arial"/>
          <w:sz w:val="24"/>
          <w:szCs w:val="24"/>
        </w:rPr>
        <w:t>Supremo Tribunal Federal</w:t>
      </w:r>
      <w:r w:rsidR="00B640D0">
        <w:rPr>
          <w:rFonts w:ascii="Arial" w:hAnsi="Arial" w:cs="Arial"/>
          <w:sz w:val="24"/>
          <w:szCs w:val="24"/>
        </w:rPr>
        <w:t xml:space="preserve"> à execução da Lei nº 11.418/2006). </w:t>
      </w:r>
      <w:r w:rsidR="0098568B">
        <w:rPr>
          <w:rFonts w:ascii="Arial" w:hAnsi="Arial" w:cs="Arial"/>
          <w:sz w:val="24"/>
          <w:szCs w:val="24"/>
        </w:rPr>
        <w:t>Nesse ponto</w:t>
      </w:r>
      <w:r w:rsidR="005B0C32">
        <w:rPr>
          <w:rFonts w:ascii="Arial" w:hAnsi="Arial" w:cs="Arial"/>
          <w:sz w:val="24"/>
          <w:szCs w:val="24"/>
        </w:rPr>
        <w:t>, destaca-se que foi a própria L</w:t>
      </w:r>
      <w:r w:rsidR="0098568B">
        <w:rPr>
          <w:rFonts w:ascii="Arial" w:hAnsi="Arial" w:cs="Arial"/>
          <w:sz w:val="24"/>
          <w:szCs w:val="24"/>
        </w:rPr>
        <w:t>ei</w:t>
      </w:r>
      <w:r w:rsidR="005B0C32">
        <w:rPr>
          <w:rFonts w:ascii="Arial" w:hAnsi="Arial" w:cs="Arial"/>
          <w:sz w:val="24"/>
          <w:szCs w:val="24"/>
        </w:rPr>
        <w:t xml:space="preserve"> n</w:t>
      </w:r>
      <w:r w:rsidR="00D65CEC">
        <w:rPr>
          <w:rFonts w:ascii="Arial" w:hAnsi="Arial" w:cs="Arial"/>
          <w:sz w:val="24"/>
          <w:szCs w:val="24"/>
        </w:rPr>
        <w:t>°</w:t>
      </w:r>
      <w:r w:rsidR="0098568B">
        <w:rPr>
          <w:rFonts w:ascii="Arial" w:hAnsi="Arial" w:cs="Arial"/>
          <w:sz w:val="24"/>
          <w:szCs w:val="24"/>
        </w:rPr>
        <w:t xml:space="preserve"> 11.418/2006 (art. 3º) que atribuiu </w:t>
      </w:r>
      <w:proofErr w:type="gramStart"/>
      <w:r w:rsidR="0098568B">
        <w:rPr>
          <w:rFonts w:ascii="Arial" w:hAnsi="Arial" w:cs="Arial"/>
          <w:sz w:val="24"/>
          <w:szCs w:val="24"/>
        </w:rPr>
        <w:t xml:space="preserve">ao </w:t>
      </w:r>
      <w:r w:rsidR="002C4F17">
        <w:rPr>
          <w:rFonts w:ascii="Arial" w:hAnsi="Arial" w:cs="Arial"/>
          <w:sz w:val="24"/>
          <w:szCs w:val="24"/>
        </w:rPr>
        <w:t xml:space="preserve"> STF</w:t>
      </w:r>
      <w:proofErr w:type="gramEnd"/>
      <w:r w:rsidR="0098568B">
        <w:rPr>
          <w:rFonts w:ascii="Arial" w:hAnsi="Arial" w:cs="Arial"/>
          <w:sz w:val="24"/>
          <w:szCs w:val="24"/>
        </w:rPr>
        <w:t>, mediante disposição em seu Regimento Interno, estabelecer as normas necessárias à sua execução.</w:t>
      </w:r>
    </w:p>
    <w:p w14:paraId="624DCC9D" w14:textId="22DD1F40" w:rsidR="00B640D0" w:rsidRDefault="00B640D0" w:rsidP="00240D89">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 xml:space="preserve">Dada a sua importância, </w:t>
      </w:r>
      <w:r w:rsidR="0098568B">
        <w:rPr>
          <w:rFonts w:ascii="Arial" w:hAnsi="Arial" w:cs="Arial"/>
          <w:sz w:val="24"/>
          <w:szCs w:val="24"/>
        </w:rPr>
        <w:t xml:space="preserve">que também apresenta resumidamente os marcos até aqui descritos, </w:t>
      </w:r>
      <w:r>
        <w:rPr>
          <w:rFonts w:ascii="Arial" w:hAnsi="Arial" w:cs="Arial"/>
          <w:sz w:val="24"/>
          <w:szCs w:val="24"/>
        </w:rPr>
        <w:t>cita-se a ementa desse julgado</w:t>
      </w:r>
      <w:r w:rsidR="00240D89">
        <w:rPr>
          <w:rFonts w:ascii="Arial" w:hAnsi="Arial" w:cs="Arial"/>
          <w:sz w:val="24"/>
          <w:szCs w:val="24"/>
        </w:rPr>
        <w:t xml:space="preserve">. O inteiro teor pode ser consultado em: </w:t>
      </w:r>
      <w:r w:rsidR="00D00F39">
        <w:rPr>
          <w:rFonts w:ascii="Arial" w:hAnsi="Arial" w:cs="Arial"/>
          <w:sz w:val="24"/>
          <w:szCs w:val="24"/>
        </w:rPr>
        <w:t>&lt;</w:t>
      </w:r>
      <w:r w:rsidR="00240D89" w:rsidRPr="00240D89">
        <w:rPr>
          <w:rFonts w:ascii="Arial" w:hAnsi="Arial" w:cs="Arial"/>
          <w:sz w:val="24"/>
          <w:szCs w:val="24"/>
        </w:rPr>
        <w:t>http://redir.stf.jus.br/paginadorpub/paginador.jsp?docTP=AC&amp;docID=485554</w:t>
      </w:r>
      <w:r w:rsidR="00C30F02">
        <w:rPr>
          <w:rFonts w:ascii="Arial" w:hAnsi="Arial" w:cs="Arial"/>
          <w:sz w:val="24"/>
          <w:szCs w:val="24"/>
        </w:rPr>
        <w:t>&gt;</w:t>
      </w:r>
      <w:r w:rsidR="00C276ED">
        <w:rPr>
          <w:rFonts w:ascii="Arial" w:hAnsi="Arial" w:cs="Arial"/>
          <w:sz w:val="24"/>
          <w:szCs w:val="24"/>
        </w:rPr>
        <w:t>.</w:t>
      </w:r>
    </w:p>
    <w:p w14:paraId="09DF7B0A" w14:textId="77777777" w:rsidR="00C276ED" w:rsidRDefault="00C276ED" w:rsidP="00705341">
      <w:pPr>
        <w:tabs>
          <w:tab w:val="left" w:pos="851"/>
          <w:tab w:val="left" w:pos="1397"/>
        </w:tabs>
        <w:spacing w:before="120" w:after="120"/>
        <w:ind w:left="2268"/>
        <w:jc w:val="both"/>
        <w:rPr>
          <w:rFonts w:ascii="Arial" w:hAnsi="Arial" w:cs="Arial"/>
          <w:b/>
          <w:sz w:val="20"/>
          <w:szCs w:val="20"/>
        </w:rPr>
      </w:pPr>
    </w:p>
    <w:p w14:paraId="5DAF90BB"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A37625">
        <w:rPr>
          <w:rFonts w:ascii="Arial" w:hAnsi="Arial" w:cs="Arial"/>
          <w:b/>
          <w:sz w:val="20"/>
          <w:szCs w:val="20"/>
        </w:rPr>
        <w:t>I. Questão de ordem. Recurso extraordinário, em matéria criminal e a exigência constitucional da repercussão geral.</w:t>
      </w:r>
    </w:p>
    <w:p w14:paraId="33502CC7" w14:textId="777A17E9"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1. O requisito constitucional da repercussão geral (CF, art. 102, § 3º, red. EC 45/2004), com a regulamentação da L. 11.418/06 e as normas regimentais necessárias à sua execução, aplica-se aos recursos extraordinários em geral, e, em conseq</w:t>
      </w:r>
      <w:r w:rsidR="0035414C">
        <w:rPr>
          <w:rFonts w:ascii="Arial" w:hAnsi="Arial" w:cs="Arial"/>
          <w:sz w:val="20"/>
          <w:szCs w:val="20"/>
        </w:rPr>
        <w:t>u</w:t>
      </w:r>
      <w:r w:rsidRPr="00C276ED">
        <w:rPr>
          <w:rFonts w:ascii="Arial" w:hAnsi="Arial" w:cs="Arial"/>
          <w:sz w:val="20"/>
          <w:szCs w:val="20"/>
        </w:rPr>
        <w:t>ência, às causas criminais.</w:t>
      </w:r>
    </w:p>
    <w:p w14:paraId="25D295C7"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2. Os recursos ordinários criminais de um modo geral, e, em particular o recurso extraordinário criminal e o agravo de instrumento da decisão que obsta o seu processamento, possuem um regime jurídico dotado de certas peculiaridades - referentes a requisitos formais ligados a prazos, formas de intimação e outros - que, no entanto, não afetam substancialmente a disciplina constitucional reservada a todos os recursos extraordinários (CF, art. 102, III).</w:t>
      </w:r>
    </w:p>
    <w:p w14:paraId="1AC8B1B6"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3. A partir da EC 45, de 30 de dezembro de 2004 - que incluiu o § 3º no art. 102 da Constituição -, passou a integrar o núcleo comum da disciplina constitucional do recurso extraordinário a exigência da repercussão geral da questão constitucional.</w:t>
      </w:r>
    </w:p>
    <w:p w14:paraId="2056525C"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lastRenderedPageBreak/>
        <w:t>4. Não tem maior relevo a circunstância de a L. 11.418/06, que regulamentou esse dispositivo, ter alterado apenas texto do Código de Processo Civil, tendo em vista o caráter geral das normas nele inseridas.</w:t>
      </w:r>
    </w:p>
    <w:p w14:paraId="2AA25297"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5. Cuida-se de situação substancialmente diversa entre a L. 11.418/06 e a L. 8.950/94 que, quando editada, estava em vigor norma anterior que cuidava dos recursos extraordinários em geral, qual seja a L. 8.038/90, donde não haver óbice, na espécie, à aplicação subsidiária ou por analogia do Código de Processo Civil.</w:t>
      </w:r>
    </w:p>
    <w:p w14:paraId="3047230E" w14:textId="338A232F"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 xml:space="preserve">6. Nem há falar em uma imanente repercussão geral de todo recurso extraordinário em matéria criminal, porque em jogo, de regra, a liberdade de locomoção: o RE busca preservar a autoridade e a uniformidade da inteligência da Constituição, o que se reforça com a necessidade de repercussão geral das questões constitucionais nele versadas, assim entendidas aquelas que </w:t>
      </w:r>
      <w:r w:rsidR="0035414C">
        <w:rPr>
          <w:rFonts w:ascii="Arial" w:hAnsi="Arial" w:cs="Arial"/>
          <w:sz w:val="20"/>
          <w:szCs w:val="20"/>
        </w:rPr>
        <w:t>“</w:t>
      </w:r>
      <w:r w:rsidRPr="00C276ED">
        <w:rPr>
          <w:rFonts w:ascii="Arial" w:hAnsi="Arial" w:cs="Arial"/>
          <w:sz w:val="20"/>
          <w:szCs w:val="20"/>
        </w:rPr>
        <w:t>ultrapassem os interesses subjetivos da causa</w:t>
      </w:r>
      <w:r w:rsidR="0035414C">
        <w:rPr>
          <w:rFonts w:ascii="Arial" w:hAnsi="Arial" w:cs="Arial"/>
          <w:sz w:val="20"/>
          <w:szCs w:val="20"/>
        </w:rPr>
        <w:t>”</w:t>
      </w:r>
      <w:r w:rsidRPr="00C276ED">
        <w:rPr>
          <w:rFonts w:ascii="Arial" w:hAnsi="Arial" w:cs="Arial"/>
          <w:sz w:val="20"/>
          <w:szCs w:val="20"/>
        </w:rPr>
        <w:t xml:space="preserve"> (</w:t>
      </w:r>
      <w:proofErr w:type="spellStart"/>
      <w:r w:rsidRPr="00C276ED">
        <w:rPr>
          <w:rFonts w:ascii="Arial" w:hAnsi="Arial" w:cs="Arial"/>
          <w:sz w:val="20"/>
          <w:szCs w:val="20"/>
        </w:rPr>
        <w:t>C.Pr.Civil</w:t>
      </w:r>
      <w:proofErr w:type="spellEnd"/>
      <w:r w:rsidRPr="00C276ED">
        <w:rPr>
          <w:rFonts w:ascii="Arial" w:hAnsi="Arial" w:cs="Arial"/>
          <w:sz w:val="20"/>
          <w:szCs w:val="20"/>
        </w:rPr>
        <w:t>, art. 543-A, § 1º, incluído pela L. 11.418/06).</w:t>
      </w:r>
    </w:p>
    <w:p w14:paraId="34188C67"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 xml:space="preserve">7. Para obviar a ameaça ou lesão à liberdade de locomoção - por remotas que sejam -, há sempre a garantia constitucional do habeas corpus (CF, art. 5º, LXVIII). </w:t>
      </w:r>
    </w:p>
    <w:p w14:paraId="2CCF2DBA"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p>
    <w:p w14:paraId="2319F809" w14:textId="77777777" w:rsidR="00B640D0" w:rsidRPr="00C276ED" w:rsidRDefault="00B640D0" w:rsidP="000A4035">
      <w:pPr>
        <w:tabs>
          <w:tab w:val="left" w:pos="851"/>
          <w:tab w:val="left" w:pos="1397"/>
        </w:tabs>
        <w:spacing w:after="0" w:line="240" w:lineRule="auto"/>
        <w:ind w:left="2268" w:firstLine="284"/>
        <w:jc w:val="both"/>
        <w:rPr>
          <w:rFonts w:ascii="Arial" w:hAnsi="Arial" w:cs="Arial"/>
          <w:b/>
          <w:sz w:val="20"/>
          <w:szCs w:val="20"/>
        </w:rPr>
      </w:pPr>
      <w:r w:rsidRPr="00C276ED">
        <w:rPr>
          <w:rFonts w:ascii="Arial" w:hAnsi="Arial" w:cs="Arial"/>
          <w:b/>
          <w:sz w:val="20"/>
          <w:szCs w:val="20"/>
        </w:rPr>
        <w:t xml:space="preserve">II. Recurso extraordinário: repercussão geral: juízo de admissibilidade: competência. </w:t>
      </w:r>
    </w:p>
    <w:p w14:paraId="364D4557"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1. Inclui-se no âmbito do juízo de admissibilidade - seja na origem, seja no Supremo Tribunal - verificar se o recorrente, em preliminar do recurso extraordinário, desenvolveu fundamentação especificamente voltada para a demonstração, no caso concreto, da existência de repercussão geral (</w:t>
      </w:r>
      <w:proofErr w:type="spellStart"/>
      <w:r w:rsidRPr="00C276ED">
        <w:rPr>
          <w:rFonts w:ascii="Arial" w:hAnsi="Arial" w:cs="Arial"/>
          <w:sz w:val="20"/>
          <w:szCs w:val="20"/>
        </w:rPr>
        <w:t>C.Pr.Civil</w:t>
      </w:r>
      <w:proofErr w:type="spellEnd"/>
      <w:r w:rsidRPr="00C276ED">
        <w:rPr>
          <w:rFonts w:ascii="Arial" w:hAnsi="Arial" w:cs="Arial"/>
          <w:sz w:val="20"/>
          <w:szCs w:val="20"/>
        </w:rPr>
        <w:t xml:space="preserve">, art. 543-A, § 2º; RISTF, art. 327). </w:t>
      </w:r>
    </w:p>
    <w:p w14:paraId="4D69ECCD" w14:textId="72C8319F"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 xml:space="preserve">2. Cuida-se de requisito formal, ônus do recorrente, que, se dele não se desincumbir, impede a análise da efetiva existência da repercussão geral, esta sim sujeita </w:t>
      </w:r>
      <w:r w:rsidR="0015125A">
        <w:rPr>
          <w:rFonts w:ascii="Arial" w:hAnsi="Arial" w:cs="Arial"/>
          <w:sz w:val="20"/>
          <w:szCs w:val="20"/>
        </w:rPr>
        <w:t>“</w:t>
      </w:r>
      <w:r w:rsidRPr="00C276ED">
        <w:rPr>
          <w:rFonts w:ascii="Arial" w:hAnsi="Arial" w:cs="Arial"/>
          <w:sz w:val="20"/>
          <w:szCs w:val="20"/>
        </w:rPr>
        <w:t>à apreciação exclusiva do Supremo Tribunal Federal</w:t>
      </w:r>
      <w:r w:rsidR="0015125A">
        <w:rPr>
          <w:rFonts w:ascii="Arial" w:hAnsi="Arial" w:cs="Arial"/>
          <w:sz w:val="20"/>
          <w:szCs w:val="20"/>
        </w:rPr>
        <w:t>”</w:t>
      </w:r>
      <w:r w:rsidRPr="00C276ED">
        <w:rPr>
          <w:rFonts w:ascii="Arial" w:hAnsi="Arial" w:cs="Arial"/>
          <w:sz w:val="20"/>
          <w:szCs w:val="20"/>
        </w:rPr>
        <w:t xml:space="preserve"> (Art. 543-A, § 2º). </w:t>
      </w:r>
    </w:p>
    <w:p w14:paraId="73AE5846"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p>
    <w:p w14:paraId="027D738A" w14:textId="77777777" w:rsidR="00B640D0" w:rsidRPr="00C276ED" w:rsidRDefault="00B640D0" w:rsidP="000A4035">
      <w:pPr>
        <w:tabs>
          <w:tab w:val="left" w:pos="851"/>
          <w:tab w:val="left" w:pos="1397"/>
        </w:tabs>
        <w:spacing w:after="0" w:line="240" w:lineRule="auto"/>
        <w:ind w:left="2268" w:firstLine="284"/>
        <w:jc w:val="both"/>
        <w:rPr>
          <w:rFonts w:ascii="Arial" w:hAnsi="Arial" w:cs="Arial"/>
          <w:b/>
          <w:sz w:val="20"/>
          <w:szCs w:val="20"/>
        </w:rPr>
      </w:pPr>
      <w:r w:rsidRPr="00C276ED">
        <w:rPr>
          <w:rFonts w:ascii="Arial" w:hAnsi="Arial" w:cs="Arial"/>
          <w:b/>
          <w:sz w:val="20"/>
          <w:szCs w:val="20"/>
        </w:rPr>
        <w:t xml:space="preserve">III. Recurso extraordinário: exigência de demonstração, na petição do RE, da repercussão geral da questão constitucional: termo inicial. </w:t>
      </w:r>
    </w:p>
    <w:p w14:paraId="21C61D39"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1. A determina</w:t>
      </w:r>
      <w:r w:rsidR="0098568B" w:rsidRPr="00C276ED">
        <w:rPr>
          <w:rFonts w:ascii="Arial" w:hAnsi="Arial" w:cs="Arial"/>
          <w:sz w:val="20"/>
          <w:szCs w:val="20"/>
        </w:rPr>
        <w:t xml:space="preserve">ção expressa de aplicação da L. </w:t>
      </w:r>
      <w:r w:rsidRPr="00C276ED">
        <w:rPr>
          <w:rFonts w:ascii="Arial" w:hAnsi="Arial" w:cs="Arial"/>
          <w:sz w:val="20"/>
          <w:szCs w:val="20"/>
        </w:rPr>
        <w:t>11.418/06 (art. 4º) aos recursos interpostos a partir do primeiro dia de sua vigência não significa a sua plena eficácia. Tanto que ficou a cargo do Supremo Tribunal Federal a tarefa de estabelecer, em seu Regimento Interno, as normas necessárias à execução da mesma lei (art. 3º).</w:t>
      </w:r>
    </w:p>
    <w:p w14:paraId="485BCE01"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2. As alterações regimentais, imprescindíveis à execução da L. 11.418/06, somente entraram em vigor no dia 03.05.07 - data da publicação da Emenda Regimental nº 21, de 30.04.2007.</w:t>
      </w:r>
    </w:p>
    <w:p w14:paraId="04FAD2FC" w14:textId="667FB53C"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 xml:space="preserve">3. No artigo 327 do RISTF foi inserida norma específica tratando da necessidade da preliminar sobre a repercussão geral, ficando estabelecida a possibilidade de, no Supremo Tribunal, a Presidência ou o Relator sorteado negarem seguimento aos recursos que não apresentem aquela preliminar, que deve ser </w:t>
      </w:r>
      <w:r w:rsidR="0015125A">
        <w:rPr>
          <w:rFonts w:ascii="Arial" w:hAnsi="Arial" w:cs="Arial"/>
          <w:sz w:val="20"/>
          <w:szCs w:val="20"/>
        </w:rPr>
        <w:t>“</w:t>
      </w:r>
      <w:r w:rsidRPr="00C276ED">
        <w:rPr>
          <w:rFonts w:ascii="Arial" w:hAnsi="Arial" w:cs="Arial"/>
          <w:sz w:val="20"/>
          <w:szCs w:val="20"/>
        </w:rPr>
        <w:t>formal e fundamentada</w:t>
      </w:r>
      <w:r w:rsidR="0015125A">
        <w:rPr>
          <w:rFonts w:ascii="Arial" w:hAnsi="Arial" w:cs="Arial"/>
          <w:sz w:val="20"/>
          <w:szCs w:val="20"/>
        </w:rPr>
        <w:t>”</w:t>
      </w:r>
      <w:r w:rsidRPr="00C276ED">
        <w:rPr>
          <w:rFonts w:ascii="Arial" w:hAnsi="Arial" w:cs="Arial"/>
          <w:sz w:val="20"/>
          <w:szCs w:val="20"/>
        </w:rPr>
        <w:t>.</w:t>
      </w:r>
    </w:p>
    <w:p w14:paraId="257CC020" w14:textId="77777777" w:rsidR="00B640D0" w:rsidRPr="00C276ED" w:rsidRDefault="00B640D0" w:rsidP="000A4035">
      <w:pPr>
        <w:tabs>
          <w:tab w:val="left" w:pos="851"/>
          <w:tab w:val="left" w:pos="1397"/>
        </w:tabs>
        <w:spacing w:after="0" w:line="240" w:lineRule="auto"/>
        <w:ind w:left="2268" w:firstLine="284"/>
        <w:jc w:val="both"/>
        <w:rPr>
          <w:rFonts w:ascii="Arial" w:hAnsi="Arial" w:cs="Arial"/>
          <w:sz w:val="20"/>
          <w:szCs w:val="20"/>
        </w:rPr>
      </w:pPr>
      <w:r w:rsidRPr="00C276ED">
        <w:rPr>
          <w:rFonts w:ascii="Arial" w:hAnsi="Arial" w:cs="Arial"/>
          <w:sz w:val="20"/>
          <w:szCs w:val="20"/>
        </w:rPr>
        <w:t>4. Assim sendo, a exigência da demonstração formal e fundamentada, no recurso extraordinário, da repercussão geral das questões constitucionais discutidas só incide quando a intimação do acórdão recorrido tenha ocorrido a partir de 03 de maio de 2007, data da publicação da Emenda Regimental n. 21, de 30 de abril de 2007.</w:t>
      </w:r>
    </w:p>
    <w:p w14:paraId="3DE35667" w14:textId="77777777" w:rsidR="00FD316B" w:rsidRPr="00B640D0" w:rsidRDefault="00FD316B" w:rsidP="00B15861">
      <w:pPr>
        <w:tabs>
          <w:tab w:val="left" w:pos="851"/>
          <w:tab w:val="left" w:pos="1397"/>
        </w:tabs>
        <w:spacing w:before="120" w:after="120"/>
        <w:ind w:left="1134"/>
        <w:jc w:val="both"/>
        <w:rPr>
          <w:rFonts w:ascii="Arial" w:hAnsi="Arial" w:cs="Arial"/>
          <w:sz w:val="20"/>
          <w:szCs w:val="20"/>
        </w:rPr>
      </w:pPr>
    </w:p>
    <w:p w14:paraId="557691E5" w14:textId="1EDFC44C" w:rsidR="006D171C" w:rsidRDefault="006D171C"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Observ</w:t>
      </w:r>
      <w:r w:rsidR="00591401">
        <w:rPr>
          <w:rFonts w:ascii="Arial" w:hAnsi="Arial" w:cs="Arial"/>
          <w:sz w:val="24"/>
          <w:szCs w:val="24"/>
        </w:rPr>
        <w:t xml:space="preserve">e-se que nessa mesma </w:t>
      </w:r>
      <w:r w:rsidR="00C30F02">
        <w:rPr>
          <w:rFonts w:ascii="Arial" w:hAnsi="Arial" w:cs="Arial"/>
          <w:sz w:val="24"/>
          <w:szCs w:val="24"/>
        </w:rPr>
        <w:t>questão de o</w:t>
      </w:r>
      <w:r>
        <w:rPr>
          <w:rFonts w:ascii="Arial" w:hAnsi="Arial" w:cs="Arial"/>
          <w:sz w:val="24"/>
          <w:szCs w:val="24"/>
        </w:rPr>
        <w:t xml:space="preserve">rdem </w:t>
      </w:r>
      <w:r w:rsidR="00591401">
        <w:rPr>
          <w:rFonts w:ascii="Arial" w:hAnsi="Arial" w:cs="Arial"/>
          <w:sz w:val="24"/>
          <w:szCs w:val="24"/>
        </w:rPr>
        <w:t>se afi</w:t>
      </w:r>
      <w:r>
        <w:rPr>
          <w:rFonts w:ascii="Arial" w:hAnsi="Arial" w:cs="Arial"/>
          <w:sz w:val="24"/>
          <w:szCs w:val="24"/>
        </w:rPr>
        <w:t>rmou a aplicabilidade da sistemática da repercussão geral também para os recursos extraordinários que versem matéria crim</w:t>
      </w:r>
      <w:r w:rsidR="0091517E">
        <w:rPr>
          <w:rFonts w:ascii="Arial" w:hAnsi="Arial" w:cs="Arial"/>
          <w:sz w:val="24"/>
          <w:szCs w:val="24"/>
        </w:rPr>
        <w:t>inal.</w:t>
      </w:r>
    </w:p>
    <w:p w14:paraId="40C7EE49" w14:textId="77777777" w:rsidR="0091517E" w:rsidRDefault="0091517E"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 xml:space="preserve">Como desde logo se nota, uma das </w:t>
      </w:r>
      <w:r w:rsidR="00F35BA7">
        <w:rPr>
          <w:rFonts w:ascii="Arial" w:hAnsi="Arial" w:cs="Arial"/>
          <w:sz w:val="24"/>
          <w:szCs w:val="24"/>
        </w:rPr>
        <w:t>ideia</w:t>
      </w:r>
      <w:r>
        <w:rPr>
          <w:rFonts w:ascii="Arial" w:hAnsi="Arial" w:cs="Arial"/>
          <w:sz w:val="24"/>
          <w:szCs w:val="24"/>
        </w:rPr>
        <w:t>s</w:t>
      </w:r>
      <w:r w:rsidR="00F35BA7">
        <w:rPr>
          <w:rFonts w:ascii="Arial" w:hAnsi="Arial" w:cs="Arial"/>
          <w:sz w:val="24"/>
          <w:szCs w:val="24"/>
        </w:rPr>
        <w:t xml:space="preserve"> que parece justificar a criação do instituto da repercussão geral é a tentativa de criação de um novo filtro de admissibilidade dos recursos extraordinários, estabelecendo-se um novo requisito ao seu cabimento, </w:t>
      </w:r>
      <w:r w:rsidR="00F35BA7">
        <w:rPr>
          <w:rFonts w:ascii="Arial" w:hAnsi="Arial" w:cs="Arial"/>
          <w:sz w:val="24"/>
          <w:szCs w:val="24"/>
        </w:rPr>
        <w:lastRenderedPageBreak/>
        <w:t xml:space="preserve">conhecimento e posterior julgamento. </w:t>
      </w:r>
      <w:r>
        <w:rPr>
          <w:rFonts w:ascii="Arial" w:hAnsi="Arial" w:cs="Arial"/>
          <w:sz w:val="24"/>
          <w:szCs w:val="24"/>
        </w:rPr>
        <w:t>Entretanto, como veremos, não se trata do único fundamento.</w:t>
      </w:r>
    </w:p>
    <w:p w14:paraId="510D362B" w14:textId="77777777" w:rsidR="00B429F3" w:rsidRDefault="00211638"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Algumas reflexões</w:t>
      </w:r>
      <w:r w:rsidR="00B429F3">
        <w:rPr>
          <w:rFonts w:ascii="Arial" w:hAnsi="Arial" w:cs="Arial"/>
          <w:sz w:val="24"/>
          <w:szCs w:val="24"/>
        </w:rPr>
        <w:t>:</w:t>
      </w:r>
    </w:p>
    <w:p w14:paraId="02E3ECB0" w14:textId="66BF8CBC" w:rsidR="00A65595" w:rsidRPr="00B429F3" w:rsidRDefault="00B429F3" w:rsidP="00B15861">
      <w:pPr>
        <w:tabs>
          <w:tab w:val="left" w:pos="851"/>
          <w:tab w:val="left" w:pos="1397"/>
        </w:tabs>
        <w:spacing w:before="120" w:after="120" w:line="360" w:lineRule="auto"/>
        <w:ind w:firstLine="851"/>
        <w:jc w:val="both"/>
        <w:rPr>
          <w:rFonts w:ascii="Arial" w:hAnsi="Arial" w:cs="Arial"/>
          <w:i/>
          <w:sz w:val="24"/>
          <w:szCs w:val="24"/>
        </w:rPr>
      </w:pPr>
      <w:r w:rsidRPr="00B429F3">
        <w:rPr>
          <w:rFonts w:ascii="Arial" w:hAnsi="Arial" w:cs="Arial"/>
          <w:i/>
          <w:sz w:val="24"/>
          <w:szCs w:val="24"/>
        </w:rPr>
        <w:t>Q</w:t>
      </w:r>
      <w:r w:rsidR="00F35BA7" w:rsidRPr="00B429F3">
        <w:rPr>
          <w:rFonts w:ascii="Arial" w:hAnsi="Arial" w:cs="Arial"/>
          <w:i/>
          <w:sz w:val="24"/>
          <w:szCs w:val="24"/>
        </w:rPr>
        <w:t>ua</w:t>
      </w:r>
      <w:r w:rsidR="006209C6" w:rsidRPr="00B429F3">
        <w:rPr>
          <w:rFonts w:ascii="Arial" w:hAnsi="Arial" w:cs="Arial"/>
          <w:i/>
          <w:sz w:val="24"/>
          <w:szCs w:val="24"/>
        </w:rPr>
        <w:t>is</w:t>
      </w:r>
      <w:r w:rsidR="00F35BA7" w:rsidRPr="00B429F3">
        <w:rPr>
          <w:rFonts w:ascii="Arial" w:hAnsi="Arial" w:cs="Arial"/>
          <w:i/>
          <w:sz w:val="24"/>
          <w:szCs w:val="24"/>
        </w:rPr>
        <w:t xml:space="preserve"> seriam os fundamentos políticos e jurídicos que ensejaram a cria</w:t>
      </w:r>
      <w:r w:rsidR="00F654E9">
        <w:rPr>
          <w:rFonts w:ascii="Arial" w:hAnsi="Arial" w:cs="Arial"/>
          <w:i/>
          <w:sz w:val="24"/>
          <w:szCs w:val="24"/>
        </w:rPr>
        <w:t>ção de</w:t>
      </w:r>
      <w:r w:rsidR="00242B8C">
        <w:rPr>
          <w:rFonts w:ascii="Arial" w:hAnsi="Arial" w:cs="Arial"/>
          <w:i/>
          <w:sz w:val="24"/>
          <w:szCs w:val="24"/>
        </w:rPr>
        <w:t xml:space="preserve"> tal filtro? F</w:t>
      </w:r>
      <w:r w:rsidR="00F35BA7" w:rsidRPr="00B429F3">
        <w:rPr>
          <w:rFonts w:ascii="Arial" w:hAnsi="Arial" w:cs="Arial"/>
          <w:i/>
          <w:sz w:val="24"/>
          <w:szCs w:val="24"/>
        </w:rPr>
        <w:t>oi uma inovação do constituinte derivado brasileiro ou internacionalmente já h</w:t>
      </w:r>
      <w:r w:rsidR="00F654E9">
        <w:rPr>
          <w:rFonts w:ascii="Arial" w:hAnsi="Arial" w:cs="Arial"/>
          <w:i/>
          <w:sz w:val="24"/>
          <w:szCs w:val="24"/>
        </w:rPr>
        <w:t>avia mecanismos semelhantes? Representa</w:t>
      </w:r>
      <w:r w:rsidR="00F35BA7" w:rsidRPr="00B429F3">
        <w:rPr>
          <w:rFonts w:ascii="Arial" w:hAnsi="Arial" w:cs="Arial"/>
          <w:i/>
          <w:sz w:val="24"/>
          <w:szCs w:val="24"/>
        </w:rPr>
        <w:t xml:space="preserve"> a repercussão geral, ao tempo de sua criação, realmente uma novidade ou já existiam ferramentas parecidas antes de sua elaboração</w:t>
      </w:r>
      <w:r w:rsidR="0091517E" w:rsidRPr="00B429F3">
        <w:rPr>
          <w:rFonts w:ascii="Arial" w:hAnsi="Arial" w:cs="Arial"/>
          <w:i/>
          <w:sz w:val="24"/>
          <w:szCs w:val="24"/>
        </w:rPr>
        <w:t xml:space="preserve"> em nosso ordenamento</w:t>
      </w:r>
      <w:r w:rsidR="00F35BA7" w:rsidRPr="00B429F3">
        <w:rPr>
          <w:rFonts w:ascii="Arial" w:hAnsi="Arial" w:cs="Arial"/>
          <w:i/>
          <w:sz w:val="24"/>
          <w:szCs w:val="24"/>
        </w:rPr>
        <w:t xml:space="preserve">? </w:t>
      </w:r>
    </w:p>
    <w:p w14:paraId="7CFBBFFA" w14:textId="583E3E6B" w:rsidR="00EA4D41" w:rsidRDefault="00F35BA7"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Essas são algumas</w:t>
      </w:r>
      <w:r w:rsidR="00EA0771">
        <w:rPr>
          <w:rFonts w:ascii="Arial" w:hAnsi="Arial" w:cs="Arial"/>
          <w:sz w:val="24"/>
          <w:szCs w:val="24"/>
        </w:rPr>
        <w:t xml:space="preserve"> questões</w:t>
      </w:r>
      <w:r>
        <w:rPr>
          <w:rFonts w:ascii="Arial" w:hAnsi="Arial" w:cs="Arial"/>
          <w:sz w:val="24"/>
          <w:szCs w:val="24"/>
        </w:rPr>
        <w:t xml:space="preserve"> que buscaremos investigar </w:t>
      </w:r>
      <w:r w:rsidR="00206830">
        <w:rPr>
          <w:rFonts w:ascii="Arial" w:hAnsi="Arial" w:cs="Arial"/>
          <w:sz w:val="24"/>
          <w:szCs w:val="24"/>
        </w:rPr>
        <w:t>a partir d</w:t>
      </w:r>
      <w:r w:rsidR="00EA0771">
        <w:rPr>
          <w:rFonts w:ascii="Arial" w:hAnsi="Arial" w:cs="Arial"/>
          <w:sz w:val="24"/>
          <w:szCs w:val="24"/>
        </w:rPr>
        <w:t>ess</w:t>
      </w:r>
      <w:r w:rsidR="00206830">
        <w:rPr>
          <w:rFonts w:ascii="Arial" w:hAnsi="Arial" w:cs="Arial"/>
          <w:sz w:val="24"/>
          <w:szCs w:val="24"/>
        </w:rPr>
        <w:t>a</w:t>
      </w:r>
      <w:r>
        <w:rPr>
          <w:rFonts w:ascii="Arial" w:hAnsi="Arial" w:cs="Arial"/>
          <w:sz w:val="24"/>
          <w:szCs w:val="24"/>
        </w:rPr>
        <w:t xml:space="preserve"> </w:t>
      </w:r>
      <w:r w:rsidR="00206830">
        <w:rPr>
          <w:rFonts w:ascii="Arial" w:hAnsi="Arial" w:cs="Arial"/>
          <w:sz w:val="24"/>
          <w:szCs w:val="24"/>
        </w:rPr>
        <w:t>aula</w:t>
      </w:r>
      <w:r>
        <w:rPr>
          <w:rFonts w:ascii="Arial" w:hAnsi="Arial" w:cs="Arial"/>
          <w:sz w:val="24"/>
          <w:szCs w:val="24"/>
        </w:rPr>
        <w:t>!</w:t>
      </w:r>
      <w:r w:rsidR="00A65595">
        <w:rPr>
          <w:rFonts w:ascii="Arial" w:hAnsi="Arial" w:cs="Arial"/>
          <w:sz w:val="24"/>
          <w:szCs w:val="24"/>
        </w:rPr>
        <w:t xml:space="preserve"> Para tanto, partiremos inicialmente de algumas considerações históricas e políticas do recurso extraordinário em si</w:t>
      </w:r>
      <w:r w:rsidR="00F85BCB">
        <w:rPr>
          <w:rFonts w:ascii="Arial" w:hAnsi="Arial" w:cs="Arial"/>
          <w:sz w:val="24"/>
          <w:szCs w:val="24"/>
        </w:rPr>
        <w:t>. Como temos destacado desde</w:t>
      </w:r>
      <w:r w:rsidR="00B429F3">
        <w:rPr>
          <w:rFonts w:ascii="Arial" w:hAnsi="Arial" w:cs="Arial"/>
          <w:sz w:val="24"/>
          <w:szCs w:val="24"/>
        </w:rPr>
        <w:t xml:space="preserve"> a</w:t>
      </w:r>
      <w:r w:rsidR="00EA4D41">
        <w:rPr>
          <w:rFonts w:ascii="Arial" w:hAnsi="Arial" w:cs="Arial"/>
          <w:sz w:val="24"/>
          <w:szCs w:val="24"/>
        </w:rPr>
        <w:t xml:space="preserve"> primeira aula, apesar de nosso foco principal ser a repercussão geral, por se tratar de mecanismo essencialm</w:t>
      </w:r>
      <w:r w:rsidR="00F85BCB">
        <w:rPr>
          <w:rFonts w:ascii="Arial" w:hAnsi="Arial" w:cs="Arial"/>
          <w:sz w:val="24"/>
          <w:szCs w:val="24"/>
        </w:rPr>
        <w:t>ente atrelado ao recurso e</w:t>
      </w:r>
      <w:r w:rsidR="00EA4D41">
        <w:rPr>
          <w:rFonts w:ascii="Arial" w:hAnsi="Arial" w:cs="Arial"/>
          <w:sz w:val="24"/>
          <w:szCs w:val="24"/>
        </w:rPr>
        <w:t>xtrao</w:t>
      </w:r>
      <w:r w:rsidR="00EA0771">
        <w:rPr>
          <w:rFonts w:ascii="Arial" w:hAnsi="Arial" w:cs="Arial"/>
          <w:sz w:val="24"/>
          <w:szCs w:val="24"/>
        </w:rPr>
        <w:t xml:space="preserve">rdinário, </w:t>
      </w:r>
      <w:r w:rsidR="00EA4D41">
        <w:rPr>
          <w:rFonts w:ascii="Arial" w:hAnsi="Arial" w:cs="Arial"/>
          <w:sz w:val="24"/>
          <w:szCs w:val="24"/>
        </w:rPr>
        <w:t>a análise de alguns fundamentos históricos e político</w:t>
      </w:r>
      <w:r w:rsidR="00BF090D">
        <w:rPr>
          <w:rFonts w:ascii="Arial" w:hAnsi="Arial" w:cs="Arial"/>
          <w:sz w:val="24"/>
          <w:szCs w:val="24"/>
        </w:rPr>
        <w:t>s de sua existência proporciona</w:t>
      </w:r>
      <w:r w:rsidR="00EA4D41">
        <w:rPr>
          <w:rFonts w:ascii="Arial" w:hAnsi="Arial" w:cs="Arial"/>
          <w:sz w:val="24"/>
          <w:szCs w:val="24"/>
        </w:rPr>
        <w:t xml:space="preserve"> uma mais ampla compreensão do fenômeno como um todo, bem como da constatação dos problemas que culminaram na criação da repercussão geral.</w:t>
      </w:r>
    </w:p>
    <w:p w14:paraId="6100C1D2" w14:textId="77777777" w:rsidR="00CE278D" w:rsidRDefault="00CE278D" w:rsidP="00B15861">
      <w:pPr>
        <w:tabs>
          <w:tab w:val="left" w:pos="851"/>
          <w:tab w:val="left" w:pos="1397"/>
        </w:tabs>
        <w:spacing w:before="120" w:after="120" w:line="360" w:lineRule="auto"/>
        <w:ind w:firstLine="851"/>
        <w:jc w:val="both"/>
        <w:rPr>
          <w:rFonts w:ascii="Arial" w:hAnsi="Arial" w:cs="Arial"/>
          <w:sz w:val="24"/>
          <w:szCs w:val="24"/>
        </w:rPr>
      </w:pPr>
    </w:p>
    <w:p w14:paraId="75188AB3" w14:textId="77777777" w:rsidR="00181818" w:rsidRPr="00CE6055" w:rsidRDefault="00CE278D" w:rsidP="00B15861">
      <w:pPr>
        <w:pStyle w:val="PargrafodaLista"/>
        <w:numPr>
          <w:ilvl w:val="0"/>
          <w:numId w:val="3"/>
        </w:numPr>
        <w:tabs>
          <w:tab w:val="left" w:pos="851"/>
          <w:tab w:val="left" w:pos="1397"/>
        </w:tabs>
        <w:spacing w:before="120" w:after="120" w:line="360" w:lineRule="auto"/>
        <w:jc w:val="both"/>
        <w:rPr>
          <w:rFonts w:ascii="Arial" w:hAnsi="Arial" w:cs="Arial"/>
          <w:sz w:val="24"/>
          <w:szCs w:val="24"/>
          <w:u w:val="single"/>
        </w:rPr>
      </w:pPr>
      <w:r w:rsidRPr="00CE6055">
        <w:rPr>
          <w:rFonts w:ascii="Arial" w:hAnsi="Arial" w:cs="Arial"/>
          <w:i/>
          <w:sz w:val="24"/>
          <w:szCs w:val="24"/>
          <w:u w:val="single"/>
        </w:rPr>
        <w:t xml:space="preserve">Writ </w:t>
      </w:r>
      <w:proofErr w:type="spellStart"/>
      <w:r w:rsidRPr="00CE6055">
        <w:rPr>
          <w:rFonts w:ascii="Arial" w:hAnsi="Arial" w:cs="Arial"/>
          <w:i/>
          <w:sz w:val="24"/>
          <w:szCs w:val="24"/>
          <w:u w:val="single"/>
        </w:rPr>
        <w:t>of</w:t>
      </w:r>
      <w:proofErr w:type="spellEnd"/>
      <w:r w:rsidRPr="00CE6055">
        <w:rPr>
          <w:rFonts w:ascii="Arial" w:hAnsi="Arial" w:cs="Arial"/>
          <w:i/>
          <w:sz w:val="24"/>
          <w:szCs w:val="24"/>
          <w:u w:val="single"/>
        </w:rPr>
        <w:t xml:space="preserve"> </w:t>
      </w:r>
      <w:proofErr w:type="spellStart"/>
      <w:r w:rsidRPr="00CE6055">
        <w:rPr>
          <w:rFonts w:ascii="Arial" w:hAnsi="Arial" w:cs="Arial"/>
          <w:i/>
          <w:sz w:val="24"/>
          <w:szCs w:val="24"/>
          <w:u w:val="single"/>
        </w:rPr>
        <w:t>error</w:t>
      </w:r>
      <w:proofErr w:type="spellEnd"/>
      <w:r w:rsidRPr="00CE6055">
        <w:rPr>
          <w:rFonts w:ascii="Arial" w:hAnsi="Arial" w:cs="Arial"/>
          <w:sz w:val="24"/>
          <w:szCs w:val="24"/>
          <w:u w:val="single"/>
        </w:rPr>
        <w:t xml:space="preserve"> e as influências do federalism</w:t>
      </w:r>
      <w:r w:rsidR="00CE6055" w:rsidRPr="00CE6055">
        <w:rPr>
          <w:rFonts w:ascii="Arial" w:hAnsi="Arial" w:cs="Arial"/>
          <w:sz w:val="24"/>
          <w:szCs w:val="24"/>
          <w:u w:val="single"/>
        </w:rPr>
        <w:t>o</w:t>
      </w:r>
      <w:r w:rsidRPr="00CE6055">
        <w:rPr>
          <w:rFonts w:ascii="Arial" w:hAnsi="Arial" w:cs="Arial"/>
          <w:sz w:val="24"/>
          <w:szCs w:val="24"/>
          <w:u w:val="single"/>
        </w:rPr>
        <w:t xml:space="preserve"> norte-americano</w:t>
      </w:r>
    </w:p>
    <w:p w14:paraId="498DE711" w14:textId="723A0994" w:rsidR="006A10D6" w:rsidRDefault="006B2441" w:rsidP="00B15861">
      <w:pPr>
        <w:tabs>
          <w:tab w:val="left" w:pos="851"/>
          <w:tab w:val="left" w:pos="1397"/>
        </w:tabs>
        <w:spacing w:before="120" w:after="120" w:line="360" w:lineRule="auto"/>
        <w:ind w:firstLine="851"/>
        <w:jc w:val="both"/>
        <w:rPr>
          <w:rFonts w:ascii="Arial" w:hAnsi="Arial" w:cs="Arial"/>
          <w:sz w:val="24"/>
          <w:szCs w:val="24"/>
        </w:rPr>
      </w:pPr>
      <w:r>
        <w:rPr>
          <w:rFonts w:ascii="Arial" w:hAnsi="Arial" w:cs="Arial"/>
          <w:sz w:val="24"/>
          <w:szCs w:val="24"/>
        </w:rPr>
        <w:t>Dentre os vários fatores que influenciaram o desenvolvimento do modelo constitucional brasileiro, a Constituição norte</w:t>
      </w:r>
      <w:r w:rsidR="00F54E53">
        <w:rPr>
          <w:rFonts w:ascii="Arial" w:hAnsi="Arial" w:cs="Arial"/>
          <w:sz w:val="24"/>
          <w:szCs w:val="24"/>
        </w:rPr>
        <w:t>-</w:t>
      </w:r>
      <w:r w:rsidR="00CE6055">
        <w:rPr>
          <w:rFonts w:ascii="Arial" w:hAnsi="Arial" w:cs="Arial"/>
          <w:sz w:val="24"/>
          <w:szCs w:val="24"/>
        </w:rPr>
        <w:t xml:space="preserve">americana de </w:t>
      </w:r>
      <w:r>
        <w:rPr>
          <w:rFonts w:ascii="Arial" w:hAnsi="Arial" w:cs="Arial"/>
          <w:sz w:val="24"/>
          <w:szCs w:val="24"/>
        </w:rPr>
        <w:t xml:space="preserve">1787 figura como relevante fator </w:t>
      </w:r>
      <w:r w:rsidR="004E4624">
        <w:rPr>
          <w:rFonts w:ascii="Arial" w:hAnsi="Arial" w:cs="Arial"/>
          <w:sz w:val="24"/>
          <w:szCs w:val="24"/>
        </w:rPr>
        <w:t>impulsionador da</w:t>
      </w:r>
      <w:r>
        <w:rPr>
          <w:rFonts w:ascii="Arial" w:hAnsi="Arial" w:cs="Arial"/>
          <w:sz w:val="24"/>
          <w:szCs w:val="24"/>
        </w:rPr>
        <w:t xml:space="preserve"> organização do federalismo brasileiro e da própria </w:t>
      </w:r>
      <w:r w:rsidR="004E4624">
        <w:rPr>
          <w:rFonts w:ascii="Arial" w:hAnsi="Arial" w:cs="Arial"/>
          <w:sz w:val="24"/>
          <w:szCs w:val="24"/>
        </w:rPr>
        <w:t>estruturação</w:t>
      </w:r>
      <w:r>
        <w:rPr>
          <w:rFonts w:ascii="Arial" w:hAnsi="Arial" w:cs="Arial"/>
          <w:sz w:val="24"/>
          <w:szCs w:val="24"/>
        </w:rPr>
        <w:t xml:space="preserve"> do Poder Judiciário nacional. </w:t>
      </w:r>
      <w:r w:rsidRPr="00240D89">
        <w:rPr>
          <w:rFonts w:ascii="Arial" w:hAnsi="Arial" w:cs="Arial"/>
          <w:sz w:val="24"/>
          <w:szCs w:val="24"/>
        </w:rPr>
        <w:t>Com efeito</w:t>
      </w:r>
      <w:r w:rsidR="00AB3639">
        <w:rPr>
          <w:rFonts w:ascii="Arial" w:hAnsi="Arial" w:cs="Arial"/>
          <w:sz w:val="24"/>
          <w:szCs w:val="24"/>
        </w:rPr>
        <w:t>, o modelo de forma de E</w:t>
      </w:r>
      <w:r>
        <w:rPr>
          <w:rFonts w:ascii="Arial" w:hAnsi="Arial" w:cs="Arial"/>
          <w:sz w:val="24"/>
          <w:szCs w:val="24"/>
        </w:rPr>
        <w:t>stado lá adotado foi rapidamente apropriado por diversos países, espalhando-se mundo afora como uma alternativa ao até então predominante modelo mais centralizador de organização do Estado.</w:t>
      </w:r>
    </w:p>
    <w:p w14:paraId="63E662B2" w14:textId="64E8D4E2" w:rsidR="004E4624" w:rsidRPr="004E4624" w:rsidRDefault="004E4624" w:rsidP="00B15861">
      <w:pPr>
        <w:tabs>
          <w:tab w:val="left" w:pos="851"/>
          <w:tab w:val="left" w:pos="1397"/>
        </w:tabs>
        <w:spacing w:before="120" w:after="120" w:line="360" w:lineRule="auto"/>
        <w:ind w:firstLine="851"/>
        <w:jc w:val="both"/>
        <w:rPr>
          <w:rFonts w:ascii="Arial" w:hAnsi="Arial" w:cs="Arial"/>
          <w:sz w:val="24"/>
          <w:szCs w:val="24"/>
          <w:u w:val="single"/>
        </w:rPr>
      </w:pPr>
      <w:commentRangeStart w:id="1"/>
      <w:r w:rsidRPr="004E4624">
        <w:rPr>
          <w:rFonts w:ascii="Arial" w:hAnsi="Arial" w:cs="Arial"/>
          <w:sz w:val="24"/>
          <w:szCs w:val="24"/>
          <w:u w:val="single"/>
        </w:rPr>
        <w:t>Conteúdo complementar</w:t>
      </w:r>
      <w:r w:rsidR="00060E7B">
        <w:rPr>
          <w:rFonts w:ascii="Arial" w:hAnsi="Arial" w:cs="Arial"/>
          <w:sz w:val="24"/>
          <w:szCs w:val="24"/>
          <w:u w:val="single"/>
        </w:rPr>
        <w:t xml:space="preserve"> – as f</w:t>
      </w:r>
      <w:r w:rsidR="002F172F">
        <w:rPr>
          <w:rFonts w:ascii="Arial" w:hAnsi="Arial" w:cs="Arial"/>
          <w:sz w:val="24"/>
          <w:szCs w:val="24"/>
          <w:u w:val="single"/>
        </w:rPr>
        <w:t>ormas de Estado</w:t>
      </w:r>
      <w:commentRangeEnd w:id="1"/>
      <w:r w:rsidR="00E45DD1">
        <w:rPr>
          <w:rStyle w:val="Refdecomentrio"/>
        </w:rPr>
        <w:commentReference w:id="1"/>
      </w:r>
    </w:p>
    <w:p w14:paraId="1865399B" w14:textId="3451EE1B" w:rsidR="006B2441" w:rsidRDefault="004E4624" w:rsidP="00B15861">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060E7B">
        <w:rPr>
          <w:rFonts w:ascii="Arial" w:hAnsi="Arial" w:cs="Arial"/>
          <w:sz w:val="24"/>
          <w:szCs w:val="24"/>
        </w:rPr>
        <w:t>As f</w:t>
      </w:r>
      <w:r w:rsidR="006B2441">
        <w:rPr>
          <w:rFonts w:ascii="Arial" w:hAnsi="Arial" w:cs="Arial"/>
          <w:sz w:val="24"/>
          <w:szCs w:val="24"/>
        </w:rPr>
        <w:t xml:space="preserve">ormas de Estado refletem a maneira pela qual </w:t>
      </w:r>
      <w:r w:rsidR="00C23E30">
        <w:rPr>
          <w:rFonts w:ascii="Arial" w:hAnsi="Arial" w:cs="Arial"/>
          <w:sz w:val="24"/>
          <w:szCs w:val="24"/>
        </w:rPr>
        <w:t>uma determinada nação organiza a sua própria disposição político-administrativa, mediante a criação de entidades centralizadas ou desc</w:t>
      </w:r>
      <w:r w:rsidR="008F2E2D">
        <w:rPr>
          <w:rFonts w:ascii="Arial" w:hAnsi="Arial" w:cs="Arial"/>
          <w:sz w:val="24"/>
          <w:szCs w:val="24"/>
        </w:rPr>
        <w:t>entralizadas às quais se atribuem</w:t>
      </w:r>
      <w:r w:rsidR="00C23E30">
        <w:rPr>
          <w:rFonts w:ascii="Arial" w:hAnsi="Arial" w:cs="Arial"/>
          <w:sz w:val="24"/>
          <w:szCs w:val="24"/>
        </w:rPr>
        <w:t xml:space="preserve"> ou não parcelas da autonomia Estatal. </w:t>
      </w:r>
      <w:r w:rsidR="00240D89">
        <w:rPr>
          <w:rFonts w:ascii="Arial" w:hAnsi="Arial" w:cs="Arial"/>
          <w:sz w:val="24"/>
          <w:szCs w:val="24"/>
        </w:rPr>
        <w:t>Resumidamente, a</w:t>
      </w:r>
      <w:r w:rsidR="00C23E30">
        <w:rPr>
          <w:rFonts w:ascii="Arial" w:hAnsi="Arial" w:cs="Arial"/>
          <w:sz w:val="24"/>
          <w:szCs w:val="24"/>
        </w:rPr>
        <w:t>s principais formas</w:t>
      </w:r>
      <w:r w:rsidR="00A32B93">
        <w:rPr>
          <w:rFonts w:ascii="Arial" w:hAnsi="Arial" w:cs="Arial"/>
          <w:sz w:val="24"/>
          <w:szCs w:val="24"/>
        </w:rPr>
        <w:t xml:space="preserve"> de E</w:t>
      </w:r>
      <w:r w:rsidR="00A67D21">
        <w:rPr>
          <w:rFonts w:ascii="Arial" w:hAnsi="Arial" w:cs="Arial"/>
          <w:sz w:val="24"/>
          <w:szCs w:val="24"/>
        </w:rPr>
        <w:t xml:space="preserve">stado que se enumeram </w:t>
      </w:r>
      <w:r w:rsidR="008F116F">
        <w:rPr>
          <w:rFonts w:ascii="Arial" w:hAnsi="Arial" w:cs="Arial"/>
          <w:sz w:val="24"/>
          <w:szCs w:val="24"/>
        </w:rPr>
        <w:t>são o Estado Federal, a Confederação e o Estado Unitário.</w:t>
      </w:r>
    </w:p>
    <w:p w14:paraId="7E5FBB35" w14:textId="441CD6C6" w:rsidR="004E2BC9" w:rsidRDefault="00F815A3"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Após a proclamação</w:t>
      </w:r>
      <w:r w:rsidR="00C23E30">
        <w:rPr>
          <w:rFonts w:ascii="Arial" w:hAnsi="Arial" w:cs="Arial"/>
          <w:sz w:val="24"/>
          <w:szCs w:val="24"/>
        </w:rPr>
        <w:t xml:space="preserve"> </w:t>
      </w:r>
      <w:r>
        <w:rPr>
          <w:rFonts w:ascii="Arial" w:hAnsi="Arial" w:cs="Arial"/>
          <w:sz w:val="24"/>
          <w:szCs w:val="24"/>
        </w:rPr>
        <w:t>d</w:t>
      </w:r>
      <w:r w:rsidR="00C23E30">
        <w:rPr>
          <w:rFonts w:ascii="Arial" w:hAnsi="Arial" w:cs="Arial"/>
          <w:sz w:val="24"/>
          <w:szCs w:val="24"/>
        </w:rPr>
        <w:t>a República</w:t>
      </w:r>
      <w:r>
        <w:rPr>
          <w:rFonts w:ascii="Arial" w:hAnsi="Arial" w:cs="Arial"/>
          <w:sz w:val="24"/>
          <w:szCs w:val="24"/>
        </w:rPr>
        <w:t xml:space="preserve"> em 1889, já desde a </w:t>
      </w:r>
      <w:r w:rsidR="00C23E30">
        <w:rPr>
          <w:rFonts w:ascii="Arial" w:hAnsi="Arial" w:cs="Arial"/>
          <w:sz w:val="24"/>
          <w:szCs w:val="24"/>
        </w:rPr>
        <w:t xml:space="preserve">Constituição de 1891, </w:t>
      </w:r>
      <w:r w:rsidR="004E2BC9">
        <w:rPr>
          <w:rFonts w:ascii="Arial" w:hAnsi="Arial" w:cs="Arial"/>
          <w:sz w:val="24"/>
          <w:szCs w:val="24"/>
        </w:rPr>
        <w:t xml:space="preserve">o Brasil </w:t>
      </w:r>
      <w:r w:rsidR="00292074">
        <w:rPr>
          <w:rFonts w:ascii="Arial" w:hAnsi="Arial" w:cs="Arial"/>
          <w:sz w:val="24"/>
          <w:szCs w:val="24"/>
        </w:rPr>
        <w:t>adota a forma federalista de E</w:t>
      </w:r>
      <w:r w:rsidR="00C23E30">
        <w:rPr>
          <w:rFonts w:ascii="Arial" w:hAnsi="Arial" w:cs="Arial"/>
          <w:sz w:val="24"/>
          <w:szCs w:val="24"/>
        </w:rPr>
        <w:t>stado</w:t>
      </w:r>
      <w:r w:rsidR="004E2BC9">
        <w:rPr>
          <w:rFonts w:ascii="Arial" w:hAnsi="Arial" w:cs="Arial"/>
          <w:sz w:val="24"/>
          <w:szCs w:val="24"/>
        </w:rPr>
        <w:t xml:space="preserve">, </w:t>
      </w:r>
      <w:r>
        <w:rPr>
          <w:rFonts w:ascii="Arial" w:hAnsi="Arial" w:cs="Arial"/>
          <w:sz w:val="24"/>
          <w:szCs w:val="24"/>
        </w:rPr>
        <w:t xml:space="preserve">aspecto que hoje consta de disposição </w:t>
      </w:r>
      <w:r>
        <w:rPr>
          <w:rFonts w:ascii="Arial" w:hAnsi="Arial" w:cs="Arial"/>
          <w:sz w:val="24"/>
          <w:szCs w:val="24"/>
        </w:rPr>
        <w:lastRenderedPageBreak/>
        <w:t>expressa de nossa atual</w:t>
      </w:r>
      <w:r w:rsidR="004E2BC9">
        <w:rPr>
          <w:rFonts w:ascii="Arial" w:hAnsi="Arial" w:cs="Arial"/>
          <w:sz w:val="24"/>
          <w:szCs w:val="24"/>
        </w:rPr>
        <w:t xml:space="preserve"> Constituição de 1988. A propósito, </w:t>
      </w:r>
      <w:r w:rsidR="005A38A9">
        <w:rPr>
          <w:rFonts w:ascii="Arial" w:hAnsi="Arial" w:cs="Arial"/>
          <w:sz w:val="24"/>
          <w:szCs w:val="24"/>
        </w:rPr>
        <w:t xml:space="preserve">veja-se </w:t>
      </w:r>
      <w:r w:rsidR="004E2BC9">
        <w:rPr>
          <w:rFonts w:ascii="Arial" w:hAnsi="Arial" w:cs="Arial"/>
          <w:sz w:val="24"/>
          <w:szCs w:val="24"/>
        </w:rPr>
        <w:t xml:space="preserve">o seguinte trecho </w:t>
      </w:r>
      <w:r w:rsidR="008F116F">
        <w:rPr>
          <w:rFonts w:ascii="Arial" w:hAnsi="Arial" w:cs="Arial"/>
          <w:sz w:val="24"/>
          <w:szCs w:val="24"/>
        </w:rPr>
        <w:t>do que já tive a oportunidade de assentar em artigo de minha autoria</w:t>
      </w:r>
      <w:r w:rsidR="004E2BC9">
        <w:rPr>
          <w:rFonts w:ascii="Arial" w:hAnsi="Arial" w:cs="Arial"/>
          <w:sz w:val="24"/>
          <w:szCs w:val="24"/>
        </w:rPr>
        <w:t>:</w:t>
      </w:r>
    </w:p>
    <w:p w14:paraId="13B01B23" w14:textId="77777777" w:rsidR="00C276ED" w:rsidRDefault="00C276ED" w:rsidP="00991E76">
      <w:pPr>
        <w:tabs>
          <w:tab w:val="left" w:pos="851"/>
          <w:tab w:val="left" w:pos="1701"/>
        </w:tabs>
        <w:spacing w:before="120" w:after="120"/>
        <w:ind w:left="2268"/>
        <w:jc w:val="both"/>
        <w:rPr>
          <w:rFonts w:ascii="Arial" w:hAnsi="Arial" w:cs="Arial"/>
          <w:sz w:val="20"/>
          <w:szCs w:val="20"/>
        </w:rPr>
      </w:pPr>
    </w:p>
    <w:p w14:paraId="399DE088" w14:textId="5D87044D" w:rsidR="004E2BC9" w:rsidRPr="004E2BC9" w:rsidRDefault="004E2BC9" w:rsidP="00C276ED">
      <w:pPr>
        <w:tabs>
          <w:tab w:val="left" w:pos="851"/>
          <w:tab w:val="left" w:pos="1701"/>
        </w:tabs>
        <w:spacing w:before="120" w:after="120"/>
        <w:ind w:left="2268" w:firstLine="284"/>
        <w:jc w:val="both"/>
        <w:rPr>
          <w:rFonts w:ascii="Arial" w:hAnsi="Arial" w:cs="Arial"/>
          <w:sz w:val="20"/>
          <w:szCs w:val="20"/>
        </w:rPr>
      </w:pPr>
      <w:r w:rsidRPr="004E2BC9">
        <w:rPr>
          <w:rFonts w:ascii="Arial" w:hAnsi="Arial" w:cs="Arial"/>
          <w:sz w:val="20"/>
          <w:szCs w:val="20"/>
        </w:rPr>
        <w:t>A Constituição Federal de 1988, enquanto diploma normativo superior de nosso ordenamento jurídico, estabelece, dentre tantos outros pontos, as diretrizes principais da organização político-administrativa da República Federativa do Brasil. Dispõe-se, assim, como decorrência da própria forma de adoção da forma de estado federalista, sobre o arranjo institucional que envolve a divisão vertical de poderes e competências entre os entes federativos – a saber: União, Estados, Distrito Federal e Municípios –, os quais, apesar de constituírem unidades políticas autônomas, subsistem conjuntamente na unidade de um Estado soberano: a própria República Federativa do Brasil.</w:t>
      </w:r>
    </w:p>
    <w:p w14:paraId="501193A1" w14:textId="0F375AE0" w:rsidR="004E2BC9" w:rsidRPr="004E2BC9" w:rsidRDefault="004E2BC9" w:rsidP="000A4035">
      <w:pPr>
        <w:tabs>
          <w:tab w:val="left" w:pos="851"/>
          <w:tab w:val="left" w:pos="1701"/>
        </w:tabs>
        <w:spacing w:before="120" w:after="120"/>
        <w:ind w:left="2268" w:firstLine="284"/>
        <w:jc w:val="both"/>
        <w:rPr>
          <w:rFonts w:ascii="Arial" w:hAnsi="Arial" w:cs="Arial"/>
          <w:sz w:val="20"/>
          <w:szCs w:val="20"/>
        </w:rPr>
      </w:pPr>
      <w:r w:rsidRPr="004E2BC9">
        <w:rPr>
          <w:rFonts w:ascii="Arial" w:hAnsi="Arial" w:cs="Arial"/>
          <w:sz w:val="20"/>
          <w:szCs w:val="20"/>
        </w:rPr>
        <w:t xml:space="preserve">É certo que são vários os modelos de federalismo, mas em todos </w:t>
      </w:r>
      <w:proofErr w:type="gramStart"/>
      <w:r w:rsidRPr="004E2BC9">
        <w:rPr>
          <w:rFonts w:ascii="Arial" w:hAnsi="Arial" w:cs="Arial"/>
          <w:sz w:val="20"/>
          <w:szCs w:val="20"/>
        </w:rPr>
        <w:t>eles é</w:t>
      </w:r>
      <w:proofErr w:type="gramEnd"/>
      <w:r w:rsidRPr="004E2BC9">
        <w:rPr>
          <w:rFonts w:ascii="Arial" w:hAnsi="Arial" w:cs="Arial"/>
          <w:sz w:val="20"/>
          <w:szCs w:val="20"/>
        </w:rPr>
        <w:t xml:space="preserve"> possível detectar a presença de certo elementos mínimos que necessariamente devem existir, sob pena de descaracterização de tal forma de estado. Assim, pode-se apontar algumas características como requisitos de existência de um modelo federalista, tais como, por exemplo, as prerrogativas do autogoverno, auto-organização e autoadministração atribuídas aos entes federativos; bem como a repartição de competências legislativas e administrativas (como se constata nos artigos 21, 22, 23 e 24 do texto constitucional de 1988).</w:t>
      </w:r>
      <w:r w:rsidR="00C276ED" w:rsidDel="00C276ED">
        <w:rPr>
          <w:rFonts w:ascii="Arial" w:hAnsi="Arial" w:cs="Arial"/>
          <w:sz w:val="20"/>
          <w:szCs w:val="20"/>
        </w:rPr>
        <w:t xml:space="preserve"> </w:t>
      </w:r>
      <w:r w:rsidRPr="00461DF4">
        <w:rPr>
          <w:rFonts w:ascii="Arial" w:hAnsi="Arial" w:cs="Arial"/>
          <w:sz w:val="20"/>
          <w:szCs w:val="20"/>
        </w:rPr>
        <w:t xml:space="preserve">(ARABI. </w:t>
      </w:r>
      <w:r w:rsidRPr="00461DF4">
        <w:rPr>
          <w:rFonts w:ascii="Arial" w:hAnsi="Arial" w:cs="Arial"/>
          <w:b/>
          <w:sz w:val="20"/>
          <w:szCs w:val="20"/>
        </w:rPr>
        <w:t>Desdobramentos financeiros do federalismo fiscal: participação no resultado da exploração de petróleo e o bônus de assinatura</w:t>
      </w:r>
      <w:r w:rsidRPr="00461DF4">
        <w:rPr>
          <w:rFonts w:ascii="Arial" w:hAnsi="Arial" w:cs="Arial"/>
          <w:sz w:val="20"/>
          <w:szCs w:val="20"/>
        </w:rPr>
        <w:t xml:space="preserve">. </w:t>
      </w:r>
      <w:r w:rsidRPr="00461DF4">
        <w:rPr>
          <w:rFonts w:ascii="Arial" w:hAnsi="Arial" w:cs="Arial"/>
          <w:i/>
          <w:sz w:val="20"/>
          <w:szCs w:val="20"/>
        </w:rPr>
        <w:t>In</w:t>
      </w:r>
      <w:r w:rsidRPr="00461DF4">
        <w:rPr>
          <w:rFonts w:ascii="Arial" w:hAnsi="Arial" w:cs="Arial"/>
          <w:sz w:val="20"/>
          <w:szCs w:val="20"/>
        </w:rPr>
        <w:t>: ARABI</w:t>
      </w:r>
      <w:r w:rsidR="0002509C" w:rsidRPr="00461DF4">
        <w:rPr>
          <w:rFonts w:ascii="Arial" w:hAnsi="Arial" w:cs="Arial"/>
          <w:sz w:val="20"/>
          <w:szCs w:val="20"/>
        </w:rPr>
        <w:t>;</w:t>
      </w:r>
      <w:r w:rsidRPr="00461DF4">
        <w:rPr>
          <w:rFonts w:ascii="Arial" w:hAnsi="Arial" w:cs="Arial"/>
          <w:sz w:val="20"/>
          <w:szCs w:val="20"/>
        </w:rPr>
        <w:t xml:space="preserve"> ALVES; GOMES, 2016, p.</w:t>
      </w:r>
      <w:r w:rsidR="00BD010A" w:rsidRPr="00461DF4">
        <w:rPr>
          <w:rFonts w:ascii="Arial" w:hAnsi="Arial" w:cs="Arial"/>
          <w:sz w:val="20"/>
          <w:szCs w:val="20"/>
        </w:rPr>
        <w:t xml:space="preserve"> 13/14</w:t>
      </w:r>
      <w:r w:rsidR="00887E38" w:rsidRPr="00461DF4">
        <w:rPr>
          <w:rFonts w:ascii="Arial" w:hAnsi="Arial" w:cs="Arial"/>
          <w:sz w:val="20"/>
          <w:szCs w:val="20"/>
        </w:rPr>
        <w:t>.)</w:t>
      </w:r>
    </w:p>
    <w:p w14:paraId="4D59563D" w14:textId="77777777" w:rsidR="00BD010A" w:rsidRDefault="00BD010A" w:rsidP="00B15861">
      <w:pPr>
        <w:tabs>
          <w:tab w:val="left" w:pos="851"/>
          <w:tab w:val="left" w:pos="1397"/>
        </w:tabs>
        <w:spacing w:before="120" w:after="120" w:line="360" w:lineRule="auto"/>
        <w:ind w:firstLine="1134"/>
        <w:jc w:val="both"/>
        <w:rPr>
          <w:rFonts w:ascii="Arial" w:hAnsi="Arial" w:cs="Arial"/>
          <w:sz w:val="24"/>
          <w:szCs w:val="24"/>
        </w:rPr>
      </w:pPr>
    </w:p>
    <w:p w14:paraId="774E3853" w14:textId="2CCEA289" w:rsidR="009A2EA4" w:rsidRDefault="00BD010A"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A origem do federalismo, como já destacado, remonta ao período de elaboração da Constituição dos Estados Unidos de 1787.</w:t>
      </w:r>
      <w:r w:rsidR="009A2EA4">
        <w:rPr>
          <w:rFonts w:ascii="Arial" w:hAnsi="Arial" w:cs="Arial"/>
          <w:sz w:val="24"/>
          <w:szCs w:val="24"/>
        </w:rPr>
        <w:t xml:space="preserve"> O principal e mais clássico texto sobre o tema são os </w:t>
      </w:r>
      <w:proofErr w:type="spellStart"/>
      <w:r w:rsidR="009A2EA4">
        <w:rPr>
          <w:rFonts w:ascii="Arial" w:hAnsi="Arial" w:cs="Arial"/>
          <w:i/>
          <w:sz w:val="24"/>
          <w:szCs w:val="24"/>
        </w:rPr>
        <w:t>Federalist</w:t>
      </w:r>
      <w:proofErr w:type="spellEnd"/>
      <w:r w:rsidR="009A2EA4">
        <w:rPr>
          <w:rFonts w:ascii="Arial" w:hAnsi="Arial" w:cs="Arial"/>
          <w:i/>
          <w:sz w:val="24"/>
          <w:szCs w:val="24"/>
        </w:rPr>
        <w:t xml:space="preserve"> </w:t>
      </w:r>
      <w:proofErr w:type="spellStart"/>
      <w:r w:rsidR="009A2EA4">
        <w:rPr>
          <w:rFonts w:ascii="Arial" w:hAnsi="Arial" w:cs="Arial"/>
          <w:i/>
          <w:sz w:val="24"/>
          <w:szCs w:val="24"/>
        </w:rPr>
        <w:t>Papers</w:t>
      </w:r>
      <w:proofErr w:type="spellEnd"/>
      <w:r w:rsidR="009A2EA4">
        <w:rPr>
          <w:rFonts w:ascii="Arial" w:hAnsi="Arial" w:cs="Arial"/>
          <w:i/>
          <w:sz w:val="24"/>
          <w:szCs w:val="24"/>
        </w:rPr>
        <w:t xml:space="preserve"> </w:t>
      </w:r>
      <w:r w:rsidR="009A2EA4">
        <w:rPr>
          <w:rFonts w:ascii="Arial" w:hAnsi="Arial" w:cs="Arial"/>
          <w:sz w:val="24"/>
          <w:szCs w:val="24"/>
        </w:rPr>
        <w:t xml:space="preserve">(no Brasil </w:t>
      </w:r>
      <w:r w:rsidR="009A2EA4" w:rsidRPr="00DB4C03">
        <w:rPr>
          <w:rFonts w:ascii="Arial" w:hAnsi="Arial" w:cs="Arial"/>
          <w:sz w:val="24"/>
          <w:szCs w:val="24"/>
        </w:rPr>
        <w:t>conhecido</w:t>
      </w:r>
      <w:r w:rsidR="009A2EA4">
        <w:rPr>
          <w:rFonts w:ascii="Arial" w:hAnsi="Arial" w:cs="Arial"/>
          <w:sz w:val="24"/>
          <w:szCs w:val="24"/>
        </w:rPr>
        <w:t xml:space="preserve"> como “</w:t>
      </w:r>
      <w:r w:rsidR="006B2441">
        <w:rPr>
          <w:rFonts w:ascii="Arial" w:hAnsi="Arial" w:cs="Arial"/>
          <w:sz w:val="24"/>
          <w:szCs w:val="24"/>
        </w:rPr>
        <w:t>O Federalista”</w:t>
      </w:r>
      <w:r w:rsidR="009A2EA4">
        <w:rPr>
          <w:rFonts w:ascii="Arial" w:hAnsi="Arial" w:cs="Arial"/>
          <w:sz w:val="24"/>
          <w:szCs w:val="24"/>
        </w:rPr>
        <w:t>,</w:t>
      </w:r>
      <w:r w:rsidR="002F172F">
        <w:rPr>
          <w:rFonts w:ascii="Arial" w:hAnsi="Arial" w:cs="Arial"/>
          <w:sz w:val="24"/>
          <w:szCs w:val="24"/>
        </w:rPr>
        <w:t xml:space="preserve"> um compilado de vários textos,</w:t>
      </w:r>
      <w:r w:rsidR="009A2EA4">
        <w:rPr>
          <w:rFonts w:ascii="Arial" w:hAnsi="Arial" w:cs="Arial"/>
          <w:sz w:val="24"/>
          <w:szCs w:val="24"/>
        </w:rPr>
        <w:t xml:space="preserve"> cada um deles de autorias distintas de John Jay, James Madison e Alexander Hamilton), que consistem em um conjunto de 85 artigos, </w:t>
      </w:r>
      <w:r w:rsidR="00F815A3">
        <w:rPr>
          <w:rFonts w:ascii="Arial" w:hAnsi="Arial" w:cs="Arial"/>
          <w:sz w:val="24"/>
          <w:szCs w:val="24"/>
        </w:rPr>
        <w:t>os quais</w:t>
      </w:r>
      <w:r w:rsidR="009A2EA4">
        <w:rPr>
          <w:rFonts w:ascii="Arial" w:hAnsi="Arial" w:cs="Arial"/>
          <w:sz w:val="24"/>
          <w:szCs w:val="24"/>
        </w:rPr>
        <w:t xml:space="preserve"> refletem aquele contexto histórico e as bases políticas, teóricas e históricas que contribuíram para a criação de tal forma de Estado.</w:t>
      </w:r>
    </w:p>
    <w:p w14:paraId="0ED3C403" w14:textId="76A19A99" w:rsidR="00A919AC" w:rsidRDefault="004E2BC9"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Por fim, s</w:t>
      </w:r>
      <w:r w:rsidR="00010228">
        <w:rPr>
          <w:rFonts w:ascii="Arial" w:hAnsi="Arial" w:cs="Arial"/>
          <w:sz w:val="24"/>
          <w:szCs w:val="24"/>
        </w:rPr>
        <w:t>obre a forma de E</w:t>
      </w:r>
      <w:r w:rsidR="00A919AC">
        <w:rPr>
          <w:rFonts w:ascii="Arial" w:hAnsi="Arial" w:cs="Arial"/>
          <w:sz w:val="24"/>
          <w:szCs w:val="24"/>
        </w:rPr>
        <w:t xml:space="preserve">stado federalista adotada pela Constituição brasileira de 1988, vejam-se os seguintes </w:t>
      </w:r>
      <w:r w:rsidR="000A4624">
        <w:rPr>
          <w:rFonts w:ascii="Arial" w:hAnsi="Arial" w:cs="Arial"/>
          <w:sz w:val="24"/>
          <w:szCs w:val="24"/>
        </w:rPr>
        <w:t>excertos destacados da obra do p</w:t>
      </w:r>
      <w:r w:rsidR="00A919AC">
        <w:rPr>
          <w:rFonts w:ascii="Arial" w:hAnsi="Arial" w:cs="Arial"/>
          <w:sz w:val="24"/>
          <w:szCs w:val="24"/>
        </w:rPr>
        <w:t>rofessor José Afonso da Silva:</w:t>
      </w:r>
    </w:p>
    <w:p w14:paraId="04B2FFD7" w14:textId="77777777" w:rsidR="00C276ED" w:rsidRDefault="00C276ED" w:rsidP="00B15861">
      <w:pPr>
        <w:tabs>
          <w:tab w:val="left" w:pos="851"/>
        </w:tabs>
        <w:spacing w:before="120" w:after="120" w:line="360" w:lineRule="auto"/>
        <w:ind w:firstLine="851"/>
        <w:jc w:val="both"/>
        <w:rPr>
          <w:rFonts w:ascii="Arial" w:hAnsi="Arial" w:cs="Arial"/>
          <w:sz w:val="24"/>
          <w:szCs w:val="24"/>
        </w:rPr>
      </w:pPr>
    </w:p>
    <w:p w14:paraId="6D13644E" w14:textId="77777777" w:rsidR="00F54E53" w:rsidRPr="0037761F" w:rsidRDefault="00F54E53" w:rsidP="00C276ED">
      <w:pPr>
        <w:tabs>
          <w:tab w:val="left" w:pos="851"/>
          <w:tab w:val="left" w:pos="1397"/>
        </w:tabs>
        <w:spacing w:before="120" w:after="120"/>
        <w:ind w:left="2268" w:firstLine="284"/>
        <w:jc w:val="both"/>
        <w:rPr>
          <w:rFonts w:ascii="Arial" w:hAnsi="Arial" w:cs="Arial"/>
          <w:sz w:val="20"/>
          <w:szCs w:val="20"/>
        </w:rPr>
      </w:pPr>
      <w:r w:rsidRPr="0037761F">
        <w:rPr>
          <w:rFonts w:ascii="Arial" w:hAnsi="Arial" w:cs="Arial"/>
          <w:sz w:val="20"/>
          <w:szCs w:val="20"/>
        </w:rPr>
        <w:t xml:space="preserve">O federalismo, como expressão do Direito Constitucional, nasceu com a Constituição norte-americana de 1787. Baseia-se na união de coletividades políticas autônomas. Quando se fala em federalismo, em Direito Constitucional, quer-se referir a uma forma de Estado denominada federação ou Estado federal, caracterizada pela união de coletividades públicas dotadas de autonomia político-constitucional, autonomia federativa. </w:t>
      </w:r>
    </w:p>
    <w:p w14:paraId="1BFBED8A" w14:textId="77777777" w:rsidR="00F54E53" w:rsidRPr="0037761F" w:rsidRDefault="00F54E53" w:rsidP="00C276ED">
      <w:pPr>
        <w:tabs>
          <w:tab w:val="left" w:pos="851"/>
          <w:tab w:val="left" w:pos="1397"/>
        </w:tabs>
        <w:spacing w:before="120" w:after="120"/>
        <w:ind w:left="2268" w:firstLine="284"/>
        <w:jc w:val="both"/>
        <w:rPr>
          <w:rFonts w:ascii="Arial" w:hAnsi="Arial" w:cs="Arial"/>
          <w:sz w:val="20"/>
          <w:szCs w:val="20"/>
        </w:rPr>
      </w:pPr>
      <w:r w:rsidRPr="0037761F">
        <w:rPr>
          <w:rFonts w:ascii="Arial" w:hAnsi="Arial" w:cs="Arial"/>
          <w:sz w:val="20"/>
          <w:szCs w:val="20"/>
        </w:rPr>
        <w:lastRenderedPageBreak/>
        <w:t>O Brasil [...] assumiu a forma de Estado federal, em 1889, com a proclamação da República, o que foi mantido nas constituições posteriores, embora o federalismo da Constituição de 1967 e de sua Emenda 1/69 tenha sido apenas nominal. A Constituição de 1988 recebeu-a da evolução histórica do ordenamento jurídico. Ela não instituiu a federação. Manteve-a mediante a declaração, constante do art. 1º, que configura o Brasil como uma República Federativa. [...]</w:t>
      </w:r>
    </w:p>
    <w:p w14:paraId="2AD47B82" w14:textId="77777777" w:rsidR="00F54E53" w:rsidRPr="0037761F" w:rsidRDefault="00F54E53" w:rsidP="00C276ED">
      <w:pPr>
        <w:tabs>
          <w:tab w:val="left" w:pos="851"/>
          <w:tab w:val="left" w:pos="1397"/>
        </w:tabs>
        <w:spacing w:before="120" w:after="120"/>
        <w:ind w:left="2268" w:firstLine="284"/>
        <w:jc w:val="both"/>
        <w:rPr>
          <w:rFonts w:ascii="Arial" w:hAnsi="Arial" w:cs="Arial"/>
          <w:sz w:val="20"/>
          <w:szCs w:val="20"/>
        </w:rPr>
      </w:pPr>
      <w:r w:rsidRPr="0037761F">
        <w:rPr>
          <w:rFonts w:ascii="Arial" w:hAnsi="Arial" w:cs="Arial"/>
          <w:sz w:val="20"/>
          <w:szCs w:val="20"/>
        </w:rPr>
        <w:t>A federação consiste na união de coletividades regionais autônomas que a doutrina chama de Estados federados (nome adotado pela Constituição, cap. III do tít. III), Estados-membros ou simplesmente Estados (muito usado na Constituição). [...] nessa composição, às vezes, entram outros elementos, como os Territórios Federais e o Distrito Federal, e, no sistema brasileiro, há que destacar-se ainda os Municípios, agora também incluídos na estrutura político-administrativa da Federação brasileira (</w:t>
      </w:r>
      <w:proofErr w:type="spellStart"/>
      <w:r w:rsidRPr="0037761F">
        <w:rPr>
          <w:rFonts w:ascii="Arial" w:hAnsi="Arial" w:cs="Arial"/>
          <w:sz w:val="20"/>
          <w:szCs w:val="20"/>
        </w:rPr>
        <w:t>arts</w:t>
      </w:r>
      <w:proofErr w:type="spellEnd"/>
      <w:r w:rsidRPr="0037761F">
        <w:rPr>
          <w:rFonts w:ascii="Arial" w:hAnsi="Arial" w:cs="Arial"/>
          <w:sz w:val="20"/>
          <w:szCs w:val="20"/>
        </w:rPr>
        <w:t>. 1º a 18). O cerne do conceito de Estado federal está na configuração de dois tipos de entidades: a União e as coletividades regionais autônomas (Estados federados).</w:t>
      </w:r>
    </w:p>
    <w:p w14:paraId="06DEF40D" w14:textId="57A49CA1" w:rsidR="00A919AC" w:rsidRPr="0037761F" w:rsidRDefault="00F54E53" w:rsidP="000A4035">
      <w:pPr>
        <w:tabs>
          <w:tab w:val="left" w:pos="851"/>
          <w:tab w:val="left" w:pos="1397"/>
        </w:tabs>
        <w:spacing w:before="120" w:after="120"/>
        <w:ind w:left="2268" w:firstLine="284"/>
        <w:jc w:val="both"/>
        <w:rPr>
          <w:rFonts w:ascii="Arial" w:hAnsi="Arial" w:cs="Arial"/>
          <w:sz w:val="20"/>
          <w:szCs w:val="20"/>
        </w:rPr>
      </w:pPr>
      <w:r w:rsidRPr="0037761F">
        <w:rPr>
          <w:rFonts w:ascii="Arial" w:hAnsi="Arial" w:cs="Arial"/>
          <w:sz w:val="20"/>
          <w:szCs w:val="20"/>
        </w:rPr>
        <w:t xml:space="preserve">Estado federal é o todo, dotado de personalidade jurídica de Direito Público internacional. A União é a entidade federal formada pela reunião das partes componentes, constituindo pessoa jurídica de Direito Público interno, autônoma em relação aos Estados e a que cabe exercer as prerrogativas da soberania do Estado brasileiro. Os Estados-membros são entidades federativas componentes, dotadas de </w:t>
      </w:r>
      <w:r w:rsidR="00A919AC" w:rsidRPr="0037761F">
        <w:rPr>
          <w:rFonts w:ascii="Arial" w:hAnsi="Arial" w:cs="Arial"/>
          <w:sz w:val="20"/>
          <w:szCs w:val="20"/>
        </w:rPr>
        <w:t>autonomia e também de personalidade jurídica de Direito Público interno. [...]</w:t>
      </w:r>
      <w:r w:rsidR="00C276ED" w:rsidDel="00C276ED">
        <w:rPr>
          <w:rFonts w:ascii="Arial" w:hAnsi="Arial" w:cs="Arial"/>
          <w:sz w:val="20"/>
          <w:szCs w:val="20"/>
        </w:rPr>
        <w:t xml:space="preserve"> </w:t>
      </w:r>
      <w:r w:rsidR="00A919AC" w:rsidRPr="0037761F">
        <w:rPr>
          <w:rFonts w:ascii="Arial" w:hAnsi="Arial" w:cs="Arial"/>
          <w:sz w:val="20"/>
          <w:szCs w:val="20"/>
        </w:rPr>
        <w:t xml:space="preserve">(SILVA, </w:t>
      </w:r>
      <w:r w:rsidR="00C30341">
        <w:rPr>
          <w:rFonts w:ascii="Arial" w:hAnsi="Arial" w:cs="Arial"/>
          <w:sz w:val="20"/>
          <w:szCs w:val="20"/>
        </w:rPr>
        <w:t>2015, p</w:t>
      </w:r>
      <w:r w:rsidR="00A919AC" w:rsidRPr="0037761F">
        <w:rPr>
          <w:rFonts w:ascii="Arial" w:hAnsi="Arial" w:cs="Arial"/>
          <w:sz w:val="20"/>
          <w:szCs w:val="20"/>
        </w:rPr>
        <w:t>. 101-102</w:t>
      </w:r>
      <w:r w:rsidR="00C30341">
        <w:rPr>
          <w:rFonts w:ascii="Arial" w:hAnsi="Arial" w:cs="Arial"/>
          <w:sz w:val="20"/>
          <w:szCs w:val="20"/>
        </w:rPr>
        <w:t>.)</w:t>
      </w:r>
    </w:p>
    <w:p w14:paraId="262B447D" w14:textId="77777777" w:rsidR="00A67D21" w:rsidRDefault="00A67D21" w:rsidP="00B15861">
      <w:pPr>
        <w:tabs>
          <w:tab w:val="left" w:pos="851"/>
          <w:tab w:val="left" w:pos="1397"/>
        </w:tabs>
        <w:spacing w:before="120" w:after="120" w:line="360" w:lineRule="auto"/>
        <w:ind w:firstLine="1134"/>
        <w:jc w:val="both"/>
        <w:rPr>
          <w:rFonts w:ascii="Arial" w:hAnsi="Arial" w:cs="Arial"/>
          <w:sz w:val="24"/>
          <w:szCs w:val="24"/>
        </w:rPr>
      </w:pPr>
    </w:p>
    <w:p w14:paraId="64EF2A4D" w14:textId="77777777" w:rsidR="00F15DEA" w:rsidRDefault="00F815A3"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Nesse contexto da</w:t>
      </w:r>
      <w:r w:rsidR="00E33217">
        <w:rPr>
          <w:rFonts w:ascii="Arial" w:hAnsi="Arial" w:cs="Arial"/>
          <w:sz w:val="24"/>
          <w:szCs w:val="24"/>
        </w:rPr>
        <w:t xml:space="preserve"> influência norte-americana sobre a estruturação das instituições democráticas brasileiras, </w:t>
      </w:r>
      <w:r w:rsidR="00880F5F">
        <w:rPr>
          <w:rFonts w:ascii="Arial" w:hAnsi="Arial" w:cs="Arial"/>
          <w:sz w:val="24"/>
          <w:szCs w:val="24"/>
        </w:rPr>
        <w:t>destaca-se</w:t>
      </w:r>
      <w:r w:rsidR="00E33217">
        <w:rPr>
          <w:rFonts w:ascii="Arial" w:hAnsi="Arial" w:cs="Arial"/>
          <w:sz w:val="24"/>
          <w:szCs w:val="24"/>
        </w:rPr>
        <w:t>, especificamente em relação ao Poder Judiciário,</w:t>
      </w:r>
      <w:r w:rsidR="00880F5F">
        <w:rPr>
          <w:rFonts w:ascii="Arial" w:hAnsi="Arial" w:cs="Arial"/>
          <w:sz w:val="24"/>
          <w:szCs w:val="24"/>
        </w:rPr>
        <w:t xml:space="preserve"> o </w:t>
      </w:r>
      <w:proofErr w:type="spellStart"/>
      <w:r w:rsidR="00880F5F">
        <w:rPr>
          <w:rFonts w:ascii="Arial" w:hAnsi="Arial" w:cs="Arial"/>
          <w:i/>
          <w:sz w:val="24"/>
          <w:szCs w:val="24"/>
        </w:rPr>
        <w:t>Federalist</w:t>
      </w:r>
      <w:proofErr w:type="spellEnd"/>
      <w:r w:rsidR="00880F5F">
        <w:rPr>
          <w:rFonts w:ascii="Arial" w:hAnsi="Arial" w:cs="Arial"/>
          <w:i/>
          <w:sz w:val="24"/>
          <w:szCs w:val="24"/>
        </w:rPr>
        <w:t xml:space="preserve"> </w:t>
      </w:r>
      <w:proofErr w:type="spellStart"/>
      <w:r w:rsidR="00880F5F">
        <w:rPr>
          <w:rFonts w:ascii="Arial" w:hAnsi="Arial" w:cs="Arial"/>
          <w:i/>
          <w:sz w:val="24"/>
          <w:szCs w:val="24"/>
        </w:rPr>
        <w:t>Paper</w:t>
      </w:r>
      <w:proofErr w:type="spellEnd"/>
      <w:r w:rsidR="00880F5F">
        <w:rPr>
          <w:rFonts w:ascii="Arial" w:hAnsi="Arial" w:cs="Arial"/>
          <w:i/>
          <w:sz w:val="24"/>
          <w:szCs w:val="24"/>
        </w:rPr>
        <w:t xml:space="preserve"> nº 80</w:t>
      </w:r>
      <w:r w:rsidR="00880F5F">
        <w:rPr>
          <w:rFonts w:ascii="Arial" w:hAnsi="Arial" w:cs="Arial"/>
          <w:sz w:val="24"/>
          <w:szCs w:val="24"/>
        </w:rPr>
        <w:t xml:space="preserve">, de autoria de Alexander Hamilton, em que se indicam os principais motivos para a previsão constitucional de uma esfera judiciária federal, dentre os quais se destacam: </w:t>
      </w:r>
    </w:p>
    <w:p w14:paraId="4636C355" w14:textId="77777777" w:rsidR="00F15DEA" w:rsidRDefault="00880F5F" w:rsidP="00B15861">
      <w:pPr>
        <w:tabs>
          <w:tab w:val="left" w:pos="851"/>
        </w:tabs>
        <w:spacing w:before="120" w:after="120" w:line="360" w:lineRule="auto"/>
        <w:ind w:firstLine="851"/>
        <w:jc w:val="both"/>
        <w:rPr>
          <w:rFonts w:ascii="Arial" w:hAnsi="Arial" w:cs="Arial"/>
          <w:sz w:val="24"/>
          <w:szCs w:val="24"/>
        </w:rPr>
      </w:pPr>
      <w:r w:rsidRPr="00F815A3">
        <w:rPr>
          <w:rFonts w:ascii="Arial" w:hAnsi="Arial" w:cs="Arial"/>
          <w:i/>
          <w:sz w:val="24"/>
          <w:szCs w:val="24"/>
        </w:rPr>
        <w:t>(i)</w:t>
      </w:r>
      <w:r>
        <w:rPr>
          <w:rFonts w:ascii="Arial" w:hAnsi="Arial" w:cs="Arial"/>
          <w:sz w:val="24"/>
          <w:szCs w:val="24"/>
        </w:rPr>
        <w:t xml:space="preserve"> a necessidade de previsão de um mecanismo que conferisse </w:t>
      </w:r>
      <w:proofErr w:type="spellStart"/>
      <w:r>
        <w:rPr>
          <w:rFonts w:ascii="Arial" w:hAnsi="Arial" w:cs="Arial"/>
          <w:sz w:val="24"/>
          <w:szCs w:val="24"/>
        </w:rPr>
        <w:t>vinculatividade</w:t>
      </w:r>
      <w:proofErr w:type="spellEnd"/>
      <w:r>
        <w:rPr>
          <w:rFonts w:ascii="Arial" w:hAnsi="Arial" w:cs="Arial"/>
          <w:sz w:val="24"/>
          <w:szCs w:val="24"/>
        </w:rPr>
        <w:t xml:space="preserve"> às disposições constitucionais também em relação aos Estados-membros; e</w:t>
      </w:r>
    </w:p>
    <w:p w14:paraId="3DF07B48" w14:textId="72C63B0F" w:rsidR="005D36DF" w:rsidRDefault="00880F5F"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 </w:t>
      </w:r>
      <w:r w:rsidRPr="00F815A3">
        <w:rPr>
          <w:rFonts w:ascii="Arial" w:hAnsi="Arial" w:cs="Arial"/>
          <w:i/>
          <w:sz w:val="24"/>
          <w:szCs w:val="24"/>
        </w:rPr>
        <w:t>(</w:t>
      </w:r>
      <w:proofErr w:type="spellStart"/>
      <w:r w:rsidRPr="00F815A3">
        <w:rPr>
          <w:rFonts w:ascii="Arial" w:hAnsi="Arial" w:cs="Arial"/>
          <w:i/>
          <w:sz w:val="24"/>
          <w:szCs w:val="24"/>
        </w:rPr>
        <w:t>ii</w:t>
      </w:r>
      <w:proofErr w:type="spellEnd"/>
      <w:r w:rsidRPr="00F815A3">
        <w:rPr>
          <w:rFonts w:ascii="Arial" w:hAnsi="Arial" w:cs="Arial"/>
          <w:i/>
          <w:sz w:val="24"/>
          <w:szCs w:val="24"/>
        </w:rPr>
        <w:t>)</w:t>
      </w:r>
      <w:r>
        <w:rPr>
          <w:rFonts w:ascii="Arial" w:hAnsi="Arial" w:cs="Arial"/>
          <w:sz w:val="24"/>
          <w:szCs w:val="24"/>
        </w:rPr>
        <w:t xml:space="preserve"> a necessidade de uniformização na interpretação das leis</w:t>
      </w:r>
      <w:r w:rsidR="00E33217">
        <w:rPr>
          <w:rFonts w:ascii="Arial" w:hAnsi="Arial" w:cs="Arial"/>
          <w:sz w:val="24"/>
          <w:szCs w:val="24"/>
        </w:rPr>
        <w:t xml:space="preserve"> (a</w:t>
      </w:r>
      <w:r w:rsidR="006D3BE7">
        <w:rPr>
          <w:rFonts w:ascii="Arial" w:hAnsi="Arial" w:cs="Arial"/>
          <w:sz w:val="24"/>
          <w:szCs w:val="24"/>
        </w:rPr>
        <w:t xml:space="preserve"> íntegra do referido texto está disponível em inglês em </w:t>
      </w:r>
      <w:r w:rsidR="001F7132">
        <w:rPr>
          <w:rFonts w:ascii="Arial" w:hAnsi="Arial" w:cs="Arial"/>
          <w:sz w:val="24"/>
          <w:szCs w:val="24"/>
        </w:rPr>
        <w:t>&lt;</w:t>
      </w:r>
      <w:hyperlink r:id="rId11" w:history="1">
        <w:r w:rsidR="006D3BE7" w:rsidRPr="006A6934">
          <w:rPr>
            <w:rStyle w:val="Hyperlink"/>
            <w:rFonts w:ascii="Arial" w:hAnsi="Arial" w:cs="Arial"/>
            <w:sz w:val="24"/>
            <w:szCs w:val="24"/>
          </w:rPr>
          <w:t>http://foundingfathers.info/federalistpapers/fed80.htm</w:t>
        </w:r>
      </w:hyperlink>
      <w:r w:rsidR="00515DCF">
        <w:rPr>
          <w:rFonts w:ascii="Arial" w:hAnsi="Arial" w:cs="Arial"/>
          <w:sz w:val="24"/>
          <w:szCs w:val="24"/>
        </w:rPr>
        <w:t>&gt;)</w:t>
      </w:r>
      <w:r>
        <w:rPr>
          <w:rFonts w:ascii="Arial" w:hAnsi="Arial" w:cs="Arial"/>
          <w:sz w:val="24"/>
          <w:szCs w:val="24"/>
        </w:rPr>
        <w:t>.</w:t>
      </w:r>
    </w:p>
    <w:p w14:paraId="4DB6461B" w14:textId="366B6090" w:rsidR="0025536D" w:rsidRDefault="00F54E53"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Observe que esses dois aspectos, mais do que meras funções atribuídas ao Poder Judiciário, configuram verdadeiras </w:t>
      </w:r>
      <w:r w:rsidR="006D3BE7">
        <w:rPr>
          <w:rFonts w:ascii="Arial" w:hAnsi="Arial" w:cs="Arial"/>
          <w:sz w:val="24"/>
          <w:szCs w:val="24"/>
        </w:rPr>
        <w:t>razões ensejadoras</w:t>
      </w:r>
      <w:r>
        <w:rPr>
          <w:rFonts w:ascii="Arial" w:hAnsi="Arial" w:cs="Arial"/>
          <w:sz w:val="24"/>
          <w:szCs w:val="24"/>
        </w:rPr>
        <w:t xml:space="preserve"> de sua criação e existência.</w:t>
      </w:r>
      <w:r w:rsidR="005D36DF">
        <w:rPr>
          <w:rFonts w:ascii="Arial" w:hAnsi="Arial" w:cs="Arial"/>
          <w:sz w:val="24"/>
          <w:szCs w:val="24"/>
        </w:rPr>
        <w:t xml:space="preserve"> Ou seja, ap</w:t>
      </w:r>
      <w:r w:rsidR="008D321F">
        <w:rPr>
          <w:rFonts w:ascii="Arial" w:hAnsi="Arial" w:cs="Arial"/>
          <w:sz w:val="24"/>
          <w:szCs w:val="24"/>
        </w:rPr>
        <w:t>esar de se adotar uma forma de E</w:t>
      </w:r>
      <w:r w:rsidR="005D36DF">
        <w:rPr>
          <w:rFonts w:ascii="Arial" w:hAnsi="Arial" w:cs="Arial"/>
          <w:sz w:val="24"/>
          <w:szCs w:val="24"/>
        </w:rPr>
        <w:t xml:space="preserve">stado federalista – em que cada ente federado possui sua autonomia, suas capacidades de </w:t>
      </w:r>
      <w:r w:rsidR="005D36DF" w:rsidRPr="005D36DF">
        <w:rPr>
          <w:rFonts w:ascii="Arial" w:hAnsi="Arial" w:cs="Arial"/>
          <w:sz w:val="24"/>
          <w:szCs w:val="24"/>
        </w:rPr>
        <w:t>autogoverno, auto-organização e autoadministraç</w:t>
      </w:r>
      <w:r w:rsidR="005D36DF">
        <w:rPr>
          <w:rFonts w:ascii="Arial" w:hAnsi="Arial" w:cs="Arial"/>
          <w:sz w:val="24"/>
          <w:szCs w:val="24"/>
        </w:rPr>
        <w:t xml:space="preserve">ão, bem como </w:t>
      </w:r>
      <w:r w:rsidR="005D36DF" w:rsidRPr="005D36DF">
        <w:rPr>
          <w:rFonts w:ascii="Arial" w:hAnsi="Arial" w:cs="Arial"/>
          <w:sz w:val="24"/>
          <w:szCs w:val="24"/>
        </w:rPr>
        <w:t>competências legislativas e administrativas</w:t>
      </w:r>
      <w:r w:rsidR="005D36DF">
        <w:rPr>
          <w:rFonts w:ascii="Arial" w:hAnsi="Arial" w:cs="Arial"/>
          <w:sz w:val="24"/>
          <w:szCs w:val="24"/>
        </w:rPr>
        <w:t xml:space="preserve"> próp</w:t>
      </w:r>
      <w:r w:rsidR="00B21225">
        <w:rPr>
          <w:rFonts w:ascii="Arial" w:hAnsi="Arial" w:cs="Arial"/>
          <w:sz w:val="24"/>
          <w:szCs w:val="24"/>
        </w:rPr>
        <w:t>rias –</w:t>
      </w:r>
      <w:r w:rsidR="00B43259">
        <w:rPr>
          <w:rFonts w:ascii="Arial" w:hAnsi="Arial" w:cs="Arial"/>
          <w:sz w:val="24"/>
          <w:szCs w:val="24"/>
        </w:rPr>
        <w:t>,</w:t>
      </w:r>
      <w:r w:rsidR="00B21225">
        <w:rPr>
          <w:rFonts w:ascii="Arial" w:hAnsi="Arial" w:cs="Arial"/>
          <w:sz w:val="24"/>
          <w:szCs w:val="24"/>
        </w:rPr>
        <w:t xml:space="preserve"> já se entendia necessária</w:t>
      </w:r>
      <w:r w:rsidR="005D36DF">
        <w:rPr>
          <w:rFonts w:ascii="Arial" w:hAnsi="Arial" w:cs="Arial"/>
          <w:sz w:val="24"/>
          <w:szCs w:val="24"/>
        </w:rPr>
        <w:t xml:space="preserve">, quanto </w:t>
      </w:r>
      <w:r w:rsidR="00F815A3">
        <w:rPr>
          <w:rFonts w:ascii="Arial" w:hAnsi="Arial" w:cs="Arial"/>
          <w:sz w:val="24"/>
          <w:szCs w:val="24"/>
        </w:rPr>
        <w:t>à</w:t>
      </w:r>
      <w:r w:rsidR="002A76DC">
        <w:rPr>
          <w:rFonts w:ascii="Arial" w:hAnsi="Arial" w:cs="Arial"/>
          <w:sz w:val="24"/>
          <w:szCs w:val="24"/>
        </w:rPr>
        <w:t xml:space="preserve"> aplicação do </w:t>
      </w:r>
      <w:r w:rsidR="00815741">
        <w:rPr>
          <w:rFonts w:ascii="Arial" w:hAnsi="Arial" w:cs="Arial"/>
          <w:sz w:val="24"/>
          <w:szCs w:val="24"/>
        </w:rPr>
        <w:t>direito</w:t>
      </w:r>
      <w:r w:rsidR="005D36DF">
        <w:rPr>
          <w:rFonts w:ascii="Arial" w:hAnsi="Arial" w:cs="Arial"/>
          <w:sz w:val="24"/>
          <w:szCs w:val="24"/>
        </w:rPr>
        <w:t xml:space="preserve"> nacional, a criação de mecanismos que uniformizassem sua aplicação em todo o território de um país.</w:t>
      </w:r>
    </w:p>
    <w:p w14:paraId="64AC688D" w14:textId="4B17E0A1" w:rsidR="00E33217" w:rsidRDefault="007A483D"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lastRenderedPageBreak/>
        <w:t>Apesar de essa necessidade de uniformização mostrar-se mais importante em Estados federalistas – já que coexistem vários entes federados autônomos –, sua relevâ</w:t>
      </w:r>
      <w:r w:rsidR="00914D46">
        <w:rPr>
          <w:rFonts w:ascii="Arial" w:hAnsi="Arial" w:cs="Arial"/>
          <w:sz w:val="24"/>
          <w:szCs w:val="24"/>
        </w:rPr>
        <w:t>ncia subsiste mesmo em Estados u</w:t>
      </w:r>
      <w:r>
        <w:rPr>
          <w:rFonts w:ascii="Arial" w:hAnsi="Arial" w:cs="Arial"/>
          <w:sz w:val="24"/>
          <w:szCs w:val="24"/>
        </w:rPr>
        <w:t xml:space="preserve">nitários – em que </w:t>
      </w:r>
      <w:r w:rsidR="00220013">
        <w:rPr>
          <w:rFonts w:ascii="Arial" w:hAnsi="Arial" w:cs="Arial"/>
          <w:sz w:val="24"/>
          <w:szCs w:val="24"/>
        </w:rPr>
        <w:t xml:space="preserve">se tem </w:t>
      </w:r>
      <w:r w:rsidR="007A6F3A">
        <w:rPr>
          <w:rFonts w:ascii="Arial" w:hAnsi="Arial" w:cs="Arial"/>
          <w:sz w:val="24"/>
          <w:szCs w:val="24"/>
        </w:rPr>
        <w:t>um</w:t>
      </w:r>
      <w:r w:rsidR="00220013">
        <w:rPr>
          <w:rFonts w:ascii="Arial" w:hAnsi="Arial" w:cs="Arial"/>
          <w:sz w:val="24"/>
          <w:szCs w:val="24"/>
        </w:rPr>
        <w:t xml:space="preserve">a unidade do poder político, exercido de forma centralizada </w:t>
      </w:r>
      <w:r>
        <w:rPr>
          <w:rFonts w:ascii="Arial" w:hAnsi="Arial" w:cs="Arial"/>
          <w:sz w:val="24"/>
          <w:szCs w:val="24"/>
        </w:rPr>
        <w:t>–, sendo difícil imaginar, atualmente, a inexistência de algum tipo de Corte de cúpula. Nesse sentido, destaca</w:t>
      </w:r>
      <w:r w:rsidR="00144475">
        <w:rPr>
          <w:rFonts w:ascii="Arial" w:hAnsi="Arial" w:cs="Arial"/>
          <w:sz w:val="24"/>
          <w:szCs w:val="24"/>
        </w:rPr>
        <w:t>m</w:t>
      </w:r>
      <w:r>
        <w:rPr>
          <w:rFonts w:ascii="Arial" w:hAnsi="Arial" w:cs="Arial"/>
          <w:sz w:val="24"/>
          <w:szCs w:val="24"/>
        </w:rPr>
        <w:t>-se uma vez mais as disposições de José Afonso da Silva:</w:t>
      </w:r>
    </w:p>
    <w:p w14:paraId="2F04C9B1" w14:textId="77777777" w:rsidR="00C276ED" w:rsidRDefault="00C276ED" w:rsidP="0018158F">
      <w:pPr>
        <w:tabs>
          <w:tab w:val="left" w:pos="851"/>
          <w:tab w:val="left" w:pos="1397"/>
        </w:tabs>
        <w:spacing w:before="120" w:after="120"/>
        <w:ind w:left="2268" w:firstLine="567"/>
        <w:jc w:val="both"/>
        <w:rPr>
          <w:rFonts w:ascii="Arial" w:hAnsi="Arial" w:cs="Arial"/>
          <w:sz w:val="20"/>
          <w:szCs w:val="20"/>
        </w:rPr>
      </w:pPr>
    </w:p>
    <w:p w14:paraId="4533D4E5" w14:textId="77777777" w:rsidR="007A483D" w:rsidRDefault="007A483D" w:rsidP="00C276ED">
      <w:pPr>
        <w:tabs>
          <w:tab w:val="left" w:pos="851"/>
          <w:tab w:val="left" w:pos="1397"/>
        </w:tabs>
        <w:spacing w:before="120" w:after="120"/>
        <w:ind w:left="2268" w:firstLine="284"/>
        <w:jc w:val="both"/>
        <w:rPr>
          <w:rFonts w:ascii="Arial" w:hAnsi="Arial" w:cs="Arial"/>
          <w:sz w:val="20"/>
          <w:szCs w:val="20"/>
        </w:rPr>
      </w:pPr>
      <w:r>
        <w:rPr>
          <w:rFonts w:ascii="Arial" w:hAnsi="Arial" w:cs="Arial"/>
          <w:sz w:val="20"/>
          <w:szCs w:val="20"/>
        </w:rPr>
        <w:t>Mesmo nos Estados unitários, onde os órgãos jurisdicionais são unificados e a fonte normativa do direito é única, existe aquele órgão de cúpula e, geralmente, um recurso processual com que se cumpre a missão de interpretar e aplicar uniformemente o direito escrito: Corte de Cassação na Itália, na França e na Espanha, e os respectivos recursos de cassação; Corte de revisão e recurso de revisão na Alemanha.</w:t>
      </w:r>
    </w:p>
    <w:p w14:paraId="40E1F66A" w14:textId="7A404CBC" w:rsidR="007A483D" w:rsidRPr="0037761F" w:rsidRDefault="007A483D" w:rsidP="00C276ED">
      <w:pPr>
        <w:tabs>
          <w:tab w:val="left" w:pos="851"/>
          <w:tab w:val="left" w:pos="1397"/>
        </w:tabs>
        <w:spacing w:before="120" w:after="120"/>
        <w:ind w:left="2268" w:firstLine="284"/>
        <w:jc w:val="both"/>
        <w:rPr>
          <w:rFonts w:ascii="Arial" w:hAnsi="Arial" w:cs="Arial"/>
          <w:sz w:val="20"/>
          <w:szCs w:val="20"/>
        </w:rPr>
      </w:pPr>
      <w:r>
        <w:rPr>
          <w:rFonts w:ascii="Arial" w:hAnsi="Arial" w:cs="Arial"/>
          <w:sz w:val="20"/>
          <w:szCs w:val="20"/>
        </w:rPr>
        <w:t>Nos Estados de forma federativa, a necessidade de uma Corte Suprema e de um recurso com tais finalidades é ainda muito maior do eu nos Estados unitários, em vista da duplicidade de órgãos jurisdicionais e de fontes normativas do direito: União federal e Estados-membros.</w:t>
      </w:r>
      <w:r w:rsidR="00C276ED">
        <w:rPr>
          <w:rFonts w:ascii="Arial" w:hAnsi="Arial" w:cs="Arial"/>
          <w:sz w:val="20"/>
          <w:szCs w:val="20"/>
        </w:rPr>
        <w:t xml:space="preserve"> </w:t>
      </w:r>
      <w:r w:rsidRPr="0037761F">
        <w:rPr>
          <w:rFonts w:ascii="Arial" w:hAnsi="Arial" w:cs="Arial"/>
          <w:sz w:val="20"/>
          <w:szCs w:val="20"/>
        </w:rPr>
        <w:t xml:space="preserve">(SILVA, </w:t>
      </w:r>
      <w:r>
        <w:rPr>
          <w:rFonts w:ascii="Arial" w:hAnsi="Arial" w:cs="Arial"/>
          <w:sz w:val="20"/>
          <w:szCs w:val="20"/>
        </w:rPr>
        <w:t>1963, p. 4).</w:t>
      </w:r>
    </w:p>
    <w:p w14:paraId="37B71B3F" w14:textId="77777777" w:rsidR="007A483D" w:rsidRDefault="007A483D" w:rsidP="00F51006">
      <w:pPr>
        <w:tabs>
          <w:tab w:val="left" w:pos="851"/>
          <w:tab w:val="left" w:pos="1397"/>
        </w:tabs>
        <w:spacing w:before="120" w:after="120" w:line="360" w:lineRule="auto"/>
        <w:jc w:val="both"/>
        <w:rPr>
          <w:rFonts w:ascii="Arial" w:hAnsi="Arial" w:cs="Arial"/>
          <w:sz w:val="24"/>
          <w:szCs w:val="24"/>
        </w:rPr>
      </w:pPr>
    </w:p>
    <w:p w14:paraId="069D1875" w14:textId="2FF2240D" w:rsidR="006D3BE7" w:rsidRDefault="00B15861" w:rsidP="00B15861">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Outra característica institucional brasileira que recebeu fortes influências do desenho norte-americano é o próprio modelo de uma S</w:t>
      </w:r>
      <w:r w:rsidR="001A224E">
        <w:rPr>
          <w:rFonts w:ascii="Arial" w:hAnsi="Arial" w:cs="Arial"/>
          <w:sz w:val="24"/>
          <w:szCs w:val="24"/>
        </w:rPr>
        <w:t xml:space="preserve">uprema </w:t>
      </w:r>
      <w:r>
        <w:rPr>
          <w:rFonts w:ascii="Arial" w:hAnsi="Arial" w:cs="Arial"/>
          <w:sz w:val="24"/>
          <w:szCs w:val="24"/>
        </w:rPr>
        <w:t>C</w:t>
      </w:r>
      <w:r w:rsidR="001A224E">
        <w:rPr>
          <w:rFonts w:ascii="Arial" w:hAnsi="Arial" w:cs="Arial"/>
          <w:sz w:val="24"/>
          <w:szCs w:val="24"/>
        </w:rPr>
        <w:t>orte</w:t>
      </w:r>
      <w:r>
        <w:rPr>
          <w:rFonts w:ascii="Arial" w:hAnsi="Arial" w:cs="Arial"/>
          <w:sz w:val="24"/>
          <w:szCs w:val="24"/>
        </w:rPr>
        <w:t xml:space="preserve">. Nos Estados Unidos, o primeiro ato legislativo especificamente destinado à estruturação do Poder Judiciário federal foi o </w:t>
      </w:r>
      <w:proofErr w:type="spellStart"/>
      <w:r>
        <w:rPr>
          <w:rFonts w:ascii="Arial" w:hAnsi="Arial" w:cs="Arial"/>
          <w:i/>
          <w:sz w:val="24"/>
          <w:szCs w:val="24"/>
        </w:rPr>
        <w:t>Judiciary</w:t>
      </w:r>
      <w:proofErr w:type="spellEnd"/>
      <w:r>
        <w:rPr>
          <w:rFonts w:ascii="Arial" w:hAnsi="Arial" w:cs="Arial"/>
          <w:i/>
          <w:sz w:val="24"/>
          <w:szCs w:val="24"/>
        </w:rPr>
        <w:t xml:space="preserve"> </w:t>
      </w:r>
      <w:proofErr w:type="spellStart"/>
      <w:r>
        <w:rPr>
          <w:rFonts w:ascii="Arial" w:hAnsi="Arial" w:cs="Arial"/>
          <w:i/>
          <w:sz w:val="24"/>
          <w:szCs w:val="24"/>
        </w:rPr>
        <w:t>Act</w:t>
      </w:r>
      <w:proofErr w:type="spellEnd"/>
      <w:r>
        <w:rPr>
          <w:rFonts w:ascii="Arial" w:hAnsi="Arial" w:cs="Arial"/>
          <w:sz w:val="24"/>
          <w:szCs w:val="24"/>
        </w:rPr>
        <w:t xml:space="preserve">, de 1789, </w:t>
      </w:r>
      <w:r w:rsidR="00A40DDB">
        <w:rPr>
          <w:rFonts w:ascii="Arial" w:hAnsi="Arial" w:cs="Arial"/>
          <w:sz w:val="24"/>
          <w:szCs w:val="24"/>
        </w:rPr>
        <w:t>pelo qual s</w:t>
      </w:r>
      <w:r w:rsidR="00A4396A">
        <w:rPr>
          <w:rFonts w:ascii="Arial" w:hAnsi="Arial" w:cs="Arial"/>
          <w:sz w:val="24"/>
          <w:szCs w:val="24"/>
        </w:rPr>
        <w:t xml:space="preserve">e criou a Suprema Corte daquele </w:t>
      </w:r>
      <w:r w:rsidR="00A40DDB">
        <w:rPr>
          <w:rFonts w:ascii="Arial" w:hAnsi="Arial" w:cs="Arial"/>
          <w:sz w:val="24"/>
          <w:szCs w:val="24"/>
        </w:rPr>
        <w:t>país e foram fixadas a</w:t>
      </w:r>
      <w:r w:rsidR="00B43259">
        <w:rPr>
          <w:rFonts w:ascii="Arial" w:hAnsi="Arial" w:cs="Arial"/>
          <w:sz w:val="24"/>
          <w:szCs w:val="24"/>
        </w:rPr>
        <w:t>s</w:t>
      </w:r>
      <w:r w:rsidR="00A40DDB">
        <w:rPr>
          <w:rFonts w:ascii="Arial" w:hAnsi="Arial" w:cs="Arial"/>
          <w:sz w:val="24"/>
          <w:szCs w:val="24"/>
        </w:rPr>
        <w:t xml:space="preserve"> competência</w:t>
      </w:r>
      <w:r w:rsidR="00B43259">
        <w:rPr>
          <w:rFonts w:ascii="Arial" w:hAnsi="Arial" w:cs="Arial"/>
          <w:sz w:val="24"/>
          <w:szCs w:val="24"/>
        </w:rPr>
        <w:t>s</w:t>
      </w:r>
      <w:r w:rsidR="00A40DDB">
        <w:rPr>
          <w:rFonts w:ascii="Arial" w:hAnsi="Arial" w:cs="Arial"/>
          <w:sz w:val="24"/>
          <w:szCs w:val="24"/>
        </w:rPr>
        <w:t xml:space="preserve"> original e recursal de tal órgão (as do STF já vimos na aula passada, lembra</w:t>
      </w:r>
      <w:r w:rsidR="000B6D07">
        <w:rPr>
          <w:rFonts w:ascii="Arial" w:hAnsi="Arial" w:cs="Arial"/>
          <w:sz w:val="24"/>
          <w:szCs w:val="24"/>
        </w:rPr>
        <w:t>-se</w:t>
      </w:r>
      <w:r w:rsidR="00A40DDB">
        <w:rPr>
          <w:rFonts w:ascii="Arial" w:hAnsi="Arial" w:cs="Arial"/>
          <w:sz w:val="24"/>
          <w:szCs w:val="24"/>
        </w:rPr>
        <w:t>?).</w:t>
      </w:r>
      <w:r w:rsidR="001E19CC">
        <w:rPr>
          <w:rFonts w:ascii="Arial" w:hAnsi="Arial" w:cs="Arial"/>
          <w:sz w:val="24"/>
          <w:szCs w:val="24"/>
        </w:rPr>
        <w:t xml:space="preserve"> No que aqui mais nos interessa, esse ato legislativ</w:t>
      </w:r>
      <w:r w:rsidR="00B15E6A">
        <w:rPr>
          <w:rFonts w:ascii="Arial" w:hAnsi="Arial" w:cs="Arial"/>
          <w:sz w:val="24"/>
          <w:szCs w:val="24"/>
        </w:rPr>
        <w:t>o</w:t>
      </w:r>
      <w:r w:rsidR="001E19CC">
        <w:rPr>
          <w:rFonts w:ascii="Arial" w:hAnsi="Arial" w:cs="Arial"/>
          <w:sz w:val="24"/>
          <w:szCs w:val="24"/>
        </w:rPr>
        <w:t xml:space="preserve"> previa em sua Seção 25</w:t>
      </w:r>
      <w:r w:rsidR="00B15E6A">
        <w:rPr>
          <w:rStyle w:val="Refdenotaderodap"/>
          <w:rFonts w:ascii="Arial" w:hAnsi="Arial" w:cs="Arial"/>
          <w:sz w:val="24"/>
          <w:szCs w:val="24"/>
          <w:lang w:val="en-US"/>
        </w:rPr>
        <w:footnoteReference w:id="1"/>
      </w:r>
      <w:r w:rsidR="001E19CC">
        <w:rPr>
          <w:rFonts w:ascii="Arial" w:hAnsi="Arial" w:cs="Arial"/>
          <w:sz w:val="24"/>
          <w:szCs w:val="24"/>
        </w:rPr>
        <w:t xml:space="preserve"> a criação do </w:t>
      </w:r>
      <w:r w:rsidR="001E19CC">
        <w:rPr>
          <w:rFonts w:ascii="Arial" w:hAnsi="Arial" w:cs="Arial"/>
          <w:i/>
          <w:sz w:val="24"/>
          <w:szCs w:val="24"/>
        </w:rPr>
        <w:t xml:space="preserve">writ </w:t>
      </w:r>
      <w:proofErr w:type="spellStart"/>
      <w:r w:rsidR="001E19CC">
        <w:rPr>
          <w:rFonts w:ascii="Arial" w:hAnsi="Arial" w:cs="Arial"/>
          <w:i/>
          <w:sz w:val="24"/>
          <w:szCs w:val="24"/>
        </w:rPr>
        <w:t>of</w:t>
      </w:r>
      <w:proofErr w:type="spellEnd"/>
      <w:r w:rsidR="001E19CC">
        <w:rPr>
          <w:rFonts w:ascii="Arial" w:hAnsi="Arial" w:cs="Arial"/>
          <w:i/>
          <w:sz w:val="24"/>
          <w:szCs w:val="24"/>
        </w:rPr>
        <w:t xml:space="preserve"> </w:t>
      </w:r>
      <w:proofErr w:type="spellStart"/>
      <w:r w:rsidR="001E19CC">
        <w:rPr>
          <w:rFonts w:ascii="Arial" w:hAnsi="Arial" w:cs="Arial"/>
          <w:i/>
          <w:sz w:val="24"/>
          <w:szCs w:val="24"/>
        </w:rPr>
        <w:t>error</w:t>
      </w:r>
      <w:proofErr w:type="spellEnd"/>
      <w:r w:rsidR="001E19CC">
        <w:rPr>
          <w:rFonts w:ascii="Arial" w:hAnsi="Arial" w:cs="Arial"/>
          <w:sz w:val="24"/>
          <w:szCs w:val="24"/>
        </w:rPr>
        <w:t xml:space="preserve">, instrumento processual pelo qual a Suprema </w:t>
      </w:r>
      <w:r w:rsidR="001E19CC">
        <w:rPr>
          <w:rFonts w:ascii="Arial" w:hAnsi="Arial" w:cs="Arial"/>
          <w:sz w:val="24"/>
          <w:szCs w:val="24"/>
        </w:rPr>
        <w:lastRenderedPageBreak/>
        <w:t>Corte poderia rever decisões finais das Supremas Cortes Estaduais</w:t>
      </w:r>
      <w:r w:rsidR="001E19CC">
        <w:rPr>
          <w:rStyle w:val="Refdenotaderodap"/>
          <w:rFonts w:ascii="Arial" w:hAnsi="Arial" w:cs="Arial"/>
          <w:sz w:val="24"/>
          <w:szCs w:val="24"/>
        </w:rPr>
        <w:footnoteReference w:id="2"/>
      </w:r>
      <w:r w:rsidR="001E19CC">
        <w:rPr>
          <w:rFonts w:ascii="Arial" w:hAnsi="Arial" w:cs="Arial"/>
          <w:sz w:val="24"/>
          <w:szCs w:val="24"/>
        </w:rPr>
        <w:t xml:space="preserve"> em alguns casos específicos.</w:t>
      </w:r>
    </w:p>
    <w:p w14:paraId="53BFE871" w14:textId="76260029" w:rsidR="00FA492F" w:rsidRDefault="004D0F18" w:rsidP="00317AE0">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Durante muito tempo, essa via processual foi o principal meio de a Suprema Corte norte-americana exercer controle sobre as decisões dos Tribunais </w:t>
      </w:r>
      <w:r w:rsidR="00F815A3">
        <w:rPr>
          <w:rFonts w:ascii="Arial" w:hAnsi="Arial" w:cs="Arial"/>
          <w:sz w:val="24"/>
          <w:szCs w:val="24"/>
        </w:rPr>
        <w:t>e</w:t>
      </w:r>
      <w:r>
        <w:rPr>
          <w:rFonts w:ascii="Arial" w:hAnsi="Arial" w:cs="Arial"/>
          <w:sz w:val="24"/>
          <w:szCs w:val="24"/>
        </w:rPr>
        <w:t xml:space="preserve">staduais. </w:t>
      </w:r>
      <w:r w:rsidR="00080699">
        <w:rPr>
          <w:rFonts w:ascii="Arial" w:hAnsi="Arial" w:cs="Arial"/>
          <w:sz w:val="24"/>
          <w:szCs w:val="24"/>
        </w:rPr>
        <w:t>Nos anos seguintes, houve algumas alegações de inconstitucionalida</w:t>
      </w:r>
      <w:r w:rsidR="00F815A3">
        <w:rPr>
          <w:rFonts w:ascii="Arial" w:hAnsi="Arial" w:cs="Arial"/>
          <w:sz w:val="24"/>
          <w:szCs w:val="24"/>
        </w:rPr>
        <w:t xml:space="preserve">de dessa cláusula, que permitia </w:t>
      </w:r>
      <w:r w:rsidR="00080699">
        <w:rPr>
          <w:rFonts w:ascii="Arial" w:hAnsi="Arial" w:cs="Arial"/>
          <w:sz w:val="24"/>
          <w:szCs w:val="24"/>
        </w:rPr>
        <w:t>o controle, por um órgão federal, de decisões proferidas por Cortes Estadua</w:t>
      </w:r>
      <w:r w:rsidR="00AA4917">
        <w:rPr>
          <w:rFonts w:ascii="Arial" w:hAnsi="Arial" w:cs="Arial"/>
          <w:sz w:val="24"/>
          <w:szCs w:val="24"/>
        </w:rPr>
        <w:t>is. Alegava-se que os governos e</w:t>
      </w:r>
      <w:r w:rsidR="00080699">
        <w:rPr>
          <w:rFonts w:ascii="Arial" w:hAnsi="Arial" w:cs="Arial"/>
          <w:sz w:val="24"/>
          <w:szCs w:val="24"/>
        </w:rPr>
        <w:t>staduais e o governo federal teriam iguais e equivalentes soberanias</w:t>
      </w:r>
      <w:r w:rsidR="00FA492F">
        <w:rPr>
          <w:rFonts w:ascii="Arial" w:hAnsi="Arial" w:cs="Arial"/>
          <w:sz w:val="24"/>
          <w:szCs w:val="24"/>
        </w:rPr>
        <w:t xml:space="preserve">. </w:t>
      </w:r>
      <w:r w:rsidR="00F815A3">
        <w:rPr>
          <w:rFonts w:ascii="Arial" w:hAnsi="Arial" w:cs="Arial"/>
          <w:sz w:val="24"/>
          <w:szCs w:val="24"/>
        </w:rPr>
        <w:t>Quanto ao tema, h</w:t>
      </w:r>
      <w:r w:rsidR="00080699">
        <w:rPr>
          <w:rFonts w:ascii="Arial" w:hAnsi="Arial" w:cs="Arial"/>
          <w:sz w:val="24"/>
          <w:szCs w:val="24"/>
        </w:rPr>
        <w:t>á dois casos marcantes em que a questão foi apreciada pela Su</w:t>
      </w:r>
      <w:r w:rsidR="00F51006">
        <w:rPr>
          <w:rFonts w:ascii="Arial" w:hAnsi="Arial" w:cs="Arial"/>
          <w:sz w:val="24"/>
          <w:szCs w:val="24"/>
        </w:rPr>
        <w:t>prema Corte dos Estados Unidos.</w:t>
      </w:r>
    </w:p>
    <w:p w14:paraId="044509C7" w14:textId="4945C54E" w:rsidR="00ED2325" w:rsidRDefault="00080699" w:rsidP="00317AE0">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No primeiro, </w:t>
      </w:r>
      <w:r w:rsidRPr="00080699">
        <w:rPr>
          <w:rFonts w:ascii="Arial" w:hAnsi="Arial" w:cs="Arial"/>
          <w:i/>
          <w:sz w:val="24"/>
          <w:szCs w:val="24"/>
        </w:rPr>
        <w:t xml:space="preserve">Martin v. </w:t>
      </w:r>
      <w:proofErr w:type="spellStart"/>
      <w:r w:rsidRPr="00080699">
        <w:rPr>
          <w:rFonts w:ascii="Arial" w:hAnsi="Arial" w:cs="Arial"/>
          <w:i/>
          <w:sz w:val="24"/>
          <w:szCs w:val="24"/>
        </w:rPr>
        <w:t>Hunter's</w:t>
      </w:r>
      <w:proofErr w:type="spellEnd"/>
      <w:r w:rsidRPr="00080699">
        <w:rPr>
          <w:rFonts w:ascii="Arial" w:hAnsi="Arial" w:cs="Arial"/>
          <w:i/>
          <w:sz w:val="24"/>
          <w:szCs w:val="24"/>
        </w:rPr>
        <w:t xml:space="preserve"> </w:t>
      </w:r>
      <w:proofErr w:type="spellStart"/>
      <w:r w:rsidRPr="00080699">
        <w:rPr>
          <w:rFonts w:ascii="Arial" w:hAnsi="Arial" w:cs="Arial"/>
          <w:i/>
          <w:sz w:val="24"/>
          <w:szCs w:val="24"/>
        </w:rPr>
        <w:t>Lessee</w:t>
      </w:r>
      <w:proofErr w:type="spellEnd"/>
      <w:r>
        <w:rPr>
          <w:rFonts w:ascii="Arial" w:hAnsi="Arial" w:cs="Arial"/>
          <w:i/>
          <w:sz w:val="24"/>
          <w:szCs w:val="24"/>
        </w:rPr>
        <w:t xml:space="preserve"> </w:t>
      </w:r>
      <w:r>
        <w:rPr>
          <w:rFonts w:ascii="Arial" w:hAnsi="Arial" w:cs="Arial"/>
          <w:sz w:val="24"/>
          <w:szCs w:val="24"/>
        </w:rPr>
        <w:t xml:space="preserve">(1816), afirmou-se que a </w:t>
      </w:r>
      <w:r w:rsidR="00F51006">
        <w:rPr>
          <w:rFonts w:ascii="Arial" w:hAnsi="Arial" w:cs="Arial"/>
          <w:sz w:val="24"/>
          <w:szCs w:val="24"/>
        </w:rPr>
        <w:t>“</w:t>
      </w:r>
      <w:r>
        <w:rPr>
          <w:rFonts w:ascii="Arial" w:hAnsi="Arial" w:cs="Arial"/>
          <w:sz w:val="24"/>
          <w:szCs w:val="24"/>
        </w:rPr>
        <w:t>cláusula de supremacia” (</w:t>
      </w:r>
      <w:proofErr w:type="spellStart"/>
      <w:r>
        <w:rPr>
          <w:rFonts w:ascii="Arial" w:hAnsi="Arial" w:cs="Arial"/>
          <w:i/>
          <w:sz w:val="24"/>
          <w:szCs w:val="24"/>
        </w:rPr>
        <w:t>supremacy</w:t>
      </w:r>
      <w:proofErr w:type="spellEnd"/>
      <w:r>
        <w:rPr>
          <w:rFonts w:ascii="Arial" w:hAnsi="Arial" w:cs="Arial"/>
          <w:i/>
          <w:sz w:val="24"/>
          <w:szCs w:val="24"/>
        </w:rPr>
        <w:t xml:space="preserve"> </w:t>
      </w:r>
      <w:proofErr w:type="spellStart"/>
      <w:r>
        <w:rPr>
          <w:rFonts w:ascii="Arial" w:hAnsi="Arial" w:cs="Arial"/>
          <w:i/>
          <w:sz w:val="24"/>
          <w:szCs w:val="24"/>
        </w:rPr>
        <w:t>clause</w:t>
      </w:r>
      <w:proofErr w:type="spellEnd"/>
      <w:r>
        <w:rPr>
          <w:rStyle w:val="Refdenotaderodap"/>
          <w:rFonts w:ascii="Arial" w:hAnsi="Arial" w:cs="Arial"/>
          <w:i/>
          <w:sz w:val="24"/>
          <w:szCs w:val="24"/>
        </w:rPr>
        <w:footnoteReference w:id="3"/>
      </w:r>
      <w:r>
        <w:rPr>
          <w:rFonts w:ascii="Arial" w:hAnsi="Arial" w:cs="Arial"/>
          <w:sz w:val="24"/>
          <w:szCs w:val="24"/>
        </w:rPr>
        <w:t>) da Constituição norte-americana</w:t>
      </w:r>
      <w:r w:rsidR="00B66BF0">
        <w:rPr>
          <w:rFonts w:ascii="Arial" w:hAnsi="Arial" w:cs="Arial"/>
          <w:sz w:val="24"/>
          <w:szCs w:val="24"/>
        </w:rPr>
        <w:t xml:space="preserve"> confere à Suprema Corte o poder de revisar decisões de órgãos estaduais que interpretem leis federais ou a Constituição.</w:t>
      </w:r>
      <w:r w:rsidR="003E1B86">
        <w:rPr>
          <w:rFonts w:ascii="Arial" w:hAnsi="Arial" w:cs="Arial"/>
          <w:sz w:val="24"/>
          <w:szCs w:val="24"/>
        </w:rPr>
        <w:t xml:space="preserve"> Afirmou-se sua competência para superar as decisões dos </w:t>
      </w:r>
      <w:r w:rsidR="00B43259">
        <w:rPr>
          <w:rFonts w:ascii="Arial" w:hAnsi="Arial" w:cs="Arial"/>
          <w:sz w:val="24"/>
          <w:szCs w:val="24"/>
        </w:rPr>
        <w:t>T</w:t>
      </w:r>
      <w:r w:rsidR="003E1B86">
        <w:rPr>
          <w:rFonts w:ascii="Arial" w:hAnsi="Arial" w:cs="Arial"/>
          <w:sz w:val="24"/>
          <w:szCs w:val="24"/>
        </w:rPr>
        <w:t xml:space="preserve">ribunais estaduais, com vistas a garantir um sistema uniforme de interpretação da lei, de acordo com os ditames da </w:t>
      </w:r>
      <w:proofErr w:type="spellStart"/>
      <w:r w:rsidR="003E1B86">
        <w:rPr>
          <w:rFonts w:ascii="Arial" w:hAnsi="Arial" w:cs="Arial"/>
          <w:i/>
          <w:sz w:val="24"/>
          <w:szCs w:val="24"/>
        </w:rPr>
        <w:t>supremacy</w:t>
      </w:r>
      <w:proofErr w:type="spellEnd"/>
      <w:r w:rsidR="003E1B86">
        <w:rPr>
          <w:rFonts w:ascii="Arial" w:hAnsi="Arial" w:cs="Arial"/>
          <w:i/>
          <w:sz w:val="24"/>
          <w:szCs w:val="24"/>
        </w:rPr>
        <w:t xml:space="preserve"> </w:t>
      </w:r>
      <w:proofErr w:type="spellStart"/>
      <w:r w:rsidR="003E1B86">
        <w:rPr>
          <w:rFonts w:ascii="Arial" w:hAnsi="Arial" w:cs="Arial"/>
          <w:i/>
          <w:sz w:val="24"/>
          <w:szCs w:val="24"/>
        </w:rPr>
        <w:t>clause</w:t>
      </w:r>
      <w:proofErr w:type="spellEnd"/>
      <w:r w:rsidR="003E1B86">
        <w:rPr>
          <w:rFonts w:ascii="Arial" w:hAnsi="Arial" w:cs="Arial"/>
          <w:sz w:val="24"/>
          <w:szCs w:val="24"/>
        </w:rPr>
        <w:t>.</w:t>
      </w:r>
      <w:r w:rsidR="00F815A3">
        <w:rPr>
          <w:rFonts w:ascii="Arial" w:hAnsi="Arial" w:cs="Arial"/>
          <w:sz w:val="24"/>
          <w:szCs w:val="24"/>
        </w:rPr>
        <w:t xml:space="preserve"> </w:t>
      </w:r>
      <w:r w:rsidR="00FA492F">
        <w:rPr>
          <w:rFonts w:ascii="Arial" w:hAnsi="Arial" w:cs="Arial"/>
          <w:sz w:val="24"/>
          <w:szCs w:val="24"/>
        </w:rPr>
        <w:t xml:space="preserve">No segundo, </w:t>
      </w:r>
      <w:proofErr w:type="spellStart"/>
      <w:r w:rsidRPr="00FA492F">
        <w:rPr>
          <w:rFonts w:ascii="Arial" w:hAnsi="Arial" w:cs="Arial"/>
          <w:i/>
          <w:sz w:val="24"/>
          <w:szCs w:val="24"/>
        </w:rPr>
        <w:t>Cohens</w:t>
      </w:r>
      <w:proofErr w:type="spellEnd"/>
      <w:r w:rsidRPr="00FA492F">
        <w:rPr>
          <w:rFonts w:ascii="Arial" w:hAnsi="Arial" w:cs="Arial"/>
          <w:i/>
          <w:sz w:val="24"/>
          <w:szCs w:val="24"/>
        </w:rPr>
        <w:t xml:space="preserve"> v. Virginia</w:t>
      </w:r>
      <w:r w:rsidR="001B5DFD">
        <w:rPr>
          <w:rFonts w:ascii="Arial" w:hAnsi="Arial" w:cs="Arial"/>
          <w:i/>
          <w:sz w:val="24"/>
          <w:szCs w:val="24"/>
        </w:rPr>
        <w:t xml:space="preserve"> </w:t>
      </w:r>
      <w:r w:rsidR="001B5DFD">
        <w:rPr>
          <w:rFonts w:ascii="Arial" w:hAnsi="Arial" w:cs="Arial"/>
          <w:sz w:val="24"/>
          <w:szCs w:val="24"/>
        </w:rPr>
        <w:t>(1821)</w:t>
      </w:r>
      <w:r w:rsidR="00FA492F">
        <w:rPr>
          <w:rFonts w:ascii="Arial" w:hAnsi="Arial" w:cs="Arial"/>
          <w:sz w:val="24"/>
          <w:szCs w:val="24"/>
        </w:rPr>
        <w:t xml:space="preserve">, </w:t>
      </w:r>
      <w:r w:rsidR="00ED2325">
        <w:rPr>
          <w:rFonts w:ascii="Arial" w:hAnsi="Arial" w:cs="Arial"/>
          <w:sz w:val="24"/>
          <w:szCs w:val="24"/>
        </w:rPr>
        <w:t xml:space="preserve">consagrou-se o entendimento unânime de que </w:t>
      </w:r>
      <w:r w:rsidR="00B81E4F">
        <w:rPr>
          <w:rFonts w:ascii="Arial" w:hAnsi="Arial" w:cs="Arial"/>
          <w:sz w:val="24"/>
          <w:szCs w:val="24"/>
        </w:rPr>
        <w:t>seriam</w:t>
      </w:r>
      <w:r w:rsidR="00EB6F25">
        <w:rPr>
          <w:rFonts w:ascii="Arial" w:hAnsi="Arial" w:cs="Arial"/>
          <w:sz w:val="24"/>
          <w:szCs w:val="24"/>
        </w:rPr>
        <w:t xml:space="preserve"> nulas </w:t>
      </w:r>
      <w:r w:rsidR="00ED2325">
        <w:rPr>
          <w:rFonts w:ascii="Arial" w:hAnsi="Arial" w:cs="Arial"/>
          <w:sz w:val="24"/>
          <w:szCs w:val="24"/>
        </w:rPr>
        <w:t xml:space="preserve">as leis estaduais que </w:t>
      </w:r>
      <w:r w:rsidR="00B43259">
        <w:rPr>
          <w:rFonts w:ascii="Arial" w:hAnsi="Arial" w:cs="Arial"/>
          <w:sz w:val="24"/>
          <w:szCs w:val="24"/>
        </w:rPr>
        <w:t>contrarie</w:t>
      </w:r>
      <w:r w:rsidR="00ED2325">
        <w:rPr>
          <w:rFonts w:ascii="Arial" w:hAnsi="Arial" w:cs="Arial"/>
          <w:sz w:val="24"/>
          <w:szCs w:val="24"/>
        </w:rPr>
        <w:t>m a Constituição ou as leis federais, justificando uma vez mais a competência da Suprema Corte.</w:t>
      </w:r>
      <w:r w:rsidR="00DB120C">
        <w:rPr>
          <w:rFonts w:ascii="Arial" w:hAnsi="Arial" w:cs="Arial"/>
          <w:sz w:val="24"/>
          <w:szCs w:val="24"/>
        </w:rPr>
        <w:t xml:space="preserve"> Houve, ainda, outros casos semelhantes, em que se assentou a validade da previsão do </w:t>
      </w:r>
      <w:r w:rsidR="00DB120C">
        <w:rPr>
          <w:rFonts w:ascii="Arial" w:hAnsi="Arial" w:cs="Arial"/>
          <w:i/>
          <w:sz w:val="24"/>
          <w:szCs w:val="24"/>
        </w:rPr>
        <w:t xml:space="preserve">writ </w:t>
      </w:r>
      <w:proofErr w:type="spellStart"/>
      <w:r w:rsidR="00DB120C">
        <w:rPr>
          <w:rFonts w:ascii="Arial" w:hAnsi="Arial" w:cs="Arial"/>
          <w:i/>
          <w:sz w:val="24"/>
          <w:szCs w:val="24"/>
        </w:rPr>
        <w:t>of</w:t>
      </w:r>
      <w:proofErr w:type="spellEnd"/>
      <w:r w:rsidR="00DB120C">
        <w:rPr>
          <w:rFonts w:ascii="Arial" w:hAnsi="Arial" w:cs="Arial"/>
          <w:i/>
          <w:sz w:val="24"/>
          <w:szCs w:val="24"/>
        </w:rPr>
        <w:t xml:space="preserve"> </w:t>
      </w:r>
      <w:proofErr w:type="spellStart"/>
      <w:r w:rsidR="00DB120C">
        <w:rPr>
          <w:rFonts w:ascii="Arial" w:hAnsi="Arial" w:cs="Arial"/>
          <w:i/>
          <w:sz w:val="24"/>
          <w:szCs w:val="24"/>
        </w:rPr>
        <w:t>error</w:t>
      </w:r>
      <w:proofErr w:type="spellEnd"/>
      <w:r w:rsidR="00DB120C">
        <w:rPr>
          <w:rFonts w:ascii="Arial" w:hAnsi="Arial" w:cs="Arial"/>
          <w:sz w:val="24"/>
          <w:szCs w:val="24"/>
        </w:rPr>
        <w:t xml:space="preserve">, destacando-se </w:t>
      </w:r>
      <w:proofErr w:type="spellStart"/>
      <w:proofErr w:type="gramStart"/>
      <w:r w:rsidR="00DB120C">
        <w:rPr>
          <w:rFonts w:ascii="Arial" w:hAnsi="Arial" w:cs="Arial"/>
          <w:sz w:val="24"/>
          <w:szCs w:val="24"/>
        </w:rPr>
        <w:t>esse</w:t>
      </w:r>
      <w:proofErr w:type="spellEnd"/>
      <w:r w:rsidR="00DB120C">
        <w:rPr>
          <w:rFonts w:ascii="Arial" w:hAnsi="Arial" w:cs="Arial"/>
          <w:sz w:val="24"/>
          <w:szCs w:val="24"/>
        </w:rPr>
        <w:t xml:space="preserve"> dois casos</w:t>
      </w:r>
      <w:proofErr w:type="gramEnd"/>
      <w:r w:rsidR="00DB120C">
        <w:rPr>
          <w:rFonts w:ascii="Arial" w:hAnsi="Arial" w:cs="Arial"/>
          <w:sz w:val="24"/>
          <w:szCs w:val="24"/>
        </w:rPr>
        <w:t xml:space="preserve"> de acentuada relevância histórica.</w:t>
      </w:r>
    </w:p>
    <w:p w14:paraId="6794B8C9" w14:textId="77777777" w:rsidR="00080699" w:rsidRDefault="00453237" w:rsidP="00453237">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Apesar de suas diferenças, percebe-se uma grande </w:t>
      </w:r>
      <w:r w:rsidR="00DB120C">
        <w:rPr>
          <w:rFonts w:ascii="Arial" w:hAnsi="Arial" w:cs="Arial"/>
          <w:sz w:val="24"/>
          <w:szCs w:val="24"/>
        </w:rPr>
        <w:t>contribuição desse antigo instituto processual</w:t>
      </w:r>
      <w:r>
        <w:rPr>
          <w:rFonts w:ascii="Arial" w:hAnsi="Arial" w:cs="Arial"/>
          <w:sz w:val="24"/>
          <w:szCs w:val="24"/>
        </w:rPr>
        <w:t xml:space="preserve">: por meio de seu exercício, possibilitava-se que uma Suprema Corte uniformizasse a interpretação de dispositivos de leis federais e da própria Constituição, revendo e reformando, quando necessário, decisões de Tribunais inferiores. Como veremos, </w:t>
      </w:r>
      <w:r w:rsidR="003E3678">
        <w:rPr>
          <w:rFonts w:ascii="Arial" w:hAnsi="Arial" w:cs="Arial"/>
          <w:sz w:val="24"/>
          <w:szCs w:val="24"/>
        </w:rPr>
        <w:t xml:space="preserve">esse </w:t>
      </w:r>
      <w:r>
        <w:rPr>
          <w:rFonts w:ascii="Arial" w:hAnsi="Arial" w:cs="Arial"/>
          <w:sz w:val="24"/>
          <w:szCs w:val="24"/>
        </w:rPr>
        <w:t>é um dos principais motivos que fundamenta a existência de mecanismos como a repercussão geral</w:t>
      </w:r>
      <w:r w:rsidR="00E00082">
        <w:rPr>
          <w:rFonts w:ascii="Arial" w:hAnsi="Arial" w:cs="Arial"/>
          <w:sz w:val="24"/>
          <w:szCs w:val="24"/>
        </w:rPr>
        <w:t>.</w:t>
      </w:r>
    </w:p>
    <w:p w14:paraId="4F81D847" w14:textId="77777777" w:rsidR="00080699" w:rsidRDefault="00227B95" w:rsidP="00317AE0">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lastRenderedPageBreak/>
        <w:t>Temos aqui, então, duas grandes contribuições históricas</w:t>
      </w:r>
      <w:r w:rsidR="0037000B">
        <w:rPr>
          <w:rFonts w:ascii="Arial" w:hAnsi="Arial" w:cs="Arial"/>
          <w:sz w:val="24"/>
          <w:szCs w:val="24"/>
        </w:rPr>
        <w:t xml:space="preserve"> iniciais</w:t>
      </w:r>
      <w:r>
        <w:rPr>
          <w:rFonts w:ascii="Arial" w:hAnsi="Arial" w:cs="Arial"/>
          <w:sz w:val="24"/>
          <w:szCs w:val="24"/>
        </w:rPr>
        <w:t xml:space="preserve"> que nos ajudarão a melhor entender as origens do que hoje chamamos de </w:t>
      </w:r>
      <w:r>
        <w:rPr>
          <w:rFonts w:ascii="Arial" w:hAnsi="Arial" w:cs="Arial"/>
          <w:i/>
          <w:sz w:val="24"/>
          <w:szCs w:val="24"/>
        </w:rPr>
        <w:t>repercussão geral</w:t>
      </w:r>
      <w:r>
        <w:rPr>
          <w:rFonts w:ascii="Arial" w:hAnsi="Arial" w:cs="Arial"/>
          <w:sz w:val="24"/>
          <w:szCs w:val="24"/>
        </w:rPr>
        <w:t xml:space="preserve">, ambas advindas do constitucionalismo norte-americano. </w:t>
      </w:r>
      <w:r w:rsidR="0037000B">
        <w:rPr>
          <w:rFonts w:ascii="Arial" w:hAnsi="Arial" w:cs="Arial"/>
          <w:sz w:val="24"/>
          <w:szCs w:val="24"/>
        </w:rPr>
        <w:t>Principia</w:t>
      </w:r>
      <w:r w:rsidR="0007115A">
        <w:rPr>
          <w:rFonts w:ascii="Arial" w:hAnsi="Arial" w:cs="Arial"/>
          <w:sz w:val="24"/>
          <w:szCs w:val="24"/>
        </w:rPr>
        <w:t>-se o desenvolvimento de</w:t>
      </w:r>
      <w:r w:rsidR="004D1AD7">
        <w:rPr>
          <w:rFonts w:ascii="Arial" w:hAnsi="Arial" w:cs="Arial"/>
          <w:sz w:val="24"/>
          <w:szCs w:val="24"/>
        </w:rPr>
        <w:t xml:space="preserve"> noções que hoje </w:t>
      </w:r>
      <w:r w:rsidR="0037000B">
        <w:rPr>
          <w:rFonts w:ascii="Arial" w:hAnsi="Arial" w:cs="Arial"/>
          <w:sz w:val="24"/>
          <w:szCs w:val="24"/>
        </w:rPr>
        <w:t>se revelam</w:t>
      </w:r>
      <w:r w:rsidR="004D1AD7">
        <w:rPr>
          <w:rFonts w:ascii="Arial" w:hAnsi="Arial" w:cs="Arial"/>
          <w:sz w:val="24"/>
          <w:szCs w:val="24"/>
        </w:rPr>
        <w:t xml:space="preserve"> imprescindíveis a um sistema processual mais célere e mais justo, por meio do qual se introduzem paradigmas como a compatibilização vertical das decisões judiciais, a proposição de soluções semelhantes a casos similares, a racionalização da organização da atividade judiciária, aspectos que convergem para a concretização de uma tutela jurisdicional de qualidade. </w:t>
      </w:r>
    </w:p>
    <w:p w14:paraId="4352ECCA" w14:textId="77777777" w:rsidR="00227B95" w:rsidRDefault="00227B95" w:rsidP="00317AE0">
      <w:pPr>
        <w:tabs>
          <w:tab w:val="left" w:pos="851"/>
        </w:tabs>
        <w:spacing w:before="120" w:after="120" w:line="360" w:lineRule="auto"/>
        <w:ind w:firstLine="851"/>
        <w:jc w:val="both"/>
        <w:rPr>
          <w:rFonts w:ascii="Arial" w:hAnsi="Arial" w:cs="Arial"/>
          <w:sz w:val="24"/>
          <w:szCs w:val="24"/>
        </w:rPr>
      </w:pPr>
    </w:p>
    <w:p w14:paraId="5F52E8C8" w14:textId="4D52B060" w:rsidR="000C5506" w:rsidRPr="00735DBA" w:rsidRDefault="00B81E4F" w:rsidP="000C5506">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Fundamentos materiais da repercussão g</w:t>
      </w:r>
      <w:r w:rsidR="006F5881" w:rsidRPr="00735DBA">
        <w:rPr>
          <w:rFonts w:ascii="Arial" w:hAnsi="Arial" w:cs="Arial"/>
          <w:sz w:val="24"/>
          <w:szCs w:val="24"/>
          <w:u w:val="single"/>
        </w:rPr>
        <w:t>eral</w:t>
      </w:r>
    </w:p>
    <w:p w14:paraId="0AB933F9" w14:textId="77777777" w:rsidR="000C5506" w:rsidRDefault="000C5506" w:rsidP="000C5506">
      <w:pPr>
        <w:tabs>
          <w:tab w:val="left" w:pos="851"/>
        </w:tabs>
        <w:spacing w:before="120" w:after="120" w:line="360" w:lineRule="auto"/>
        <w:jc w:val="both"/>
        <w:rPr>
          <w:rFonts w:ascii="Arial" w:hAnsi="Arial" w:cs="Arial"/>
          <w:sz w:val="24"/>
          <w:szCs w:val="24"/>
        </w:rPr>
      </w:pPr>
      <w:r>
        <w:rPr>
          <w:rFonts w:ascii="Arial" w:hAnsi="Arial" w:cs="Arial"/>
          <w:sz w:val="24"/>
          <w:szCs w:val="24"/>
        </w:rPr>
        <w:tab/>
        <w:t xml:space="preserve">Dentre o rol de direitos fundamentais assegurados </w:t>
      </w:r>
      <w:r>
        <w:rPr>
          <w:rFonts w:ascii="Arial" w:hAnsi="Arial" w:cs="Arial"/>
          <w:sz w:val="24"/>
          <w:szCs w:val="24"/>
        </w:rPr>
        <w:tab/>
        <w:t>no art. 5º da Constituição da República Federativa do Brasil, destacam-se algumas garantias processuais, que revelam verdadeiros direitos subjetivos individuais. Com efeito, ali se destacam garantias como o direito à paridade de armas</w:t>
      </w:r>
      <w:r w:rsidR="006F5881">
        <w:rPr>
          <w:rFonts w:ascii="Arial" w:hAnsi="Arial" w:cs="Arial"/>
          <w:sz w:val="24"/>
          <w:szCs w:val="24"/>
        </w:rPr>
        <w:t>,</w:t>
      </w:r>
      <w:r>
        <w:rPr>
          <w:rFonts w:ascii="Arial" w:hAnsi="Arial" w:cs="Arial"/>
          <w:sz w:val="24"/>
          <w:szCs w:val="24"/>
        </w:rPr>
        <w:t xml:space="preserve"> </w:t>
      </w:r>
      <w:r w:rsidR="006F5881">
        <w:rPr>
          <w:rFonts w:ascii="Arial" w:hAnsi="Arial" w:cs="Arial"/>
          <w:sz w:val="24"/>
          <w:szCs w:val="24"/>
        </w:rPr>
        <w:t>em</w:t>
      </w:r>
      <w:r>
        <w:rPr>
          <w:rFonts w:ascii="Arial" w:hAnsi="Arial" w:cs="Arial"/>
          <w:sz w:val="24"/>
          <w:szCs w:val="24"/>
        </w:rPr>
        <w:t xml:space="preserve"> decorrência do</w:t>
      </w:r>
      <w:r w:rsidR="006F5881">
        <w:rPr>
          <w:rFonts w:ascii="Arial" w:hAnsi="Arial" w:cs="Arial"/>
          <w:sz w:val="24"/>
          <w:szCs w:val="24"/>
        </w:rPr>
        <w:t xml:space="preserve"> direito à igualdade (inciso I);</w:t>
      </w:r>
      <w:r>
        <w:rPr>
          <w:rFonts w:ascii="Arial" w:hAnsi="Arial" w:cs="Arial"/>
          <w:sz w:val="24"/>
          <w:szCs w:val="24"/>
        </w:rPr>
        <w:t xml:space="preserve"> a inafastabilidade da jurisdição (inciso XXXV)</w:t>
      </w:r>
      <w:r w:rsidR="006F5881">
        <w:rPr>
          <w:rFonts w:ascii="Arial" w:hAnsi="Arial" w:cs="Arial"/>
          <w:sz w:val="24"/>
          <w:szCs w:val="24"/>
        </w:rPr>
        <w:t>;</w:t>
      </w:r>
      <w:r>
        <w:rPr>
          <w:rFonts w:ascii="Arial" w:hAnsi="Arial" w:cs="Arial"/>
          <w:sz w:val="24"/>
          <w:szCs w:val="24"/>
        </w:rPr>
        <w:t xml:space="preserve"> o juiz natural (incisos XXXVII e LIII)</w:t>
      </w:r>
      <w:r w:rsidR="006F5881">
        <w:rPr>
          <w:rFonts w:ascii="Arial" w:hAnsi="Arial" w:cs="Arial"/>
          <w:sz w:val="24"/>
          <w:szCs w:val="24"/>
        </w:rPr>
        <w:t>;</w:t>
      </w:r>
      <w:r>
        <w:rPr>
          <w:rFonts w:ascii="Arial" w:hAnsi="Arial" w:cs="Arial"/>
          <w:sz w:val="24"/>
          <w:szCs w:val="24"/>
        </w:rPr>
        <w:t xml:space="preserve"> o contraditório e a ampla defesa (inciso LV)</w:t>
      </w:r>
      <w:r w:rsidR="006F5881">
        <w:rPr>
          <w:rFonts w:ascii="Arial" w:hAnsi="Arial" w:cs="Arial"/>
          <w:sz w:val="24"/>
          <w:szCs w:val="24"/>
        </w:rPr>
        <w:t>;</w:t>
      </w:r>
      <w:r>
        <w:rPr>
          <w:rFonts w:ascii="Arial" w:hAnsi="Arial" w:cs="Arial"/>
          <w:sz w:val="24"/>
          <w:szCs w:val="24"/>
        </w:rPr>
        <w:t xml:space="preserve"> o dire</w:t>
      </w:r>
      <w:r w:rsidR="006F5881">
        <w:rPr>
          <w:rFonts w:ascii="Arial" w:hAnsi="Arial" w:cs="Arial"/>
          <w:sz w:val="24"/>
          <w:szCs w:val="24"/>
        </w:rPr>
        <w:t>ito à prova lícita (inciso LVI);</w:t>
      </w:r>
      <w:r>
        <w:rPr>
          <w:rFonts w:ascii="Arial" w:hAnsi="Arial" w:cs="Arial"/>
          <w:sz w:val="24"/>
          <w:szCs w:val="24"/>
        </w:rPr>
        <w:t xml:space="preserve"> a publicidade (incis</w:t>
      </w:r>
      <w:r w:rsidR="006F5881">
        <w:rPr>
          <w:rFonts w:ascii="Arial" w:hAnsi="Arial" w:cs="Arial"/>
          <w:sz w:val="24"/>
          <w:szCs w:val="24"/>
        </w:rPr>
        <w:t>o LX e art. 93, IX);</w:t>
      </w:r>
      <w:r>
        <w:rPr>
          <w:rFonts w:ascii="Arial" w:hAnsi="Arial" w:cs="Arial"/>
          <w:sz w:val="24"/>
          <w:szCs w:val="24"/>
        </w:rPr>
        <w:t xml:space="preserve"> a assistência j</w:t>
      </w:r>
      <w:r w:rsidR="006F5881">
        <w:rPr>
          <w:rFonts w:ascii="Arial" w:hAnsi="Arial" w:cs="Arial"/>
          <w:sz w:val="24"/>
          <w:szCs w:val="24"/>
        </w:rPr>
        <w:t>urídica integral (inciso LXXIV);</w:t>
      </w:r>
      <w:r>
        <w:rPr>
          <w:rFonts w:ascii="Arial" w:hAnsi="Arial" w:cs="Arial"/>
          <w:sz w:val="24"/>
          <w:szCs w:val="24"/>
        </w:rPr>
        <w:t xml:space="preserve"> a duração razoáv</w:t>
      </w:r>
      <w:r w:rsidR="006F5881">
        <w:rPr>
          <w:rFonts w:ascii="Arial" w:hAnsi="Arial" w:cs="Arial"/>
          <w:sz w:val="24"/>
          <w:szCs w:val="24"/>
        </w:rPr>
        <w:t>el do processo (inciso LXXVIII);</w:t>
      </w:r>
      <w:r>
        <w:rPr>
          <w:rFonts w:ascii="Arial" w:hAnsi="Arial" w:cs="Arial"/>
          <w:sz w:val="24"/>
          <w:szCs w:val="24"/>
        </w:rPr>
        <w:t xml:space="preserve"> o dever de fundament</w:t>
      </w:r>
      <w:r w:rsidR="006F5881">
        <w:rPr>
          <w:rFonts w:ascii="Arial" w:hAnsi="Arial" w:cs="Arial"/>
          <w:sz w:val="24"/>
          <w:szCs w:val="24"/>
        </w:rPr>
        <w:t>ação das decisões (art. 93, IX);</w:t>
      </w:r>
      <w:r>
        <w:rPr>
          <w:rFonts w:ascii="Arial" w:hAnsi="Arial" w:cs="Arial"/>
          <w:sz w:val="24"/>
          <w:szCs w:val="24"/>
        </w:rPr>
        <w:t xml:space="preserve"> dentre outros.</w:t>
      </w:r>
    </w:p>
    <w:p w14:paraId="7E0B9FD6" w14:textId="77777777" w:rsidR="000C5506" w:rsidRPr="008B628D" w:rsidRDefault="000C5506" w:rsidP="000C5506">
      <w:pPr>
        <w:tabs>
          <w:tab w:val="left" w:pos="851"/>
        </w:tabs>
        <w:spacing w:before="120" w:after="120" w:line="360" w:lineRule="auto"/>
        <w:jc w:val="both"/>
        <w:rPr>
          <w:rFonts w:ascii="Arial" w:hAnsi="Arial" w:cs="Arial"/>
          <w:sz w:val="24"/>
          <w:szCs w:val="24"/>
        </w:rPr>
      </w:pPr>
      <w:r>
        <w:rPr>
          <w:rFonts w:ascii="Arial" w:hAnsi="Arial" w:cs="Arial"/>
          <w:sz w:val="24"/>
          <w:szCs w:val="24"/>
        </w:rPr>
        <w:tab/>
        <w:t xml:space="preserve">Em seu conjunto, essas garantias constituem, de uma forma geral, o direito ao </w:t>
      </w:r>
      <w:r w:rsidRPr="00FE65E0">
        <w:rPr>
          <w:rFonts w:ascii="Arial" w:hAnsi="Arial" w:cs="Arial"/>
          <w:i/>
          <w:sz w:val="24"/>
          <w:szCs w:val="24"/>
        </w:rPr>
        <w:t>devido processo legal</w:t>
      </w:r>
      <w:r>
        <w:rPr>
          <w:rFonts w:ascii="Arial" w:hAnsi="Arial" w:cs="Arial"/>
          <w:sz w:val="24"/>
          <w:szCs w:val="24"/>
        </w:rPr>
        <w:t xml:space="preserve"> ou a um processo justo, a uma tutela jurisdicional efetiva. Mais do que direitos formalmente elencados, tais previsões constitucionais apresentam-se também como verdadeiras cláusulas gerais e programas político-jurídicos a serem concretizados pelo legislador infraconstitucional na estruturação do sistema judicial brasileiro. Esse aspecto reflete um caráter </w:t>
      </w:r>
      <w:r>
        <w:rPr>
          <w:rFonts w:ascii="Arial" w:hAnsi="Arial" w:cs="Arial"/>
          <w:i/>
          <w:sz w:val="24"/>
          <w:szCs w:val="24"/>
        </w:rPr>
        <w:t>programático</w:t>
      </w:r>
      <w:r>
        <w:rPr>
          <w:rFonts w:ascii="Arial" w:hAnsi="Arial" w:cs="Arial"/>
          <w:sz w:val="24"/>
          <w:szCs w:val="24"/>
        </w:rPr>
        <w:t xml:space="preserve"> da Constituição brasileira, que reclama uma atuação conjunta dos Poderes da República com vistas à sua efetiva concretização, assim explicada em doutrina:</w:t>
      </w:r>
    </w:p>
    <w:p w14:paraId="1EFFC06B" w14:textId="77777777" w:rsidR="000C5506" w:rsidRDefault="000C5506" w:rsidP="000C5506">
      <w:pPr>
        <w:tabs>
          <w:tab w:val="left" w:pos="1701"/>
        </w:tabs>
        <w:spacing w:after="0" w:line="360" w:lineRule="auto"/>
        <w:ind w:left="1134"/>
        <w:jc w:val="both"/>
        <w:rPr>
          <w:rFonts w:ascii="Arial" w:hAnsi="Arial" w:cs="Arial"/>
          <w:sz w:val="24"/>
          <w:szCs w:val="24"/>
        </w:rPr>
      </w:pPr>
      <w:r>
        <w:rPr>
          <w:rFonts w:ascii="Arial" w:hAnsi="Arial" w:cs="Arial"/>
          <w:sz w:val="24"/>
          <w:szCs w:val="24"/>
        </w:rPr>
        <w:tab/>
      </w:r>
    </w:p>
    <w:p w14:paraId="54857D18" w14:textId="2AB76A11" w:rsidR="000C5506" w:rsidRPr="00FE15A6" w:rsidRDefault="000C5506" w:rsidP="000A4035">
      <w:pPr>
        <w:tabs>
          <w:tab w:val="left" w:pos="1701"/>
        </w:tabs>
        <w:spacing w:after="0" w:line="240" w:lineRule="auto"/>
        <w:ind w:left="2268" w:firstLine="284"/>
        <w:jc w:val="both"/>
        <w:rPr>
          <w:rFonts w:ascii="Arial" w:hAnsi="Arial" w:cs="Arial"/>
          <w:sz w:val="20"/>
          <w:szCs w:val="20"/>
        </w:rPr>
      </w:pPr>
      <w:r w:rsidRPr="00FE15A6">
        <w:rPr>
          <w:rFonts w:ascii="Arial" w:hAnsi="Arial" w:cs="Arial"/>
          <w:sz w:val="20"/>
          <w:szCs w:val="20"/>
        </w:rPr>
        <w:t xml:space="preserve">O Constitucionalismo brasileiro, por sua vez, é extremamente contundente no aspecto de possuir uma Carta com vários direitos fundamentais e garantias individuais expressamente previstos, além de possuir várias normas ditas programáticas, as quais revelam a direção constitucional de que seus preceitos sejam concretamente estabelecidos. Por não se limitar apenas a um conjunto de normas de organização política, sendo também um conjunto de ordenações econômicas e sociais, o atual texto constitucional se coloca como uma Constituição Dirigente, nos termos do conceito formulado a partir de J. J. </w:t>
      </w:r>
      <w:proofErr w:type="spellStart"/>
      <w:r w:rsidRPr="00FE15A6">
        <w:rPr>
          <w:rFonts w:ascii="Arial" w:hAnsi="Arial" w:cs="Arial"/>
          <w:sz w:val="20"/>
          <w:szCs w:val="20"/>
        </w:rPr>
        <w:t>Canotilho</w:t>
      </w:r>
      <w:proofErr w:type="spellEnd"/>
      <w:r w:rsidRPr="00FE15A6">
        <w:rPr>
          <w:rFonts w:ascii="Arial" w:hAnsi="Arial" w:cs="Arial"/>
          <w:sz w:val="20"/>
          <w:szCs w:val="20"/>
        </w:rPr>
        <w:t xml:space="preserve"> e da Constituição portuguesa de 1976.</w:t>
      </w:r>
    </w:p>
    <w:p w14:paraId="119806AA" w14:textId="2F30C57C" w:rsidR="000C5506" w:rsidRDefault="000C5506" w:rsidP="000A4035">
      <w:pPr>
        <w:tabs>
          <w:tab w:val="left" w:pos="1701"/>
        </w:tabs>
        <w:spacing w:after="0" w:line="240" w:lineRule="auto"/>
        <w:ind w:left="2268" w:firstLine="284"/>
        <w:jc w:val="both"/>
        <w:rPr>
          <w:rFonts w:ascii="Arial" w:hAnsi="Arial" w:cs="Arial"/>
          <w:sz w:val="20"/>
          <w:szCs w:val="20"/>
        </w:rPr>
      </w:pPr>
      <w:r w:rsidRPr="00FE15A6">
        <w:rPr>
          <w:rFonts w:ascii="Arial" w:hAnsi="Arial" w:cs="Arial"/>
          <w:sz w:val="20"/>
          <w:szCs w:val="20"/>
        </w:rPr>
        <w:lastRenderedPageBreak/>
        <w:t>Enquanto uma Constituição dita dirigente, a Carta de 1988 firmou com a sociedade brasileira alguns compromissos não apenas políticos, mas também de ordem social e econômica, os quais deveriam ser observados e cumpridos pelos futuros governos. Porém, a implementação concreta de tais garantias inevitavelmente acaba por envolver a atuação incisiva do Poder Judiciário a partir do momento em que tais diretrizes fixadas no texto constitucional não foram seguidas pelo Legislativo. A matéria acaba chegando aos tribunais porque são nesses que se busca a garantia e materialização dos direitos e das promessas constitucionais ainda não efetivadas.</w:t>
      </w:r>
      <w:r w:rsidR="00325DA3" w:rsidRPr="00FE15A6" w:rsidDel="00325DA3">
        <w:rPr>
          <w:rFonts w:ascii="Arial" w:hAnsi="Arial" w:cs="Arial"/>
          <w:sz w:val="20"/>
          <w:szCs w:val="20"/>
        </w:rPr>
        <w:t xml:space="preserve"> </w:t>
      </w:r>
      <w:r w:rsidRPr="00FE15A6">
        <w:rPr>
          <w:rFonts w:ascii="Arial" w:hAnsi="Arial" w:cs="Arial"/>
          <w:sz w:val="20"/>
          <w:szCs w:val="20"/>
        </w:rPr>
        <w:t>(ARABI, 2015, p. 97</w:t>
      </w:r>
      <w:r w:rsidR="009E2889">
        <w:rPr>
          <w:rFonts w:ascii="Arial" w:hAnsi="Arial" w:cs="Arial"/>
          <w:sz w:val="20"/>
          <w:szCs w:val="20"/>
        </w:rPr>
        <w:t>.)</w:t>
      </w:r>
    </w:p>
    <w:p w14:paraId="1044535F" w14:textId="77777777" w:rsidR="000C5506" w:rsidRDefault="000C5506" w:rsidP="000C5506">
      <w:pPr>
        <w:tabs>
          <w:tab w:val="left" w:pos="851"/>
        </w:tabs>
        <w:spacing w:before="120" w:after="120" w:line="360" w:lineRule="auto"/>
        <w:jc w:val="both"/>
        <w:rPr>
          <w:rFonts w:ascii="Arial" w:hAnsi="Arial" w:cs="Arial"/>
          <w:sz w:val="24"/>
          <w:szCs w:val="24"/>
        </w:rPr>
      </w:pPr>
      <w:r>
        <w:rPr>
          <w:rFonts w:ascii="Arial" w:hAnsi="Arial" w:cs="Arial"/>
          <w:sz w:val="24"/>
          <w:szCs w:val="24"/>
        </w:rPr>
        <w:tab/>
      </w:r>
    </w:p>
    <w:p w14:paraId="283F0C0D" w14:textId="77777777"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Ao que aqui nos interessa, cumpre destacar que esse programa constitucional de garantias processuais deve ser necessariamente observado pelo legislador infraconstitucional na estruturação do sistema processual brasileiro. É dizer: o delineamento do processo civil, foco que aqui nos cabe, deve ter</w:t>
      </w:r>
      <w:r w:rsidR="00F73C5C">
        <w:rPr>
          <w:rFonts w:ascii="Arial" w:hAnsi="Arial" w:cs="Arial"/>
          <w:sz w:val="24"/>
          <w:szCs w:val="24"/>
        </w:rPr>
        <w:t xml:space="preserve"> necessariamente</w:t>
      </w:r>
      <w:r>
        <w:rPr>
          <w:rFonts w:ascii="Arial" w:hAnsi="Arial" w:cs="Arial"/>
          <w:sz w:val="24"/>
          <w:szCs w:val="24"/>
        </w:rPr>
        <w:t xml:space="preserve"> como guia as referidas garantias constitucionais, a partir das quais devem ser construídas suas normas gerais, bem como suas especificidades e minúcias. </w:t>
      </w:r>
    </w:p>
    <w:p w14:paraId="15BE0C77" w14:textId="77777777"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Com efeito, um dos pilares que contribuem para a concretização desses princípios constitucionais é, sem dúvida, a criação de instrumentos que assegurem a uniformidade entre decisões judiciais, isto é, a compatibilização vertical das decisões judiciais e a proposição de soluções semelhantes a casos similares, de modo a racionalizar a própria organização judiciária, convergindo para a concretização de uma tutela jurisdicional de qualidade. E essas são algumas das contribuições que historicamente conduziram à criação de institutos jurídicos processuais como o da repercussão geral.</w:t>
      </w:r>
    </w:p>
    <w:p w14:paraId="36F0FE7B" w14:textId="77777777"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A propósito, assim dispõem Luiz Guilherme </w:t>
      </w:r>
      <w:proofErr w:type="spellStart"/>
      <w:r>
        <w:rPr>
          <w:rFonts w:ascii="Arial" w:hAnsi="Arial" w:cs="Arial"/>
          <w:sz w:val="24"/>
          <w:szCs w:val="24"/>
        </w:rPr>
        <w:t>Marinoni</w:t>
      </w:r>
      <w:proofErr w:type="spellEnd"/>
      <w:r>
        <w:rPr>
          <w:rFonts w:ascii="Arial" w:hAnsi="Arial" w:cs="Arial"/>
          <w:sz w:val="24"/>
          <w:szCs w:val="24"/>
        </w:rPr>
        <w:t xml:space="preserve"> e Daniel </w:t>
      </w:r>
      <w:proofErr w:type="spellStart"/>
      <w:r>
        <w:rPr>
          <w:rFonts w:ascii="Arial" w:hAnsi="Arial" w:cs="Arial"/>
          <w:sz w:val="24"/>
          <w:szCs w:val="24"/>
        </w:rPr>
        <w:t>Mitidiero</w:t>
      </w:r>
      <w:proofErr w:type="spellEnd"/>
      <w:r>
        <w:rPr>
          <w:rFonts w:ascii="Arial" w:hAnsi="Arial" w:cs="Arial"/>
          <w:sz w:val="24"/>
          <w:szCs w:val="24"/>
        </w:rPr>
        <w:t>:</w:t>
      </w:r>
    </w:p>
    <w:p w14:paraId="0F7BFFDB" w14:textId="77777777" w:rsidR="00325DA3" w:rsidRDefault="000C5506" w:rsidP="00653028">
      <w:pPr>
        <w:tabs>
          <w:tab w:val="left" w:pos="1701"/>
        </w:tabs>
        <w:spacing w:after="0" w:line="360" w:lineRule="auto"/>
        <w:ind w:left="2268"/>
        <w:jc w:val="both"/>
        <w:rPr>
          <w:rFonts w:ascii="Arial" w:hAnsi="Arial" w:cs="Arial"/>
          <w:sz w:val="20"/>
          <w:szCs w:val="20"/>
        </w:rPr>
      </w:pPr>
      <w:r>
        <w:rPr>
          <w:rFonts w:ascii="Arial" w:hAnsi="Arial" w:cs="Arial"/>
          <w:sz w:val="20"/>
          <w:szCs w:val="20"/>
        </w:rPr>
        <w:tab/>
      </w:r>
    </w:p>
    <w:p w14:paraId="565F98F0" w14:textId="23133992" w:rsidR="000C5506" w:rsidRPr="00E07A3C" w:rsidRDefault="000C5506" w:rsidP="00325DA3">
      <w:pPr>
        <w:tabs>
          <w:tab w:val="left" w:pos="1701"/>
        </w:tabs>
        <w:spacing w:after="0" w:line="360" w:lineRule="auto"/>
        <w:ind w:left="2268" w:firstLine="284"/>
        <w:jc w:val="both"/>
        <w:rPr>
          <w:rFonts w:ascii="Arial" w:hAnsi="Arial" w:cs="Arial"/>
          <w:sz w:val="20"/>
          <w:szCs w:val="20"/>
        </w:rPr>
      </w:pPr>
      <w:r w:rsidRPr="00E07A3C">
        <w:rPr>
          <w:rFonts w:ascii="Arial" w:hAnsi="Arial" w:cs="Arial"/>
          <w:sz w:val="20"/>
          <w:szCs w:val="20"/>
        </w:rPr>
        <w:t>O direito ao processo ju</w:t>
      </w:r>
      <w:r w:rsidR="00220013">
        <w:rPr>
          <w:rFonts w:ascii="Arial" w:hAnsi="Arial" w:cs="Arial"/>
          <w:sz w:val="20"/>
          <w:szCs w:val="20"/>
        </w:rPr>
        <w:t>s</w:t>
      </w:r>
      <w:r w:rsidRPr="00E07A3C">
        <w:rPr>
          <w:rFonts w:ascii="Arial" w:hAnsi="Arial" w:cs="Arial"/>
          <w:sz w:val="20"/>
          <w:szCs w:val="20"/>
        </w:rPr>
        <w:t>to tem de levar em conta necessariamente o perfil judiciário brasileiro. Vale dizer: tem de ter presente as normas de organização judiciária, dentre as quais se destacam aquelas que visam a delinear a função que se acomete aos tribunais em nosso país e a maneira como essa vai desempenhada. No que agora nos interessa, são essas as duas questões a enfrentar especificamente quanto ao perfil do Supremo Tribunal Federal.</w:t>
      </w:r>
    </w:p>
    <w:p w14:paraId="0749E0E4" w14:textId="2B4E1A50" w:rsidR="000C5506" w:rsidRPr="00E07A3C" w:rsidRDefault="000C5506" w:rsidP="00325DA3">
      <w:pPr>
        <w:tabs>
          <w:tab w:val="left" w:pos="1701"/>
        </w:tabs>
        <w:spacing w:after="0" w:line="360" w:lineRule="auto"/>
        <w:ind w:left="2268" w:firstLine="284"/>
        <w:jc w:val="both"/>
        <w:rPr>
          <w:rFonts w:ascii="Arial" w:hAnsi="Arial" w:cs="Arial"/>
          <w:sz w:val="20"/>
          <w:szCs w:val="20"/>
        </w:rPr>
      </w:pPr>
      <w:r w:rsidRPr="00E07A3C">
        <w:rPr>
          <w:rFonts w:ascii="Arial" w:hAnsi="Arial" w:cs="Arial"/>
          <w:sz w:val="20"/>
          <w:szCs w:val="20"/>
        </w:rPr>
        <w:t>Aos tribunais podem ser reconhecidas basicamente duas funções: (i) resolver controvérsias (“</w:t>
      </w:r>
      <w:proofErr w:type="spellStart"/>
      <w:r w:rsidRPr="00D223E9">
        <w:rPr>
          <w:rFonts w:ascii="Arial" w:hAnsi="Arial" w:cs="Arial"/>
          <w:i/>
          <w:sz w:val="20"/>
          <w:szCs w:val="20"/>
        </w:rPr>
        <w:t>resolution</w:t>
      </w:r>
      <w:proofErr w:type="spellEnd"/>
      <w:r w:rsidRPr="00D223E9">
        <w:rPr>
          <w:rFonts w:ascii="Arial" w:hAnsi="Arial" w:cs="Arial"/>
          <w:i/>
          <w:sz w:val="20"/>
          <w:szCs w:val="20"/>
        </w:rPr>
        <w:t xml:space="preserve"> </w:t>
      </w:r>
      <w:proofErr w:type="spellStart"/>
      <w:r w:rsidRPr="00D223E9">
        <w:rPr>
          <w:rFonts w:ascii="Arial" w:hAnsi="Arial" w:cs="Arial"/>
          <w:i/>
          <w:sz w:val="20"/>
          <w:szCs w:val="20"/>
        </w:rPr>
        <w:t>of</w:t>
      </w:r>
      <w:proofErr w:type="spellEnd"/>
      <w:r w:rsidRPr="00D223E9">
        <w:rPr>
          <w:rFonts w:ascii="Arial" w:hAnsi="Arial" w:cs="Arial"/>
          <w:i/>
          <w:sz w:val="20"/>
          <w:szCs w:val="20"/>
        </w:rPr>
        <w:t xml:space="preserve"> disputes</w:t>
      </w:r>
      <w:r w:rsidRPr="00E07A3C">
        <w:rPr>
          <w:rFonts w:ascii="Arial" w:hAnsi="Arial" w:cs="Arial"/>
          <w:sz w:val="20"/>
          <w:szCs w:val="20"/>
        </w:rPr>
        <w:t>”) e (</w:t>
      </w:r>
      <w:proofErr w:type="spellStart"/>
      <w:r w:rsidRPr="00E07A3C">
        <w:rPr>
          <w:rFonts w:ascii="Arial" w:hAnsi="Arial" w:cs="Arial"/>
          <w:sz w:val="20"/>
          <w:szCs w:val="20"/>
        </w:rPr>
        <w:t>ii</w:t>
      </w:r>
      <w:proofErr w:type="spellEnd"/>
      <w:r w:rsidRPr="00E07A3C">
        <w:rPr>
          <w:rFonts w:ascii="Arial" w:hAnsi="Arial" w:cs="Arial"/>
          <w:sz w:val="20"/>
          <w:szCs w:val="20"/>
        </w:rPr>
        <w:t>) enriquecer o estoque de normas jurídicas (“</w:t>
      </w:r>
      <w:proofErr w:type="spellStart"/>
      <w:r w:rsidRPr="00D223E9">
        <w:rPr>
          <w:rFonts w:ascii="Arial" w:hAnsi="Arial" w:cs="Arial"/>
          <w:i/>
          <w:sz w:val="20"/>
          <w:szCs w:val="20"/>
        </w:rPr>
        <w:t>enrichment</w:t>
      </w:r>
      <w:proofErr w:type="spellEnd"/>
      <w:r w:rsidRPr="00D223E9">
        <w:rPr>
          <w:rFonts w:ascii="Arial" w:hAnsi="Arial" w:cs="Arial"/>
          <w:i/>
          <w:sz w:val="20"/>
          <w:szCs w:val="20"/>
        </w:rPr>
        <w:t xml:space="preserve"> </w:t>
      </w:r>
      <w:proofErr w:type="spellStart"/>
      <w:r w:rsidRPr="00D223E9">
        <w:rPr>
          <w:rFonts w:ascii="Arial" w:hAnsi="Arial" w:cs="Arial"/>
          <w:i/>
          <w:sz w:val="20"/>
          <w:szCs w:val="20"/>
        </w:rPr>
        <w:t>of</w:t>
      </w:r>
      <w:proofErr w:type="spellEnd"/>
      <w:r w:rsidRPr="00D223E9">
        <w:rPr>
          <w:rFonts w:ascii="Arial" w:hAnsi="Arial" w:cs="Arial"/>
          <w:i/>
          <w:sz w:val="20"/>
          <w:szCs w:val="20"/>
        </w:rPr>
        <w:t xml:space="preserve"> </w:t>
      </w:r>
      <w:proofErr w:type="spellStart"/>
      <w:r w:rsidRPr="00D223E9">
        <w:rPr>
          <w:rFonts w:ascii="Arial" w:hAnsi="Arial" w:cs="Arial"/>
          <w:i/>
          <w:sz w:val="20"/>
          <w:szCs w:val="20"/>
        </w:rPr>
        <w:t>the</w:t>
      </w:r>
      <w:proofErr w:type="spellEnd"/>
      <w:r w:rsidRPr="00D223E9">
        <w:rPr>
          <w:rFonts w:ascii="Arial" w:hAnsi="Arial" w:cs="Arial"/>
          <w:i/>
          <w:sz w:val="20"/>
          <w:szCs w:val="20"/>
        </w:rPr>
        <w:t xml:space="preserve"> </w:t>
      </w:r>
      <w:proofErr w:type="spellStart"/>
      <w:r w:rsidRPr="00D223E9">
        <w:rPr>
          <w:rFonts w:ascii="Arial" w:hAnsi="Arial" w:cs="Arial"/>
          <w:i/>
          <w:sz w:val="20"/>
          <w:szCs w:val="20"/>
        </w:rPr>
        <w:t>supply</w:t>
      </w:r>
      <w:proofErr w:type="spellEnd"/>
      <w:r w:rsidRPr="00D223E9">
        <w:rPr>
          <w:rFonts w:ascii="Arial" w:hAnsi="Arial" w:cs="Arial"/>
          <w:i/>
          <w:sz w:val="20"/>
          <w:szCs w:val="20"/>
        </w:rPr>
        <w:t xml:space="preserve"> </w:t>
      </w:r>
      <w:proofErr w:type="spellStart"/>
      <w:r w:rsidRPr="00D223E9">
        <w:rPr>
          <w:rFonts w:ascii="Arial" w:hAnsi="Arial" w:cs="Arial"/>
          <w:i/>
          <w:sz w:val="20"/>
          <w:szCs w:val="20"/>
        </w:rPr>
        <w:t>of</w:t>
      </w:r>
      <w:proofErr w:type="spellEnd"/>
      <w:r w:rsidRPr="00D223E9">
        <w:rPr>
          <w:rFonts w:ascii="Arial" w:hAnsi="Arial" w:cs="Arial"/>
          <w:i/>
          <w:sz w:val="20"/>
          <w:szCs w:val="20"/>
        </w:rPr>
        <w:t xml:space="preserve"> legal </w:t>
      </w:r>
      <w:proofErr w:type="spellStart"/>
      <w:r w:rsidRPr="00D223E9">
        <w:rPr>
          <w:rFonts w:ascii="Arial" w:hAnsi="Arial" w:cs="Arial"/>
          <w:i/>
          <w:sz w:val="20"/>
          <w:szCs w:val="20"/>
        </w:rPr>
        <w:t>rules</w:t>
      </w:r>
      <w:proofErr w:type="spellEnd"/>
      <w:r w:rsidRPr="00E07A3C">
        <w:rPr>
          <w:rFonts w:ascii="Arial" w:hAnsi="Arial" w:cs="Arial"/>
          <w:sz w:val="20"/>
          <w:szCs w:val="20"/>
        </w:rPr>
        <w:t xml:space="preserve">”). Em um sistema ideal de organização judiciária, pode-se dizer que os órgãos jurisdicionais ordinários devem cuidar da solução das controvérsias, sendo responsabilidade das Cortes Supremas o resguardo da uniformidade e a promoção do desenvolvimento do direito. Dentro dessa linha, é fácil perceber que o primeiro escopo responde à necessidade de aderência das soluções jurídicas à cultura social – interessando, </w:t>
      </w:r>
      <w:r w:rsidRPr="00E07A3C">
        <w:rPr>
          <w:rFonts w:ascii="Arial" w:hAnsi="Arial" w:cs="Arial"/>
          <w:sz w:val="20"/>
          <w:szCs w:val="20"/>
        </w:rPr>
        <w:lastRenderedPageBreak/>
        <w:t>portanto, mais à sociedade como um todo do que propriamente às partes do processo.</w:t>
      </w:r>
      <w:r w:rsidR="00325DA3">
        <w:rPr>
          <w:rFonts w:ascii="Arial" w:hAnsi="Arial" w:cs="Arial"/>
          <w:sz w:val="20"/>
          <w:szCs w:val="20"/>
        </w:rPr>
        <w:t xml:space="preserve"> </w:t>
      </w:r>
      <w:r w:rsidRPr="00E07A3C">
        <w:rPr>
          <w:rFonts w:ascii="Arial" w:hAnsi="Arial" w:cs="Arial"/>
          <w:sz w:val="20"/>
          <w:szCs w:val="20"/>
        </w:rPr>
        <w:t>(MARINONI; MITIDIERO</w:t>
      </w:r>
      <w:r w:rsidR="005943A3">
        <w:rPr>
          <w:rFonts w:ascii="Arial" w:hAnsi="Arial" w:cs="Arial"/>
          <w:sz w:val="20"/>
          <w:szCs w:val="20"/>
        </w:rPr>
        <w:t>, 2012, p</w:t>
      </w:r>
      <w:r w:rsidRPr="00E07A3C">
        <w:rPr>
          <w:rFonts w:ascii="Arial" w:hAnsi="Arial" w:cs="Arial"/>
          <w:sz w:val="20"/>
          <w:szCs w:val="20"/>
        </w:rPr>
        <w:t>. 15/16</w:t>
      </w:r>
      <w:r w:rsidR="00D81000">
        <w:rPr>
          <w:rFonts w:ascii="Arial" w:hAnsi="Arial" w:cs="Arial"/>
          <w:sz w:val="20"/>
          <w:szCs w:val="20"/>
        </w:rPr>
        <w:t>.</w:t>
      </w:r>
      <w:r w:rsidRPr="00E07A3C">
        <w:rPr>
          <w:rFonts w:ascii="Arial" w:hAnsi="Arial" w:cs="Arial"/>
          <w:sz w:val="20"/>
          <w:szCs w:val="20"/>
        </w:rPr>
        <w:t>)</w:t>
      </w:r>
    </w:p>
    <w:p w14:paraId="38454067" w14:textId="77777777" w:rsidR="000C5506" w:rsidRDefault="000C5506" w:rsidP="000C5506">
      <w:pPr>
        <w:tabs>
          <w:tab w:val="left" w:pos="851"/>
        </w:tabs>
        <w:spacing w:before="120" w:after="120" w:line="360" w:lineRule="auto"/>
        <w:ind w:firstLine="851"/>
        <w:jc w:val="both"/>
        <w:rPr>
          <w:rFonts w:ascii="Arial" w:hAnsi="Arial" w:cs="Arial"/>
          <w:sz w:val="24"/>
          <w:szCs w:val="24"/>
        </w:rPr>
      </w:pPr>
    </w:p>
    <w:p w14:paraId="53C48463" w14:textId="6E543292" w:rsidR="00F73C5C"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Do ponto de vista histórico, além do que estudamos n</w:t>
      </w:r>
      <w:r w:rsidR="00F73C5C">
        <w:rPr>
          <w:rFonts w:ascii="Arial" w:hAnsi="Arial" w:cs="Arial"/>
          <w:sz w:val="24"/>
          <w:szCs w:val="24"/>
        </w:rPr>
        <w:t>o</w:t>
      </w:r>
      <w:r>
        <w:rPr>
          <w:rFonts w:ascii="Arial" w:hAnsi="Arial" w:cs="Arial"/>
          <w:sz w:val="24"/>
          <w:szCs w:val="24"/>
        </w:rPr>
        <w:t xml:space="preserve"> </w:t>
      </w:r>
      <w:r w:rsidR="00F73C5C">
        <w:rPr>
          <w:rFonts w:ascii="Arial" w:hAnsi="Arial" w:cs="Arial"/>
          <w:sz w:val="24"/>
          <w:szCs w:val="24"/>
        </w:rPr>
        <w:t>tópico passado</w:t>
      </w:r>
      <w:r>
        <w:rPr>
          <w:rFonts w:ascii="Arial" w:hAnsi="Arial" w:cs="Arial"/>
          <w:sz w:val="24"/>
          <w:szCs w:val="24"/>
        </w:rPr>
        <w:t xml:space="preserve"> em relação às premissas teóricas de federalismo e da origem do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error</w:t>
      </w:r>
      <w:proofErr w:type="spellEnd"/>
      <w:r>
        <w:rPr>
          <w:rFonts w:ascii="Arial" w:hAnsi="Arial" w:cs="Arial"/>
          <w:sz w:val="24"/>
          <w:szCs w:val="24"/>
        </w:rPr>
        <w:t xml:space="preserve"> – </w:t>
      </w:r>
      <w:r w:rsidRPr="000A4035">
        <w:rPr>
          <w:rFonts w:ascii="Arial" w:hAnsi="Arial" w:cs="Arial"/>
          <w:sz w:val="24"/>
          <w:szCs w:val="24"/>
        </w:rPr>
        <w:t>advindos</w:t>
      </w:r>
      <w:r>
        <w:rPr>
          <w:rFonts w:ascii="Arial" w:hAnsi="Arial" w:cs="Arial"/>
          <w:sz w:val="24"/>
          <w:szCs w:val="24"/>
        </w:rPr>
        <w:t xml:space="preserve"> do direito norte-americano –, podemos identificar alguns momentos distintos em relação ao desempenho dessa segunda função de uniformização e </w:t>
      </w:r>
      <w:r w:rsidR="00F73C5C">
        <w:rPr>
          <w:rFonts w:ascii="Arial" w:hAnsi="Arial" w:cs="Arial"/>
          <w:sz w:val="24"/>
          <w:szCs w:val="24"/>
        </w:rPr>
        <w:t xml:space="preserve">aplicação do </w:t>
      </w:r>
      <w:r w:rsidR="00815741">
        <w:rPr>
          <w:rFonts w:ascii="Arial" w:hAnsi="Arial" w:cs="Arial"/>
          <w:sz w:val="24"/>
          <w:szCs w:val="24"/>
        </w:rPr>
        <w:t>direito</w:t>
      </w:r>
      <w:r w:rsidR="00F73C5C">
        <w:rPr>
          <w:rFonts w:ascii="Arial" w:hAnsi="Arial" w:cs="Arial"/>
          <w:sz w:val="24"/>
          <w:szCs w:val="24"/>
        </w:rPr>
        <w:t xml:space="preserve">, revelando a ideia que se tinha do exercício da </w:t>
      </w:r>
      <w:r w:rsidR="00F73C5C">
        <w:rPr>
          <w:rFonts w:ascii="Arial" w:hAnsi="Arial" w:cs="Arial"/>
          <w:i/>
          <w:sz w:val="24"/>
          <w:szCs w:val="24"/>
        </w:rPr>
        <w:t>função judicial</w:t>
      </w:r>
      <w:r w:rsidR="00F73C5C">
        <w:rPr>
          <w:rFonts w:ascii="Arial" w:hAnsi="Arial" w:cs="Arial"/>
          <w:sz w:val="24"/>
          <w:szCs w:val="24"/>
        </w:rPr>
        <w:t>.</w:t>
      </w:r>
    </w:p>
    <w:p w14:paraId="3517A30E" w14:textId="0D03E148"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Inicialmente, no co</w:t>
      </w:r>
      <w:r w:rsidR="00B63FA8">
        <w:rPr>
          <w:rFonts w:ascii="Arial" w:hAnsi="Arial" w:cs="Arial"/>
          <w:sz w:val="24"/>
          <w:szCs w:val="24"/>
        </w:rPr>
        <w:t>ntexto do surgimento do Estado l</w:t>
      </w:r>
      <w:r>
        <w:rPr>
          <w:rFonts w:ascii="Arial" w:hAnsi="Arial" w:cs="Arial"/>
          <w:sz w:val="24"/>
          <w:szCs w:val="24"/>
        </w:rPr>
        <w:t xml:space="preserve">iberal pós-Revolução Francesa, desenvolveu-se na França o modelo da </w:t>
      </w:r>
      <w:r w:rsidRPr="00F213A6">
        <w:rPr>
          <w:rFonts w:ascii="Arial" w:hAnsi="Arial" w:cs="Arial"/>
          <w:sz w:val="24"/>
          <w:szCs w:val="24"/>
        </w:rPr>
        <w:t>Corte de Cassaç</w:t>
      </w:r>
      <w:r>
        <w:rPr>
          <w:rFonts w:ascii="Arial" w:hAnsi="Arial" w:cs="Arial"/>
          <w:sz w:val="24"/>
          <w:szCs w:val="24"/>
        </w:rPr>
        <w:t>ão (</w:t>
      </w:r>
      <w:proofErr w:type="spellStart"/>
      <w:r>
        <w:rPr>
          <w:rFonts w:ascii="Arial" w:hAnsi="Arial" w:cs="Arial"/>
          <w:i/>
          <w:sz w:val="24"/>
          <w:szCs w:val="24"/>
        </w:rPr>
        <w:t>Cour</w:t>
      </w:r>
      <w:proofErr w:type="spellEnd"/>
      <w:r>
        <w:rPr>
          <w:rFonts w:ascii="Arial" w:hAnsi="Arial" w:cs="Arial"/>
          <w:i/>
          <w:sz w:val="24"/>
          <w:szCs w:val="24"/>
        </w:rPr>
        <w:t xml:space="preserve"> de </w:t>
      </w:r>
      <w:proofErr w:type="spellStart"/>
      <w:r>
        <w:rPr>
          <w:rFonts w:ascii="Arial" w:hAnsi="Arial" w:cs="Arial"/>
          <w:i/>
          <w:sz w:val="24"/>
          <w:szCs w:val="24"/>
        </w:rPr>
        <w:t>cassation</w:t>
      </w:r>
      <w:proofErr w:type="spellEnd"/>
      <w:r>
        <w:rPr>
          <w:rFonts w:ascii="Arial" w:hAnsi="Arial" w:cs="Arial"/>
          <w:sz w:val="24"/>
          <w:szCs w:val="24"/>
        </w:rPr>
        <w:t>). Em um cenário de superação do absolutismo e de ascensão política da burguesia, primava-se pela submissão também do Estado à ordem jurídica (</w:t>
      </w:r>
      <w:proofErr w:type="spellStart"/>
      <w:r>
        <w:rPr>
          <w:rFonts w:ascii="Arial" w:hAnsi="Arial" w:cs="Arial"/>
          <w:i/>
          <w:sz w:val="24"/>
          <w:szCs w:val="24"/>
        </w:rPr>
        <w:t>rule</w:t>
      </w:r>
      <w:proofErr w:type="spellEnd"/>
      <w:r>
        <w:rPr>
          <w:rFonts w:ascii="Arial" w:hAnsi="Arial" w:cs="Arial"/>
          <w:i/>
          <w:sz w:val="24"/>
          <w:szCs w:val="24"/>
        </w:rPr>
        <w:t xml:space="preserve">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law</w:t>
      </w:r>
      <w:proofErr w:type="spellEnd"/>
      <w:r>
        <w:rPr>
          <w:rFonts w:ascii="Arial" w:hAnsi="Arial" w:cs="Arial"/>
          <w:sz w:val="24"/>
          <w:szCs w:val="24"/>
        </w:rPr>
        <w:t xml:space="preserve">), em um contexto de forte desconfiança com os Poderes Executivo e Judiciário e de fortalecimento do Poder Legislativo. A lei, enquanto fruto da </w:t>
      </w:r>
      <w:r w:rsidRPr="00F213A6">
        <w:rPr>
          <w:rFonts w:ascii="Arial" w:hAnsi="Arial" w:cs="Arial"/>
          <w:i/>
          <w:sz w:val="24"/>
          <w:szCs w:val="24"/>
        </w:rPr>
        <w:t>vontade geral</w:t>
      </w:r>
      <w:r>
        <w:rPr>
          <w:rFonts w:ascii="Arial" w:hAnsi="Arial" w:cs="Arial"/>
          <w:sz w:val="24"/>
          <w:szCs w:val="24"/>
        </w:rPr>
        <w:t xml:space="preserve"> manifestada na deliberação do Parlamento, representava o instrumento legítimo para a regulação da convivência social.</w:t>
      </w:r>
    </w:p>
    <w:p w14:paraId="66D728CD" w14:textId="1FA37D23"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Em razão do momento histórico que então se sucedia, exsurgia como valor de grande importância a </w:t>
      </w:r>
      <w:r>
        <w:rPr>
          <w:rFonts w:ascii="Arial" w:hAnsi="Arial" w:cs="Arial"/>
          <w:i/>
          <w:sz w:val="24"/>
          <w:szCs w:val="24"/>
        </w:rPr>
        <w:t>segurança jurídica</w:t>
      </w:r>
      <w:r>
        <w:rPr>
          <w:rFonts w:ascii="Arial" w:hAnsi="Arial" w:cs="Arial"/>
          <w:sz w:val="24"/>
          <w:szCs w:val="24"/>
        </w:rPr>
        <w:t xml:space="preserve">, cristalizada na </w:t>
      </w:r>
      <w:r>
        <w:rPr>
          <w:rFonts w:ascii="Arial" w:hAnsi="Arial" w:cs="Arial"/>
          <w:i/>
          <w:sz w:val="24"/>
          <w:szCs w:val="24"/>
        </w:rPr>
        <w:t>lei</w:t>
      </w:r>
      <w:r>
        <w:rPr>
          <w:rFonts w:ascii="Arial" w:hAnsi="Arial" w:cs="Arial"/>
          <w:sz w:val="24"/>
          <w:szCs w:val="24"/>
        </w:rPr>
        <w:t xml:space="preserve"> e na valorização do princípio da </w:t>
      </w:r>
      <w:r>
        <w:rPr>
          <w:rFonts w:ascii="Arial" w:hAnsi="Arial" w:cs="Arial"/>
          <w:i/>
          <w:sz w:val="24"/>
          <w:szCs w:val="24"/>
        </w:rPr>
        <w:t>legalidade</w:t>
      </w:r>
      <w:r w:rsidRPr="00F07BF6">
        <w:rPr>
          <w:rFonts w:ascii="Arial" w:hAnsi="Arial" w:cs="Arial"/>
          <w:sz w:val="24"/>
          <w:szCs w:val="24"/>
        </w:rPr>
        <w:t>,</w:t>
      </w:r>
      <w:r>
        <w:rPr>
          <w:rFonts w:ascii="Arial" w:hAnsi="Arial" w:cs="Arial"/>
          <w:i/>
          <w:sz w:val="24"/>
          <w:szCs w:val="24"/>
        </w:rPr>
        <w:t xml:space="preserve"> </w:t>
      </w:r>
      <w:r>
        <w:rPr>
          <w:rFonts w:ascii="Arial" w:hAnsi="Arial" w:cs="Arial"/>
          <w:sz w:val="24"/>
          <w:szCs w:val="24"/>
        </w:rPr>
        <w:t xml:space="preserve">essencial ao surgimento do </w:t>
      </w:r>
      <w:r w:rsidR="00B43259">
        <w:rPr>
          <w:rFonts w:ascii="Arial" w:hAnsi="Arial" w:cs="Arial"/>
          <w:sz w:val="24"/>
          <w:szCs w:val="24"/>
        </w:rPr>
        <w:t>D</w:t>
      </w:r>
      <w:r w:rsidR="00815741">
        <w:rPr>
          <w:rFonts w:ascii="Arial" w:hAnsi="Arial" w:cs="Arial"/>
          <w:sz w:val="24"/>
          <w:szCs w:val="24"/>
        </w:rPr>
        <w:t>ireito</w:t>
      </w:r>
      <w:r>
        <w:rPr>
          <w:rFonts w:ascii="Arial" w:hAnsi="Arial" w:cs="Arial"/>
          <w:sz w:val="24"/>
          <w:szCs w:val="24"/>
        </w:rPr>
        <w:t xml:space="preserve"> Administrativo</w:t>
      </w:r>
      <w:r w:rsidR="00F73C5C">
        <w:rPr>
          <w:rFonts w:ascii="Arial" w:hAnsi="Arial" w:cs="Arial"/>
          <w:sz w:val="24"/>
          <w:szCs w:val="24"/>
        </w:rPr>
        <w:t>, o que</w:t>
      </w:r>
      <w:r>
        <w:rPr>
          <w:rFonts w:ascii="Arial" w:hAnsi="Arial" w:cs="Arial"/>
          <w:sz w:val="24"/>
          <w:szCs w:val="24"/>
        </w:rPr>
        <w:t xml:space="preserve"> também </w:t>
      </w:r>
      <w:r w:rsidR="00F73C5C">
        <w:rPr>
          <w:rFonts w:ascii="Arial" w:hAnsi="Arial" w:cs="Arial"/>
          <w:sz w:val="24"/>
          <w:szCs w:val="24"/>
        </w:rPr>
        <w:t>se deu com maior destaque naquele país. À luz da influência de</w:t>
      </w:r>
      <w:r>
        <w:rPr>
          <w:rFonts w:ascii="Arial" w:hAnsi="Arial" w:cs="Arial"/>
          <w:sz w:val="24"/>
          <w:szCs w:val="24"/>
        </w:rPr>
        <w:t xml:space="preserve"> ideias iluministas, afirmava-se a </w:t>
      </w:r>
      <w:r w:rsidRPr="007C0248">
        <w:rPr>
          <w:rFonts w:ascii="Arial" w:hAnsi="Arial" w:cs="Arial"/>
          <w:sz w:val="24"/>
          <w:szCs w:val="24"/>
        </w:rPr>
        <w:t xml:space="preserve">“ideia de que deveria ser possível estabelecer uma clareza e segurança jurídica absolutas através de normas rigorosamente elaboradas, e especialmente garantir univocidade a todas as decisões judiciais e a todos os </w:t>
      </w:r>
      <w:proofErr w:type="spellStart"/>
      <w:r w:rsidRPr="007C0248">
        <w:rPr>
          <w:rFonts w:ascii="Arial" w:hAnsi="Arial" w:cs="Arial"/>
          <w:sz w:val="24"/>
          <w:szCs w:val="24"/>
        </w:rPr>
        <w:t>actos</w:t>
      </w:r>
      <w:proofErr w:type="spellEnd"/>
      <w:r w:rsidRPr="007C0248">
        <w:rPr>
          <w:rFonts w:ascii="Arial" w:hAnsi="Arial" w:cs="Arial"/>
          <w:sz w:val="24"/>
          <w:szCs w:val="24"/>
        </w:rPr>
        <w:t xml:space="preserve"> administrativos”</w:t>
      </w:r>
      <w:r>
        <w:rPr>
          <w:rFonts w:ascii="Arial" w:hAnsi="Arial" w:cs="Arial"/>
          <w:sz w:val="24"/>
          <w:szCs w:val="24"/>
        </w:rPr>
        <w:t xml:space="preserve"> (ENGISCH, 2008, p. 207</w:t>
      </w:r>
      <w:r w:rsidR="00AC25D4">
        <w:rPr>
          <w:rFonts w:ascii="Arial" w:hAnsi="Arial" w:cs="Arial"/>
          <w:sz w:val="24"/>
          <w:szCs w:val="24"/>
        </w:rPr>
        <w:t>)</w:t>
      </w:r>
      <w:r w:rsidR="00FE6436">
        <w:rPr>
          <w:rFonts w:ascii="Arial" w:hAnsi="Arial" w:cs="Arial"/>
          <w:sz w:val="24"/>
          <w:szCs w:val="24"/>
        </w:rPr>
        <w:t>.</w:t>
      </w:r>
    </w:p>
    <w:p w14:paraId="67451CB5" w14:textId="02123530"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Entretanto, em razão da desconfiança que se tinha em relação ao Poder Judiciário – que durante o </w:t>
      </w:r>
      <w:r>
        <w:rPr>
          <w:rFonts w:ascii="Arial" w:hAnsi="Arial" w:cs="Arial"/>
          <w:i/>
          <w:sz w:val="24"/>
          <w:szCs w:val="24"/>
        </w:rPr>
        <w:t xml:space="preserve">Antigo Regime </w:t>
      </w:r>
      <w:r>
        <w:rPr>
          <w:rFonts w:ascii="Arial" w:hAnsi="Arial" w:cs="Arial"/>
          <w:sz w:val="24"/>
          <w:szCs w:val="24"/>
        </w:rPr>
        <w:t>manifestava-se, muitas vezes, como protetor e legitimador dos abusos e arbitrariedades provenientes dos reis absolutistas –</w:t>
      </w:r>
      <w:r w:rsidR="00437292">
        <w:rPr>
          <w:rFonts w:ascii="Arial" w:hAnsi="Arial" w:cs="Arial"/>
          <w:sz w:val="24"/>
          <w:szCs w:val="24"/>
        </w:rPr>
        <w:t>,</w:t>
      </w:r>
      <w:r>
        <w:rPr>
          <w:rFonts w:ascii="Arial" w:hAnsi="Arial" w:cs="Arial"/>
          <w:sz w:val="24"/>
          <w:szCs w:val="24"/>
        </w:rPr>
        <w:t xml:space="preserve"> ao mesmo tempo em que se colocava a lei como centro d</w:t>
      </w:r>
      <w:r w:rsidR="00F73C5C">
        <w:rPr>
          <w:rFonts w:ascii="Arial" w:hAnsi="Arial" w:cs="Arial"/>
          <w:sz w:val="24"/>
          <w:szCs w:val="24"/>
        </w:rPr>
        <w:t>a</w:t>
      </w:r>
      <w:r>
        <w:rPr>
          <w:rFonts w:ascii="Arial" w:hAnsi="Arial" w:cs="Arial"/>
          <w:sz w:val="24"/>
          <w:szCs w:val="24"/>
        </w:rPr>
        <w:t xml:space="preserve"> ordenação da sociedade, reduzia</w:t>
      </w:r>
      <w:r w:rsidR="00437292">
        <w:rPr>
          <w:rFonts w:ascii="Arial" w:hAnsi="Arial" w:cs="Arial"/>
          <w:sz w:val="24"/>
          <w:szCs w:val="24"/>
        </w:rPr>
        <w:t>m</w:t>
      </w:r>
      <w:r>
        <w:rPr>
          <w:rFonts w:ascii="Arial" w:hAnsi="Arial" w:cs="Arial"/>
          <w:sz w:val="24"/>
          <w:szCs w:val="24"/>
        </w:rPr>
        <w:t>-se a importância e o prestígio q</w:t>
      </w:r>
      <w:r w:rsidR="00F73C5C">
        <w:rPr>
          <w:rFonts w:ascii="Arial" w:hAnsi="Arial" w:cs="Arial"/>
          <w:sz w:val="24"/>
          <w:szCs w:val="24"/>
        </w:rPr>
        <w:t>ue se tinha</w:t>
      </w:r>
      <w:r w:rsidR="006C64DF">
        <w:rPr>
          <w:rFonts w:ascii="Arial" w:hAnsi="Arial" w:cs="Arial"/>
          <w:sz w:val="24"/>
          <w:szCs w:val="24"/>
        </w:rPr>
        <w:t>m</w:t>
      </w:r>
      <w:r w:rsidR="00F73C5C">
        <w:rPr>
          <w:rFonts w:ascii="Arial" w:hAnsi="Arial" w:cs="Arial"/>
          <w:sz w:val="24"/>
          <w:szCs w:val="24"/>
        </w:rPr>
        <w:t xml:space="preserve"> em relação aos juí</w:t>
      </w:r>
      <w:r>
        <w:rPr>
          <w:rFonts w:ascii="Arial" w:hAnsi="Arial" w:cs="Arial"/>
          <w:sz w:val="24"/>
          <w:szCs w:val="24"/>
        </w:rPr>
        <w:t>z</w:t>
      </w:r>
      <w:r w:rsidR="00F73C5C">
        <w:rPr>
          <w:rFonts w:ascii="Arial" w:hAnsi="Arial" w:cs="Arial"/>
          <w:sz w:val="24"/>
          <w:szCs w:val="24"/>
        </w:rPr>
        <w:t>es</w:t>
      </w:r>
      <w:r>
        <w:rPr>
          <w:rFonts w:ascii="Arial" w:hAnsi="Arial" w:cs="Arial"/>
          <w:sz w:val="24"/>
          <w:szCs w:val="24"/>
        </w:rPr>
        <w:t xml:space="preserve"> e à jurisprudência, “</w:t>
      </w:r>
      <w:r w:rsidRPr="00B43259">
        <w:rPr>
          <w:rFonts w:ascii="Arial" w:hAnsi="Arial" w:cs="Arial"/>
          <w:sz w:val="24"/>
          <w:szCs w:val="24"/>
        </w:rPr>
        <w:t>de modo que a ideia então reinante era de que a onisciência da lei reduzia a função do juiz à aplicação das normas</w:t>
      </w:r>
      <w:r>
        <w:rPr>
          <w:rFonts w:ascii="Arial" w:hAnsi="Arial" w:cs="Arial"/>
          <w:sz w:val="24"/>
          <w:szCs w:val="24"/>
        </w:rPr>
        <w:t>” (</w:t>
      </w:r>
      <w:r w:rsidRPr="00074309">
        <w:rPr>
          <w:rFonts w:ascii="Arial" w:hAnsi="Arial" w:cs="Arial"/>
          <w:sz w:val="24"/>
          <w:szCs w:val="24"/>
        </w:rPr>
        <w:t xml:space="preserve">WAMBIER; DANTAS, 2016, p. </w:t>
      </w:r>
      <w:r>
        <w:rPr>
          <w:rFonts w:ascii="Arial" w:hAnsi="Arial" w:cs="Arial"/>
          <w:sz w:val="24"/>
          <w:szCs w:val="24"/>
        </w:rPr>
        <w:t>297). É dizer: tentava-se, ao máximo, reduzir a atividade judicial ao mero crivo de subsunção da situação fática ocorrida à hipótese de incidência prevista na lei, erigindo-se como postulado central a es</w:t>
      </w:r>
      <w:r w:rsidR="00F73C5C">
        <w:rPr>
          <w:rFonts w:ascii="Arial" w:hAnsi="Arial" w:cs="Arial"/>
          <w:sz w:val="24"/>
          <w:szCs w:val="24"/>
        </w:rPr>
        <w:t>trita vinculação do juiz à lei, tomada majoritariamente em seu sentido literal.</w:t>
      </w:r>
    </w:p>
    <w:p w14:paraId="616B3C98" w14:textId="77777777" w:rsidR="000C5506" w:rsidRPr="004A4499"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lastRenderedPageBreak/>
        <w:t xml:space="preserve">Conforme os célebres dizeres do Barão de Montesquieu, ao juiz se atribuía o papel de </w:t>
      </w:r>
      <w:r w:rsidR="00F73C5C">
        <w:rPr>
          <w:rFonts w:ascii="Arial" w:hAnsi="Arial" w:cs="Arial"/>
          <w:sz w:val="24"/>
          <w:szCs w:val="24"/>
        </w:rPr>
        <w:t>“</w:t>
      </w:r>
      <w:r>
        <w:rPr>
          <w:rFonts w:ascii="Arial" w:hAnsi="Arial" w:cs="Arial"/>
          <w:sz w:val="24"/>
          <w:szCs w:val="24"/>
        </w:rPr>
        <w:t>boca da lei</w:t>
      </w:r>
      <w:r w:rsidR="00F73C5C">
        <w:rPr>
          <w:rFonts w:ascii="Arial" w:hAnsi="Arial" w:cs="Arial"/>
          <w:sz w:val="24"/>
          <w:szCs w:val="24"/>
        </w:rPr>
        <w:t>”</w:t>
      </w:r>
      <w:r>
        <w:rPr>
          <w:rFonts w:ascii="Arial" w:hAnsi="Arial" w:cs="Arial"/>
          <w:sz w:val="24"/>
          <w:szCs w:val="24"/>
        </w:rPr>
        <w:t xml:space="preserve"> (</w:t>
      </w:r>
      <w:proofErr w:type="spellStart"/>
      <w:r>
        <w:rPr>
          <w:rFonts w:ascii="Arial" w:hAnsi="Arial" w:cs="Arial"/>
          <w:i/>
          <w:sz w:val="24"/>
          <w:szCs w:val="24"/>
        </w:rPr>
        <w:t>bouche</w:t>
      </w:r>
      <w:proofErr w:type="spellEnd"/>
      <w:r>
        <w:rPr>
          <w:rFonts w:ascii="Arial" w:hAnsi="Arial" w:cs="Arial"/>
          <w:i/>
          <w:sz w:val="24"/>
          <w:szCs w:val="24"/>
        </w:rPr>
        <w:t xml:space="preserve"> de </w:t>
      </w:r>
      <w:proofErr w:type="spellStart"/>
      <w:r>
        <w:rPr>
          <w:rFonts w:ascii="Arial" w:hAnsi="Arial" w:cs="Arial"/>
          <w:i/>
          <w:sz w:val="24"/>
          <w:szCs w:val="24"/>
        </w:rPr>
        <w:t>la</w:t>
      </w:r>
      <w:proofErr w:type="spellEnd"/>
      <w:r>
        <w:rPr>
          <w:rFonts w:ascii="Arial" w:hAnsi="Arial" w:cs="Arial"/>
          <w:i/>
          <w:sz w:val="24"/>
          <w:szCs w:val="24"/>
        </w:rPr>
        <w:t xml:space="preserve"> </w:t>
      </w:r>
      <w:proofErr w:type="spellStart"/>
      <w:r>
        <w:rPr>
          <w:rFonts w:ascii="Arial" w:hAnsi="Arial" w:cs="Arial"/>
          <w:i/>
          <w:sz w:val="24"/>
          <w:szCs w:val="24"/>
        </w:rPr>
        <w:t>loi</w:t>
      </w:r>
      <w:proofErr w:type="spellEnd"/>
      <w:r>
        <w:rPr>
          <w:rFonts w:ascii="Arial" w:hAnsi="Arial" w:cs="Arial"/>
          <w:sz w:val="24"/>
          <w:szCs w:val="24"/>
        </w:rPr>
        <w:t>), como mero instrumento de pronunciamento das palavras da lei. Não se permitia ao julgador qualquer atividade de criação ou de interpretação da lei, acreditando-se ser possível o juízo binário de aplicação ou não aplicação da hipótese legislativa ao caso sob análise.</w:t>
      </w:r>
    </w:p>
    <w:p w14:paraId="6A00822F" w14:textId="05AFD347"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Desse modo, desenvolveu-se inicialmente um modelo em que a Corte de Cassação, à qual cabia a análise dos recursos de cassação, não exatamente </w:t>
      </w:r>
      <w:r w:rsidR="00F73C5C">
        <w:rPr>
          <w:rFonts w:ascii="Arial" w:hAnsi="Arial" w:cs="Arial"/>
          <w:sz w:val="24"/>
          <w:szCs w:val="24"/>
        </w:rPr>
        <w:t>integrava</w:t>
      </w:r>
      <w:r w:rsidR="00C62939">
        <w:rPr>
          <w:rFonts w:ascii="Arial" w:hAnsi="Arial" w:cs="Arial"/>
          <w:sz w:val="24"/>
          <w:szCs w:val="24"/>
        </w:rPr>
        <w:t xml:space="preserve"> a</w:t>
      </w:r>
      <w:r>
        <w:rPr>
          <w:rFonts w:ascii="Arial" w:hAnsi="Arial" w:cs="Arial"/>
          <w:sz w:val="24"/>
          <w:szCs w:val="24"/>
        </w:rPr>
        <w:t xml:space="preserve"> estrutura do Poder Judiciár</w:t>
      </w:r>
      <w:r w:rsidR="0043433A">
        <w:rPr>
          <w:rFonts w:ascii="Arial" w:hAnsi="Arial" w:cs="Arial"/>
          <w:sz w:val="24"/>
          <w:szCs w:val="24"/>
        </w:rPr>
        <w:t>io (em verdade, a Constituição f</w:t>
      </w:r>
      <w:r>
        <w:rPr>
          <w:rFonts w:ascii="Arial" w:hAnsi="Arial" w:cs="Arial"/>
          <w:sz w:val="24"/>
          <w:szCs w:val="24"/>
        </w:rPr>
        <w:t>rancesa de 1791 a considerava como um ór</w:t>
      </w:r>
      <w:r w:rsidR="00762FAE">
        <w:rPr>
          <w:rFonts w:ascii="Arial" w:hAnsi="Arial" w:cs="Arial"/>
          <w:sz w:val="24"/>
          <w:szCs w:val="24"/>
        </w:rPr>
        <w:t>gão de atividade assessória do P</w:t>
      </w:r>
      <w:r>
        <w:rPr>
          <w:rFonts w:ascii="Arial" w:hAnsi="Arial" w:cs="Arial"/>
          <w:sz w:val="24"/>
          <w:szCs w:val="24"/>
        </w:rPr>
        <w:t>oder Legislativo). A esse órgão, atribuía-se a atividade de defesa da lei em abstrato, isto é, não se possibilitava o seu conhecimento do mérito da causa, mas apenas o juízo sobre se a decisão recorrida atendia ou não à legalidade. Em caso de resposta negativa, procedia-se ao retorno da causa para um órgão efetivamente judicia</w:t>
      </w:r>
      <w:r w:rsidR="00F73C5C">
        <w:rPr>
          <w:rFonts w:ascii="Arial" w:hAnsi="Arial" w:cs="Arial"/>
          <w:sz w:val="24"/>
          <w:szCs w:val="24"/>
        </w:rPr>
        <w:t>l</w:t>
      </w:r>
      <w:r>
        <w:rPr>
          <w:rFonts w:ascii="Arial" w:hAnsi="Arial" w:cs="Arial"/>
          <w:sz w:val="24"/>
          <w:szCs w:val="24"/>
        </w:rPr>
        <w:t xml:space="preserve"> para que, conforme a determinação da Corte de Cassação, fosse realizado o julgamento da causa em si</w:t>
      </w:r>
      <w:r w:rsidR="00DF3573">
        <w:rPr>
          <w:rFonts w:ascii="Arial" w:hAnsi="Arial" w:cs="Arial"/>
          <w:sz w:val="24"/>
          <w:szCs w:val="24"/>
        </w:rPr>
        <w:t>.</w:t>
      </w:r>
      <w:r>
        <w:rPr>
          <w:rStyle w:val="Refdenotaderodap"/>
          <w:rFonts w:ascii="Arial" w:hAnsi="Arial" w:cs="Arial"/>
          <w:sz w:val="24"/>
          <w:szCs w:val="24"/>
        </w:rPr>
        <w:footnoteReference w:id="4"/>
      </w:r>
    </w:p>
    <w:p w14:paraId="308F45A7" w14:textId="65BA9E6D"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Entretanto, esse paradigma </w:t>
      </w:r>
      <w:r w:rsidR="00F73C5C">
        <w:rPr>
          <w:rFonts w:ascii="Arial" w:hAnsi="Arial" w:cs="Arial"/>
          <w:sz w:val="24"/>
          <w:szCs w:val="24"/>
        </w:rPr>
        <w:t>segundo o qual</w:t>
      </w:r>
      <w:r>
        <w:rPr>
          <w:rFonts w:ascii="Arial" w:hAnsi="Arial" w:cs="Arial"/>
          <w:sz w:val="24"/>
          <w:szCs w:val="24"/>
        </w:rPr>
        <w:t xml:space="preserve"> é possível a prestação da atividade judicial tão somente pela aplicação da lei, sem que se proceda a qualquer tipo de atuação interpretativa, mostrou-se </w:t>
      </w:r>
      <w:r w:rsidR="00F73C5C">
        <w:rPr>
          <w:rFonts w:ascii="Arial" w:hAnsi="Arial" w:cs="Arial"/>
          <w:sz w:val="24"/>
          <w:szCs w:val="24"/>
        </w:rPr>
        <w:t>insuficiente, e até mesmo impossível</w:t>
      </w:r>
      <w:r w:rsidR="004034FF">
        <w:rPr>
          <w:rFonts w:ascii="Arial" w:hAnsi="Arial" w:cs="Arial"/>
          <w:sz w:val="24"/>
          <w:szCs w:val="24"/>
        </w:rPr>
        <w:t>.</w:t>
      </w:r>
      <w:r w:rsidR="00684BED">
        <w:rPr>
          <w:rFonts w:ascii="Arial" w:hAnsi="Arial" w:cs="Arial"/>
          <w:sz w:val="24"/>
          <w:szCs w:val="24"/>
        </w:rPr>
        <w:t xml:space="preserve"> </w:t>
      </w:r>
      <w:r w:rsidR="00834861" w:rsidRPr="00B303AC">
        <w:rPr>
          <w:rFonts w:ascii="Arial" w:hAnsi="Arial" w:cs="Arial"/>
          <w:sz w:val="24"/>
          <w:szCs w:val="24"/>
        </w:rPr>
        <w:t>Considerando, dentre outros fatores, a impossibilidade de</w:t>
      </w:r>
      <w:r w:rsidR="0013279A" w:rsidRPr="00B303AC">
        <w:rPr>
          <w:rFonts w:ascii="Arial" w:hAnsi="Arial" w:cs="Arial"/>
          <w:sz w:val="24"/>
          <w:szCs w:val="24"/>
        </w:rPr>
        <w:t xml:space="preserve"> previsão em lei de </w:t>
      </w:r>
      <w:r w:rsidR="00834861" w:rsidRPr="00B303AC">
        <w:rPr>
          <w:rFonts w:ascii="Arial" w:hAnsi="Arial" w:cs="Arial"/>
          <w:sz w:val="24"/>
          <w:szCs w:val="24"/>
        </w:rPr>
        <w:t>todas as sit</w:t>
      </w:r>
      <w:r w:rsidR="004F027E" w:rsidRPr="00B303AC">
        <w:rPr>
          <w:rFonts w:ascii="Arial" w:hAnsi="Arial" w:cs="Arial"/>
          <w:sz w:val="24"/>
          <w:szCs w:val="24"/>
        </w:rPr>
        <w:t>uações fáticas possíveis</w:t>
      </w:r>
      <w:r w:rsidR="00834861" w:rsidRPr="00B303AC">
        <w:rPr>
          <w:rFonts w:ascii="Arial" w:hAnsi="Arial" w:cs="Arial"/>
          <w:sz w:val="24"/>
          <w:szCs w:val="24"/>
        </w:rPr>
        <w:t xml:space="preserve">; </w:t>
      </w:r>
      <w:r w:rsidR="00110D65" w:rsidRPr="00B303AC">
        <w:rPr>
          <w:rFonts w:ascii="Arial" w:hAnsi="Arial" w:cs="Arial"/>
          <w:sz w:val="24"/>
          <w:szCs w:val="24"/>
        </w:rPr>
        <w:t xml:space="preserve">a </w:t>
      </w:r>
      <w:r w:rsidR="007C0FD0" w:rsidRPr="00B303AC">
        <w:rPr>
          <w:rFonts w:ascii="Arial" w:hAnsi="Arial" w:cs="Arial"/>
          <w:sz w:val="24"/>
          <w:szCs w:val="24"/>
        </w:rPr>
        <w:t>adoção</w:t>
      </w:r>
      <w:r w:rsidR="00BF45EF" w:rsidRPr="00B303AC">
        <w:rPr>
          <w:rFonts w:ascii="Arial" w:hAnsi="Arial" w:cs="Arial"/>
          <w:sz w:val="24"/>
          <w:szCs w:val="24"/>
        </w:rPr>
        <w:t xml:space="preserve"> pela </w:t>
      </w:r>
      <w:r w:rsidR="000E420C" w:rsidRPr="00B303AC">
        <w:rPr>
          <w:rFonts w:ascii="Arial" w:hAnsi="Arial" w:cs="Arial"/>
          <w:sz w:val="24"/>
          <w:szCs w:val="24"/>
        </w:rPr>
        <w:t xml:space="preserve">legislação </w:t>
      </w:r>
      <w:r w:rsidR="00BF45EF" w:rsidRPr="00B303AC">
        <w:rPr>
          <w:rFonts w:ascii="Arial" w:hAnsi="Arial" w:cs="Arial"/>
          <w:sz w:val="24"/>
          <w:szCs w:val="24"/>
        </w:rPr>
        <w:t>de</w:t>
      </w:r>
      <w:r w:rsidR="007C0FD0" w:rsidRPr="00B303AC">
        <w:rPr>
          <w:rFonts w:ascii="Arial" w:hAnsi="Arial" w:cs="Arial"/>
          <w:sz w:val="24"/>
          <w:szCs w:val="24"/>
        </w:rPr>
        <w:t xml:space="preserve"> </w:t>
      </w:r>
      <w:r w:rsidR="00BF45EF" w:rsidRPr="00B303AC">
        <w:rPr>
          <w:rFonts w:ascii="Arial" w:hAnsi="Arial" w:cs="Arial"/>
          <w:sz w:val="24"/>
          <w:szCs w:val="24"/>
        </w:rPr>
        <w:t>c</w:t>
      </w:r>
      <w:r w:rsidR="00834861" w:rsidRPr="00B303AC">
        <w:rPr>
          <w:rFonts w:ascii="Arial" w:hAnsi="Arial" w:cs="Arial"/>
          <w:sz w:val="24"/>
          <w:szCs w:val="24"/>
        </w:rPr>
        <w:t>onceitos vagos e indeterm</w:t>
      </w:r>
      <w:r w:rsidR="00BF45EF" w:rsidRPr="00B303AC">
        <w:rPr>
          <w:rFonts w:ascii="Arial" w:hAnsi="Arial" w:cs="Arial"/>
          <w:sz w:val="24"/>
          <w:szCs w:val="24"/>
        </w:rPr>
        <w:t>inados que apenas podem ser</w:t>
      </w:r>
      <w:r w:rsidR="00834861" w:rsidRPr="00B303AC">
        <w:rPr>
          <w:rFonts w:ascii="Arial" w:hAnsi="Arial" w:cs="Arial"/>
          <w:sz w:val="24"/>
          <w:szCs w:val="24"/>
        </w:rPr>
        <w:t xml:space="preserve"> exatamente definidos no caso concreto; </w:t>
      </w:r>
      <w:r w:rsidR="006E2B58" w:rsidRPr="00B303AC">
        <w:rPr>
          <w:rFonts w:ascii="Arial" w:hAnsi="Arial" w:cs="Arial"/>
          <w:sz w:val="24"/>
          <w:szCs w:val="24"/>
        </w:rPr>
        <w:t xml:space="preserve">e </w:t>
      </w:r>
      <w:r w:rsidR="00834861" w:rsidRPr="00B303AC">
        <w:rPr>
          <w:rFonts w:ascii="Arial" w:hAnsi="Arial" w:cs="Arial"/>
          <w:sz w:val="24"/>
          <w:szCs w:val="24"/>
        </w:rPr>
        <w:t>que até mesmo um juízo de subsunção se dá por meio de inexoráveis percepções pessoais do julgador em relação à norma aplicada; chega-se a um novo momento dessa breve sucessão histórica</w:t>
      </w:r>
      <w:r w:rsidR="00EA7394" w:rsidRPr="00B303AC">
        <w:rPr>
          <w:rFonts w:ascii="Arial" w:hAnsi="Arial" w:cs="Arial"/>
          <w:sz w:val="24"/>
          <w:szCs w:val="24"/>
        </w:rPr>
        <w:t xml:space="preserve"> </w:t>
      </w:r>
      <w:r w:rsidR="00834861" w:rsidRPr="00A37625">
        <w:rPr>
          <w:rFonts w:ascii="Arial" w:hAnsi="Arial" w:cs="Arial"/>
          <w:sz w:val="24"/>
          <w:szCs w:val="24"/>
        </w:rPr>
        <w:t>que estamos perquirindo.</w:t>
      </w:r>
    </w:p>
    <w:p w14:paraId="036FE5D2" w14:textId="7E869805"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Reconhecendo que a atividade judicial se dá, necessariamente, por meio de uma atuação interpretativa da legislação, desenvolve-se uma nova função </w:t>
      </w:r>
      <w:r w:rsidR="00F73C5C">
        <w:rPr>
          <w:rFonts w:ascii="Arial" w:hAnsi="Arial" w:cs="Arial"/>
          <w:sz w:val="24"/>
          <w:szCs w:val="24"/>
        </w:rPr>
        <w:t>para os</w:t>
      </w:r>
      <w:r>
        <w:rPr>
          <w:rFonts w:ascii="Arial" w:hAnsi="Arial" w:cs="Arial"/>
          <w:sz w:val="24"/>
          <w:szCs w:val="24"/>
        </w:rPr>
        <w:t xml:space="preserve"> Tribunais de maior hierarquia: a uniformização da </w:t>
      </w:r>
      <w:r w:rsidR="00162D69">
        <w:rPr>
          <w:rFonts w:ascii="Arial" w:hAnsi="Arial" w:cs="Arial"/>
          <w:sz w:val="24"/>
          <w:szCs w:val="24"/>
        </w:rPr>
        <w:t>interpretação/</w:t>
      </w:r>
      <w:r>
        <w:rPr>
          <w:rFonts w:ascii="Arial" w:hAnsi="Arial" w:cs="Arial"/>
          <w:sz w:val="24"/>
          <w:szCs w:val="24"/>
        </w:rPr>
        <w:t xml:space="preserve">aplicação do direito e dos entendimentos que </w:t>
      </w:r>
      <w:r w:rsidR="00162D69">
        <w:rPr>
          <w:rFonts w:ascii="Arial" w:hAnsi="Arial" w:cs="Arial"/>
          <w:sz w:val="24"/>
          <w:szCs w:val="24"/>
        </w:rPr>
        <w:t>se podem extrair a partir de um determinado ato normativo</w:t>
      </w:r>
      <w:r>
        <w:rPr>
          <w:rFonts w:ascii="Arial" w:hAnsi="Arial" w:cs="Arial"/>
          <w:sz w:val="24"/>
          <w:szCs w:val="24"/>
        </w:rPr>
        <w:t xml:space="preserve">. Além do já estudado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error</w:t>
      </w:r>
      <w:proofErr w:type="spellEnd"/>
      <w:r>
        <w:rPr>
          <w:rFonts w:ascii="Arial" w:hAnsi="Arial" w:cs="Arial"/>
          <w:sz w:val="24"/>
          <w:szCs w:val="24"/>
        </w:rPr>
        <w:t xml:space="preserve"> – que, como vimos, remonta ainda ao Século XVIII nos Estados Unidos –</w:t>
      </w:r>
      <w:r w:rsidR="0094262E">
        <w:rPr>
          <w:rFonts w:ascii="Arial" w:hAnsi="Arial" w:cs="Arial"/>
          <w:sz w:val="24"/>
          <w:szCs w:val="24"/>
        </w:rPr>
        <w:t>,</w:t>
      </w:r>
      <w:r>
        <w:rPr>
          <w:rFonts w:ascii="Arial" w:hAnsi="Arial" w:cs="Arial"/>
          <w:sz w:val="24"/>
          <w:szCs w:val="24"/>
        </w:rPr>
        <w:t xml:space="preserve"> um grande exemplo do que agora mencionamos foi a estruturação da Corte de </w:t>
      </w:r>
      <w:r>
        <w:rPr>
          <w:rFonts w:ascii="Arial" w:hAnsi="Arial" w:cs="Arial"/>
          <w:sz w:val="24"/>
          <w:szCs w:val="24"/>
        </w:rPr>
        <w:lastRenderedPageBreak/>
        <w:t xml:space="preserve">Cassação italiana no início do Século XX. Aqui – ainda em uma perspectiva de diminuta possibilidade de criação do </w:t>
      </w:r>
      <w:r w:rsidR="00815741">
        <w:rPr>
          <w:rFonts w:ascii="Arial" w:hAnsi="Arial" w:cs="Arial"/>
          <w:sz w:val="24"/>
          <w:szCs w:val="24"/>
        </w:rPr>
        <w:t>direito</w:t>
      </w:r>
      <w:r>
        <w:rPr>
          <w:rFonts w:ascii="Arial" w:hAnsi="Arial" w:cs="Arial"/>
          <w:sz w:val="24"/>
          <w:szCs w:val="24"/>
        </w:rPr>
        <w:t xml:space="preserve"> pelos Tribunais, mas</w:t>
      </w:r>
      <w:r w:rsidR="00162D69">
        <w:rPr>
          <w:rFonts w:ascii="Arial" w:hAnsi="Arial" w:cs="Arial"/>
          <w:sz w:val="24"/>
          <w:szCs w:val="24"/>
        </w:rPr>
        <w:t xml:space="preserve"> já reconhecendo sua tarefa interpretativa </w:t>
      </w:r>
      <w:r>
        <w:rPr>
          <w:rFonts w:ascii="Arial" w:hAnsi="Arial" w:cs="Arial"/>
          <w:sz w:val="24"/>
          <w:szCs w:val="24"/>
        </w:rPr>
        <w:t>–, afirmava-se a importância de que, ao menos em relação às leis nacionais, fosse construída uma interpretação uniforme do ordenamento jurídico com aplicação em todo o território de determinado país, garantindo a todos um devido</w:t>
      </w:r>
      <w:r w:rsidR="00F57076">
        <w:rPr>
          <w:rFonts w:ascii="Arial" w:hAnsi="Arial" w:cs="Arial"/>
          <w:sz w:val="24"/>
          <w:szCs w:val="24"/>
        </w:rPr>
        <w:t>,</w:t>
      </w:r>
      <w:r>
        <w:rPr>
          <w:rFonts w:ascii="Arial" w:hAnsi="Arial" w:cs="Arial"/>
          <w:sz w:val="24"/>
          <w:szCs w:val="24"/>
        </w:rPr>
        <w:t xml:space="preserve"> justo</w:t>
      </w:r>
      <w:r w:rsidR="00F57076">
        <w:rPr>
          <w:rFonts w:ascii="Arial" w:hAnsi="Arial" w:cs="Arial"/>
          <w:sz w:val="24"/>
          <w:szCs w:val="24"/>
        </w:rPr>
        <w:t xml:space="preserve"> e isonômico </w:t>
      </w:r>
      <w:r>
        <w:rPr>
          <w:rFonts w:ascii="Arial" w:hAnsi="Arial" w:cs="Arial"/>
          <w:sz w:val="24"/>
          <w:szCs w:val="24"/>
        </w:rPr>
        <w:t>processo legal.</w:t>
      </w:r>
    </w:p>
    <w:p w14:paraId="1E19870E" w14:textId="0340E53B" w:rsidR="00815741"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Com o tempo, de uma forma geral, desenvolveu-se o alcance da atividade judicial, especialmente no contexto de expansão do constitucionalismo, de normas de caráter programático, do estímulo ao diálogo institucional entre os Poderes e da necessidade de concretização dos direitos fundamentais, não bastando sua mera declaração</w:t>
      </w:r>
      <w:r w:rsidR="00F57076">
        <w:rPr>
          <w:rFonts w:ascii="Arial" w:hAnsi="Arial" w:cs="Arial"/>
          <w:sz w:val="24"/>
          <w:szCs w:val="24"/>
        </w:rPr>
        <w:t xml:space="preserve"> formal</w:t>
      </w:r>
      <w:r>
        <w:rPr>
          <w:rFonts w:ascii="Arial" w:hAnsi="Arial" w:cs="Arial"/>
          <w:sz w:val="24"/>
          <w:szCs w:val="24"/>
        </w:rPr>
        <w:t xml:space="preserve">. Nessa evolução, Luiz Guilherme </w:t>
      </w:r>
      <w:proofErr w:type="spellStart"/>
      <w:r>
        <w:rPr>
          <w:rFonts w:ascii="Arial" w:hAnsi="Arial" w:cs="Arial"/>
          <w:sz w:val="24"/>
          <w:szCs w:val="24"/>
        </w:rPr>
        <w:t>Marinoni</w:t>
      </w:r>
      <w:proofErr w:type="spellEnd"/>
      <w:r>
        <w:rPr>
          <w:rFonts w:ascii="Arial" w:hAnsi="Arial" w:cs="Arial"/>
          <w:sz w:val="24"/>
          <w:szCs w:val="24"/>
        </w:rPr>
        <w:t xml:space="preserve"> e </w:t>
      </w:r>
      <w:r w:rsidR="00F57076">
        <w:rPr>
          <w:rFonts w:ascii="Arial" w:hAnsi="Arial" w:cs="Arial"/>
          <w:sz w:val="24"/>
          <w:szCs w:val="24"/>
        </w:rPr>
        <w:t xml:space="preserve">Daniel </w:t>
      </w:r>
      <w:proofErr w:type="spellStart"/>
      <w:r w:rsidR="00F57076">
        <w:rPr>
          <w:rFonts w:ascii="Arial" w:hAnsi="Arial" w:cs="Arial"/>
          <w:sz w:val="24"/>
          <w:szCs w:val="24"/>
        </w:rPr>
        <w:t>Mitidiero</w:t>
      </w:r>
      <w:proofErr w:type="spellEnd"/>
      <w:r w:rsidR="00F57076">
        <w:rPr>
          <w:rFonts w:ascii="Arial" w:hAnsi="Arial" w:cs="Arial"/>
          <w:sz w:val="24"/>
          <w:szCs w:val="24"/>
        </w:rPr>
        <w:t xml:space="preserve"> chegam a falar </w:t>
      </w:r>
      <w:r>
        <w:rPr>
          <w:rFonts w:ascii="Arial" w:hAnsi="Arial" w:cs="Arial"/>
          <w:sz w:val="24"/>
          <w:szCs w:val="24"/>
        </w:rPr>
        <w:t xml:space="preserve">em um </w:t>
      </w:r>
      <w:r>
        <w:rPr>
          <w:rFonts w:ascii="Arial" w:hAnsi="Arial" w:cs="Arial"/>
          <w:i/>
          <w:sz w:val="24"/>
          <w:szCs w:val="24"/>
        </w:rPr>
        <w:t>terceiro momento</w:t>
      </w:r>
      <w:r>
        <w:rPr>
          <w:rFonts w:ascii="Arial" w:hAnsi="Arial" w:cs="Arial"/>
          <w:sz w:val="24"/>
          <w:szCs w:val="24"/>
        </w:rPr>
        <w:t xml:space="preserve">, </w:t>
      </w:r>
      <w:r w:rsidR="00F57076">
        <w:rPr>
          <w:rFonts w:ascii="Arial" w:hAnsi="Arial" w:cs="Arial"/>
          <w:sz w:val="24"/>
          <w:szCs w:val="24"/>
        </w:rPr>
        <w:t>no qual se conferiria</w:t>
      </w:r>
      <w:r>
        <w:rPr>
          <w:rFonts w:ascii="Arial" w:hAnsi="Arial" w:cs="Arial"/>
          <w:sz w:val="24"/>
          <w:szCs w:val="24"/>
        </w:rPr>
        <w:t xml:space="preserve"> maior cap</w:t>
      </w:r>
      <w:r w:rsidR="00F57076">
        <w:rPr>
          <w:rFonts w:ascii="Arial" w:hAnsi="Arial" w:cs="Arial"/>
          <w:sz w:val="24"/>
          <w:szCs w:val="24"/>
        </w:rPr>
        <w:t>acidade criativa aos Tribunais e em que se passa</w:t>
      </w:r>
    </w:p>
    <w:p w14:paraId="55C29E02" w14:textId="77777777" w:rsidR="00815741" w:rsidRDefault="00815741" w:rsidP="000C5506">
      <w:pPr>
        <w:tabs>
          <w:tab w:val="left" w:pos="851"/>
        </w:tabs>
        <w:spacing w:before="120" w:after="120" w:line="360" w:lineRule="auto"/>
        <w:ind w:firstLine="851"/>
        <w:jc w:val="both"/>
        <w:rPr>
          <w:rFonts w:ascii="Arial" w:hAnsi="Arial" w:cs="Arial"/>
          <w:sz w:val="24"/>
          <w:szCs w:val="24"/>
        </w:rPr>
      </w:pPr>
    </w:p>
    <w:p w14:paraId="76D06E12" w14:textId="06573BA7" w:rsidR="000C5506" w:rsidRPr="00933616" w:rsidRDefault="00815741" w:rsidP="00933616">
      <w:pPr>
        <w:tabs>
          <w:tab w:val="left" w:pos="851"/>
        </w:tabs>
        <w:spacing w:after="0" w:line="240" w:lineRule="auto"/>
        <w:ind w:left="2268" w:firstLine="284"/>
        <w:jc w:val="both"/>
        <w:rPr>
          <w:rFonts w:ascii="Arial" w:hAnsi="Arial" w:cs="Arial"/>
          <w:sz w:val="20"/>
          <w:szCs w:val="20"/>
        </w:rPr>
      </w:pPr>
      <w:r w:rsidRPr="00933616">
        <w:rPr>
          <w:rFonts w:ascii="Arial" w:hAnsi="Arial" w:cs="Arial"/>
          <w:sz w:val="20"/>
          <w:szCs w:val="20"/>
        </w:rPr>
        <w:t xml:space="preserve">[...] </w:t>
      </w:r>
      <w:r w:rsidR="000C5506" w:rsidRPr="00933616">
        <w:rPr>
          <w:rFonts w:ascii="Arial" w:hAnsi="Arial" w:cs="Arial"/>
          <w:sz w:val="20"/>
          <w:szCs w:val="20"/>
        </w:rPr>
        <w:t xml:space="preserve">a colimar às Cortes Superiores não mais o simples objetivo de uniformizar a jurisprudência, antes lhe assinalando o fito de outorgar unidade ao Direito. Especificamente, no caso de nosso Supremo Tribunal Federal, outorgar unidade à Constituição e, a partir </w:t>
      </w:r>
      <w:proofErr w:type="gramStart"/>
      <w:r w:rsidR="000C5506" w:rsidRPr="00933616">
        <w:rPr>
          <w:rFonts w:ascii="Arial" w:hAnsi="Arial" w:cs="Arial"/>
          <w:sz w:val="20"/>
          <w:szCs w:val="20"/>
        </w:rPr>
        <w:t>daí, a</w:t>
      </w:r>
      <w:proofErr w:type="gramEnd"/>
      <w:r w:rsidR="000C5506" w:rsidRPr="00933616">
        <w:rPr>
          <w:rFonts w:ascii="Arial" w:hAnsi="Arial" w:cs="Arial"/>
          <w:sz w:val="20"/>
          <w:szCs w:val="20"/>
        </w:rPr>
        <w:t xml:space="preserve"> todo o Direito brasileiro. Reconhece-se às Cortes Superiores – e ao Supremo Tribunal Federal em particular – um papel </w:t>
      </w:r>
      <w:r w:rsidR="00A37625" w:rsidRPr="00933616">
        <w:rPr>
          <w:rFonts w:ascii="Arial" w:hAnsi="Arial" w:cs="Arial"/>
          <w:sz w:val="20"/>
          <w:szCs w:val="20"/>
        </w:rPr>
        <w:t>proativo</w:t>
      </w:r>
      <w:r w:rsidR="000C5506" w:rsidRPr="00933616">
        <w:rPr>
          <w:rFonts w:ascii="Arial" w:hAnsi="Arial" w:cs="Arial"/>
          <w:sz w:val="20"/>
          <w:szCs w:val="20"/>
        </w:rPr>
        <w:t>, destinado ao futuro e tendo por destinatária a sociedade em geral</w:t>
      </w:r>
      <w:r w:rsidRPr="00933616">
        <w:rPr>
          <w:rFonts w:ascii="Arial" w:hAnsi="Arial" w:cs="Arial"/>
          <w:sz w:val="20"/>
          <w:szCs w:val="20"/>
        </w:rPr>
        <w:t>.</w:t>
      </w:r>
      <w:r w:rsidR="000C5506" w:rsidRPr="00933616">
        <w:rPr>
          <w:rFonts w:ascii="Arial" w:hAnsi="Arial" w:cs="Arial"/>
          <w:sz w:val="20"/>
          <w:szCs w:val="20"/>
        </w:rPr>
        <w:t xml:space="preserve"> (MARINONI; MITIDIERO, 2012, p. 18</w:t>
      </w:r>
      <w:r w:rsidRPr="00933616">
        <w:rPr>
          <w:rFonts w:ascii="Arial" w:hAnsi="Arial" w:cs="Arial"/>
          <w:sz w:val="20"/>
          <w:szCs w:val="20"/>
        </w:rPr>
        <w:t>.</w:t>
      </w:r>
      <w:r w:rsidR="000C5506" w:rsidRPr="00933616">
        <w:rPr>
          <w:rFonts w:ascii="Arial" w:hAnsi="Arial" w:cs="Arial"/>
          <w:sz w:val="20"/>
          <w:szCs w:val="20"/>
        </w:rPr>
        <w:t>)</w:t>
      </w:r>
    </w:p>
    <w:p w14:paraId="351B9F00" w14:textId="77777777" w:rsidR="000C5506" w:rsidRDefault="000C5506" w:rsidP="000C5506">
      <w:pPr>
        <w:tabs>
          <w:tab w:val="left" w:pos="851"/>
        </w:tabs>
        <w:spacing w:before="120" w:after="120" w:line="360" w:lineRule="auto"/>
        <w:ind w:firstLine="851"/>
        <w:jc w:val="both"/>
        <w:rPr>
          <w:rFonts w:ascii="Arial" w:hAnsi="Arial" w:cs="Arial"/>
          <w:sz w:val="24"/>
          <w:szCs w:val="24"/>
          <w:u w:val="single"/>
        </w:rPr>
      </w:pPr>
    </w:p>
    <w:p w14:paraId="7FAFA394" w14:textId="77777777" w:rsidR="000C5506" w:rsidRPr="00AC233E" w:rsidRDefault="000C5506" w:rsidP="000C5506">
      <w:pPr>
        <w:tabs>
          <w:tab w:val="left" w:pos="851"/>
        </w:tabs>
        <w:spacing w:before="120" w:after="120" w:line="360" w:lineRule="auto"/>
        <w:ind w:firstLine="851"/>
        <w:jc w:val="both"/>
        <w:rPr>
          <w:rFonts w:ascii="Arial" w:hAnsi="Arial" w:cs="Arial"/>
          <w:sz w:val="24"/>
          <w:szCs w:val="24"/>
          <w:u w:val="single"/>
        </w:rPr>
      </w:pPr>
      <w:commentRangeStart w:id="2"/>
      <w:r w:rsidRPr="00AC233E">
        <w:rPr>
          <w:rFonts w:ascii="Arial" w:hAnsi="Arial" w:cs="Arial"/>
          <w:sz w:val="24"/>
          <w:szCs w:val="24"/>
          <w:u w:val="single"/>
        </w:rPr>
        <w:t>Palavra do conteudista</w:t>
      </w:r>
      <w:commentRangeEnd w:id="2"/>
      <w:r w:rsidR="004B119F">
        <w:rPr>
          <w:rStyle w:val="Refdecomentrio"/>
        </w:rPr>
        <w:commentReference w:id="2"/>
      </w:r>
    </w:p>
    <w:p w14:paraId="10236A24" w14:textId="19ABA33B"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Essa última perspectiva apresentada, que confere aos Tribunais maior atividade criativa e </w:t>
      </w:r>
      <w:r w:rsidR="00A37625" w:rsidRPr="00B43259">
        <w:rPr>
          <w:rFonts w:ascii="Arial" w:hAnsi="Arial" w:cs="Arial"/>
          <w:sz w:val="24"/>
          <w:szCs w:val="24"/>
        </w:rPr>
        <w:t>proativ</w:t>
      </w:r>
      <w:r w:rsidR="00B43259" w:rsidRPr="00B43259">
        <w:rPr>
          <w:rFonts w:ascii="Arial" w:hAnsi="Arial" w:cs="Arial"/>
          <w:sz w:val="24"/>
          <w:szCs w:val="24"/>
        </w:rPr>
        <w:t>a</w:t>
      </w:r>
      <w:r w:rsidR="00CF4602" w:rsidRPr="00A37625">
        <w:rPr>
          <w:rFonts w:ascii="Arial" w:hAnsi="Arial" w:cs="Arial"/>
          <w:sz w:val="24"/>
          <w:szCs w:val="24"/>
        </w:rPr>
        <w:t>,</w:t>
      </w:r>
      <w:r w:rsidRPr="00A37625">
        <w:rPr>
          <w:rFonts w:ascii="Arial" w:hAnsi="Arial" w:cs="Arial"/>
          <w:sz w:val="24"/>
          <w:szCs w:val="24"/>
        </w:rPr>
        <w:t xml:space="preserve"> deve ser vista com cuidados. É certo que, apesar de sua boa intenção e da pretensão de concretização </w:t>
      </w:r>
      <w:r w:rsidR="00F57076" w:rsidRPr="00A37625">
        <w:rPr>
          <w:rFonts w:ascii="Arial" w:hAnsi="Arial" w:cs="Arial"/>
          <w:sz w:val="24"/>
          <w:szCs w:val="24"/>
        </w:rPr>
        <w:t xml:space="preserve">material </w:t>
      </w:r>
      <w:r w:rsidRPr="00A37625">
        <w:rPr>
          <w:rFonts w:ascii="Arial" w:hAnsi="Arial" w:cs="Arial"/>
          <w:sz w:val="24"/>
          <w:szCs w:val="24"/>
        </w:rPr>
        <w:t xml:space="preserve">de direitos fundamentais, também a atividade judicial deve ser limitada. Aliás, os limites da atuação da jurisdição constitucional, sua </w:t>
      </w:r>
      <w:proofErr w:type="spellStart"/>
      <w:r w:rsidRPr="00A37625">
        <w:rPr>
          <w:rFonts w:ascii="Arial" w:hAnsi="Arial" w:cs="Arial"/>
          <w:sz w:val="24"/>
          <w:szCs w:val="24"/>
        </w:rPr>
        <w:t>imiscuição</w:t>
      </w:r>
      <w:proofErr w:type="spellEnd"/>
      <w:r w:rsidRPr="00A37625">
        <w:rPr>
          <w:rFonts w:ascii="Arial" w:hAnsi="Arial" w:cs="Arial"/>
          <w:sz w:val="24"/>
          <w:szCs w:val="24"/>
        </w:rPr>
        <w:t xml:space="preserve"> em matérias de ordem política, a resolução das omissões legislativas inconst</w:t>
      </w:r>
      <w:r w:rsidR="00A3518A" w:rsidRPr="00A37625">
        <w:rPr>
          <w:rFonts w:ascii="Arial" w:hAnsi="Arial" w:cs="Arial"/>
          <w:sz w:val="24"/>
          <w:szCs w:val="24"/>
        </w:rPr>
        <w:t>itucionais, os conflitos entre c</w:t>
      </w:r>
      <w:r w:rsidRPr="00A37625">
        <w:rPr>
          <w:rFonts w:ascii="Arial" w:hAnsi="Arial" w:cs="Arial"/>
          <w:sz w:val="24"/>
          <w:szCs w:val="24"/>
        </w:rPr>
        <w:t xml:space="preserve">onstitucionalismo e democracia, entre atuação majoritária e </w:t>
      </w:r>
      <w:proofErr w:type="spellStart"/>
      <w:r w:rsidR="00A37625" w:rsidRPr="000A4035">
        <w:rPr>
          <w:rFonts w:ascii="Arial" w:hAnsi="Arial" w:cs="Arial"/>
          <w:sz w:val="24"/>
          <w:szCs w:val="24"/>
        </w:rPr>
        <w:t>contramajoritária</w:t>
      </w:r>
      <w:proofErr w:type="spellEnd"/>
      <w:r w:rsidR="00ED1538" w:rsidRPr="000A4035">
        <w:rPr>
          <w:rFonts w:ascii="Arial" w:hAnsi="Arial" w:cs="Arial"/>
          <w:sz w:val="24"/>
          <w:szCs w:val="24"/>
        </w:rPr>
        <w:t>,</w:t>
      </w:r>
      <w:r w:rsidRPr="00A37625">
        <w:rPr>
          <w:rFonts w:ascii="Arial" w:hAnsi="Arial" w:cs="Arial"/>
          <w:sz w:val="24"/>
          <w:szCs w:val="24"/>
        </w:rPr>
        <w:t xml:space="preserve"> constituem temas dos mais controversos e interessantes do moderno </w:t>
      </w:r>
      <w:r w:rsidR="00815741" w:rsidRPr="00A37625">
        <w:rPr>
          <w:rFonts w:ascii="Arial" w:hAnsi="Arial" w:cs="Arial"/>
          <w:sz w:val="24"/>
          <w:szCs w:val="24"/>
        </w:rPr>
        <w:t>direito constitucional</w:t>
      </w:r>
      <w:r w:rsidR="00466E0A">
        <w:rPr>
          <w:rFonts w:ascii="Arial" w:hAnsi="Arial" w:cs="Arial"/>
          <w:sz w:val="24"/>
          <w:szCs w:val="24"/>
        </w:rPr>
        <w:t>. Entretanto, apesar de ser</w:t>
      </w:r>
      <w:r>
        <w:rPr>
          <w:rFonts w:ascii="Arial" w:hAnsi="Arial" w:cs="Arial"/>
          <w:sz w:val="24"/>
          <w:szCs w:val="24"/>
        </w:rPr>
        <w:t xml:space="preserve"> matéria</w:t>
      </w:r>
      <w:r w:rsidR="006135BF">
        <w:rPr>
          <w:rFonts w:ascii="Arial" w:hAnsi="Arial" w:cs="Arial"/>
          <w:sz w:val="24"/>
          <w:szCs w:val="24"/>
        </w:rPr>
        <w:t xml:space="preserve"> muito instigante e conexa, o</w:t>
      </w:r>
      <w:r>
        <w:rPr>
          <w:rFonts w:ascii="Arial" w:hAnsi="Arial" w:cs="Arial"/>
          <w:sz w:val="24"/>
          <w:szCs w:val="24"/>
        </w:rPr>
        <w:t xml:space="preserve"> assunto </w:t>
      </w:r>
      <w:r w:rsidR="00F57076">
        <w:rPr>
          <w:rFonts w:ascii="Arial" w:hAnsi="Arial" w:cs="Arial"/>
          <w:sz w:val="24"/>
          <w:szCs w:val="24"/>
        </w:rPr>
        <w:t>escapa</w:t>
      </w:r>
      <w:r>
        <w:rPr>
          <w:rFonts w:ascii="Arial" w:hAnsi="Arial" w:cs="Arial"/>
          <w:sz w:val="24"/>
          <w:szCs w:val="24"/>
        </w:rPr>
        <w:t xml:space="preserve"> um pouco do nosso objeto</w:t>
      </w:r>
      <w:r w:rsidR="00F57076">
        <w:rPr>
          <w:rFonts w:ascii="Arial" w:hAnsi="Arial" w:cs="Arial"/>
          <w:sz w:val="24"/>
          <w:szCs w:val="24"/>
        </w:rPr>
        <w:t xml:space="preserve"> de estudo. Entretanto,</w:t>
      </w:r>
      <w:r>
        <w:rPr>
          <w:rFonts w:ascii="Arial" w:hAnsi="Arial" w:cs="Arial"/>
          <w:sz w:val="24"/>
          <w:szCs w:val="24"/>
        </w:rPr>
        <w:t xml:space="preserve"> aos que se interessarem, deixo </w:t>
      </w:r>
      <w:r w:rsidR="00964E3E">
        <w:rPr>
          <w:rFonts w:ascii="Arial" w:hAnsi="Arial" w:cs="Arial"/>
          <w:sz w:val="24"/>
          <w:szCs w:val="24"/>
        </w:rPr>
        <w:t>aqui a sugestão de leitura de</w:t>
      </w:r>
      <w:r w:rsidR="00CD3E6D">
        <w:rPr>
          <w:rFonts w:ascii="Arial" w:hAnsi="Arial" w:cs="Arial"/>
          <w:sz w:val="24"/>
          <w:szCs w:val="24"/>
        </w:rPr>
        <w:t xml:space="preserve"> livro que escrevi: </w:t>
      </w:r>
      <w:r w:rsidRPr="00933616">
        <w:rPr>
          <w:rFonts w:ascii="Arial" w:hAnsi="Arial" w:cs="Arial"/>
          <w:b/>
          <w:sz w:val="24"/>
          <w:szCs w:val="24"/>
        </w:rPr>
        <w:t>A tensão institucional entre Judiciário e Legislativo: controle de constitucionalidade, diálogo e a legitimidade da atuação do Supremo Tribunal Federal</w:t>
      </w:r>
      <w:r>
        <w:rPr>
          <w:rFonts w:ascii="Arial" w:hAnsi="Arial" w:cs="Arial"/>
          <w:sz w:val="24"/>
          <w:szCs w:val="24"/>
        </w:rPr>
        <w:t xml:space="preserve"> (</w:t>
      </w:r>
      <w:r w:rsidR="00A37625">
        <w:rPr>
          <w:rFonts w:ascii="Arial" w:hAnsi="Arial" w:cs="Arial"/>
          <w:sz w:val="24"/>
          <w:szCs w:val="24"/>
        </w:rPr>
        <w:t>&lt;</w:t>
      </w:r>
      <w:hyperlink r:id="rId12" w:history="1">
        <w:r w:rsidRPr="002663CB">
          <w:rPr>
            <w:rStyle w:val="Hyperlink"/>
            <w:rFonts w:ascii="Arial" w:hAnsi="Arial" w:cs="Arial"/>
            <w:sz w:val="24"/>
            <w:szCs w:val="24"/>
          </w:rPr>
          <w:t>http://www.editoraprismas.com.br/produto/7675525/A-Tensao-Institucional-entre-</w:t>
        </w:r>
        <w:r w:rsidRPr="002663CB">
          <w:rPr>
            <w:rStyle w:val="Hyperlink"/>
            <w:rFonts w:ascii="Arial" w:hAnsi="Arial" w:cs="Arial"/>
            <w:sz w:val="24"/>
            <w:szCs w:val="24"/>
          </w:rPr>
          <w:lastRenderedPageBreak/>
          <w:t>Judiciario-e-Legislativo</w:t>
        </w:r>
      </w:hyperlink>
      <w:r w:rsidR="00A37625">
        <w:rPr>
          <w:rFonts w:ascii="Arial" w:hAnsi="Arial" w:cs="Arial"/>
          <w:sz w:val="24"/>
          <w:szCs w:val="24"/>
        </w:rPr>
        <w:t>&gt;)</w:t>
      </w:r>
      <w:r>
        <w:rPr>
          <w:rFonts w:ascii="Arial" w:hAnsi="Arial" w:cs="Arial"/>
          <w:sz w:val="24"/>
          <w:szCs w:val="24"/>
        </w:rPr>
        <w:t xml:space="preserve">. Como verdadeiro resumo da controvérsia, compartilho com vocês trechos do prefácio escrito pelo Ministro Luiz </w:t>
      </w:r>
      <w:proofErr w:type="spellStart"/>
      <w:r>
        <w:rPr>
          <w:rFonts w:ascii="Arial" w:hAnsi="Arial" w:cs="Arial"/>
          <w:sz w:val="24"/>
          <w:szCs w:val="24"/>
        </w:rPr>
        <w:t>Fux</w:t>
      </w:r>
      <w:proofErr w:type="spellEnd"/>
      <w:r>
        <w:rPr>
          <w:rFonts w:ascii="Arial" w:hAnsi="Arial" w:cs="Arial"/>
          <w:sz w:val="24"/>
          <w:szCs w:val="24"/>
        </w:rPr>
        <w:t>:</w:t>
      </w:r>
    </w:p>
    <w:p w14:paraId="39ABA6D8" w14:textId="77777777" w:rsidR="000C5506" w:rsidRDefault="000C5506" w:rsidP="000C5506">
      <w:pPr>
        <w:tabs>
          <w:tab w:val="left" w:pos="1701"/>
        </w:tabs>
        <w:spacing w:after="0" w:line="360" w:lineRule="auto"/>
        <w:ind w:left="1134"/>
        <w:jc w:val="both"/>
        <w:rPr>
          <w:rFonts w:ascii="Arial" w:hAnsi="Arial" w:cs="Arial"/>
          <w:sz w:val="20"/>
          <w:szCs w:val="20"/>
        </w:rPr>
      </w:pPr>
      <w:r>
        <w:rPr>
          <w:rFonts w:ascii="Arial" w:hAnsi="Arial" w:cs="Arial"/>
          <w:sz w:val="20"/>
          <w:szCs w:val="20"/>
        </w:rPr>
        <w:tab/>
      </w:r>
    </w:p>
    <w:p w14:paraId="092C760D" w14:textId="14BDAFC4" w:rsidR="000C5506" w:rsidRPr="00DE1848" w:rsidRDefault="000C5506" w:rsidP="00A37625">
      <w:pPr>
        <w:tabs>
          <w:tab w:val="left" w:pos="1701"/>
        </w:tabs>
        <w:spacing w:after="0" w:line="360" w:lineRule="auto"/>
        <w:ind w:left="2268" w:firstLine="284"/>
        <w:jc w:val="both"/>
        <w:rPr>
          <w:rFonts w:ascii="Arial" w:hAnsi="Arial" w:cs="Arial"/>
          <w:sz w:val="20"/>
          <w:szCs w:val="20"/>
        </w:rPr>
      </w:pPr>
      <w:r w:rsidRPr="00DE1848">
        <w:rPr>
          <w:rFonts w:ascii="Arial" w:hAnsi="Arial" w:cs="Arial"/>
          <w:sz w:val="20"/>
          <w:szCs w:val="20"/>
        </w:rPr>
        <w:t xml:space="preserve">A complexa relação entre constitucionalismo e democracia é tema ainda em aberto no Direito Público e na Teoria Política. Em perspectiva imediata, a noção de Estado de Direito, intimamente ligada ao constitucionalismo moderno, pressupõe a limitação do poder e da autoridade política por normas jurídicas, em especial pelos direitos fundamentais. Já a democracia funda-se na soberania do povo, que tem na regra da maioria o critério básico de orientação do destino coletivo. No limite, o irrestrito poder da maioria poderia subverter as regras jurídicas que disciplinam o seu exercício e vulnerar o conteúdo essencial daqueles direitos; por outro lado, a cristalização rígida de máximas jurídicas, elevadas à condição de paradigmas absolutos do Direito, poderia acarretar uma indesejável asfixia da vontade popular. O desafio do constitucionalismo democrático é justamente o de harmonizar esses ideais, promovendo o equilíbrio institucional e permitindo o desenvolvimento da sociedade política. </w:t>
      </w:r>
    </w:p>
    <w:p w14:paraId="09B99270" w14:textId="4C0CA77A" w:rsidR="000C5506" w:rsidRPr="00DE1848" w:rsidRDefault="000C5506" w:rsidP="00A37625">
      <w:pPr>
        <w:tabs>
          <w:tab w:val="left" w:pos="1701"/>
        </w:tabs>
        <w:spacing w:after="0" w:line="360" w:lineRule="auto"/>
        <w:ind w:left="2268" w:firstLine="284"/>
        <w:jc w:val="both"/>
        <w:rPr>
          <w:rFonts w:ascii="Arial" w:hAnsi="Arial" w:cs="Arial"/>
          <w:sz w:val="20"/>
          <w:szCs w:val="20"/>
        </w:rPr>
      </w:pPr>
      <w:r w:rsidRPr="00DE1848">
        <w:rPr>
          <w:rFonts w:ascii="Arial" w:hAnsi="Arial" w:cs="Arial"/>
          <w:sz w:val="20"/>
          <w:szCs w:val="20"/>
        </w:rPr>
        <w:t xml:space="preserve">Ante esse quadro teórico, a Constituição brasileira de 1988 representou o marco histórico de refundação do Estado Democrático de Direito no País. De um lado, procurou fortalecer o regime político representativo, apostando na soberania popular como definidora dos destinos da nação. Assim é que universalizou a eleição direta, prestigiou os mecanismos de democracia participativa (v.g., referendo, plebiscito e iniciativa popular de leis), além de reservar espaço significativo para a livre atuação dos partidos políticos. De outro lado, buscou resguardar valores mínimos indispensáveis à própria continuidade dessa empreitada coletiva </w:t>
      </w:r>
      <w:proofErr w:type="spellStart"/>
      <w:r w:rsidRPr="00DE1848">
        <w:rPr>
          <w:rFonts w:ascii="Arial" w:hAnsi="Arial" w:cs="Arial"/>
          <w:sz w:val="20"/>
          <w:szCs w:val="20"/>
        </w:rPr>
        <w:t>intergeracional</w:t>
      </w:r>
      <w:proofErr w:type="spellEnd"/>
      <w:r w:rsidRPr="00DE1848">
        <w:rPr>
          <w:rFonts w:ascii="Arial" w:hAnsi="Arial" w:cs="Arial"/>
          <w:sz w:val="20"/>
          <w:szCs w:val="20"/>
        </w:rPr>
        <w:t>. Para tanto, consagrou direitos fundamentais de primeira, segunda e terceira gerações, colimando a proteção da liberdade, a promoção da igualdade e difusão da fraternidade.</w:t>
      </w:r>
    </w:p>
    <w:p w14:paraId="2F3391A1" w14:textId="1C81D2C8" w:rsidR="000C5506" w:rsidRPr="00DE1848" w:rsidRDefault="00A37625" w:rsidP="00A37625">
      <w:pPr>
        <w:tabs>
          <w:tab w:val="left" w:pos="1701"/>
        </w:tabs>
        <w:spacing w:after="0" w:line="360" w:lineRule="auto"/>
        <w:ind w:left="2268" w:firstLine="284"/>
        <w:jc w:val="both"/>
        <w:rPr>
          <w:rFonts w:ascii="Arial" w:hAnsi="Arial" w:cs="Arial"/>
          <w:sz w:val="20"/>
          <w:szCs w:val="20"/>
        </w:rPr>
      </w:pPr>
      <w:r w:rsidDel="00A37625">
        <w:rPr>
          <w:rFonts w:ascii="Arial" w:hAnsi="Arial" w:cs="Arial"/>
          <w:sz w:val="20"/>
          <w:szCs w:val="20"/>
        </w:rPr>
        <w:t xml:space="preserve"> </w:t>
      </w:r>
      <w:r w:rsidR="000C5506" w:rsidRPr="00DE1848">
        <w:rPr>
          <w:rFonts w:ascii="Arial" w:hAnsi="Arial" w:cs="Arial"/>
          <w:sz w:val="20"/>
          <w:szCs w:val="20"/>
        </w:rPr>
        <w:t>[...]</w:t>
      </w:r>
    </w:p>
    <w:p w14:paraId="68669724" w14:textId="3B8005DE" w:rsidR="000C5506" w:rsidRPr="00DE1848" w:rsidRDefault="000C5506" w:rsidP="00A37625">
      <w:pPr>
        <w:tabs>
          <w:tab w:val="left" w:pos="1701"/>
        </w:tabs>
        <w:spacing w:after="0" w:line="360" w:lineRule="auto"/>
        <w:ind w:left="2268" w:firstLine="284"/>
        <w:jc w:val="both"/>
        <w:rPr>
          <w:rFonts w:ascii="Arial" w:hAnsi="Arial" w:cs="Arial"/>
          <w:sz w:val="20"/>
          <w:szCs w:val="20"/>
        </w:rPr>
      </w:pPr>
      <w:r w:rsidRPr="00DE1848">
        <w:rPr>
          <w:rFonts w:ascii="Arial" w:hAnsi="Arial" w:cs="Arial"/>
          <w:sz w:val="20"/>
          <w:szCs w:val="20"/>
        </w:rPr>
        <w:t xml:space="preserve">É hoje inegável que o Supremo Tribunal elevou o padrão de interação com os Poderes Executivo e Legislativo: de simples coadjuvante tornou-se participante ativo na formulação de políticas públicas e na condução do processo democrático brasileiro. A assunção deste papel, porém, não é isenta de questionamentos. Refiro-me aqui a dificuldades já conhecidas e debatidas pela literatura do direito público nacional e estrangeiro, tais como a vagueza das normas constitucionais invocadas como parâmetros de controle, a clássica “dificuldade </w:t>
      </w:r>
      <w:proofErr w:type="spellStart"/>
      <w:r w:rsidRPr="00DE1848">
        <w:rPr>
          <w:rFonts w:ascii="Arial" w:hAnsi="Arial" w:cs="Arial"/>
          <w:sz w:val="20"/>
          <w:szCs w:val="20"/>
        </w:rPr>
        <w:t>contramajoritária</w:t>
      </w:r>
      <w:proofErr w:type="spellEnd"/>
      <w:r w:rsidRPr="00DE1848">
        <w:rPr>
          <w:rFonts w:ascii="Arial" w:hAnsi="Arial" w:cs="Arial"/>
          <w:sz w:val="20"/>
          <w:szCs w:val="20"/>
        </w:rPr>
        <w:t xml:space="preserve">” que decorre da anulação judicial de atos aprovados pelos representantes do povo e a complexidade técnica inerente aos temas a que o Judiciário é chamado a analisar pela ótica estrita da validade jurídica. Oportuno, bem por isso, discutir os critérios de legitimidade e os limites da atuação do Poder Judiciário, em especial do Supremo Tribunal Federal, no Estado Democrático de Direito moldado pela Constituição brasileira de 1988. </w:t>
      </w:r>
    </w:p>
    <w:p w14:paraId="42C12F1F" w14:textId="77777777" w:rsidR="000C5506" w:rsidRPr="00DE1848" w:rsidRDefault="000C5506" w:rsidP="00A37625">
      <w:pPr>
        <w:tabs>
          <w:tab w:val="left" w:pos="1701"/>
        </w:tabs>
        <w:spacing w:after="0" w:line="360" w:lineRule="auto"/>
        <w:ind w:left="2268" w:firstLine="284"/>
        <w:jc w:val="both"/>
        <w:rPr>
          <w:rFonts w:ascii="Arial" w:hAnsi="Arial" w:cs="Arial"/>
          <w:sz w:val="20"/>
          <w:szCs w:val="20"/>
        </w:rPr>
      </w:pPr>
      <w:r w:rsidRPr="00DE1848">
        <w:rPr>
          <w:rFonts w:ascii="Arial" w:hAnsi="Arial" w:cs="Arial"/>
          <w:sz w:val="20"/>
          <w:szCs w:val="20"/>
        </w:rPr>
        <w:lastRenderedPageBreak/>
        <w:t xml:space="preserve">A presente obra de Abhner Youssif oferece bases teóricas consistentes para o enfrentamento desta problemática. De início, o autor descreve com clareza as raízes da ascensão institucional do Poder Judiciário no Brasil. O diagnóstico é preciso e aponta as razões para a paulatina expansão dos poderes decisórios do Supremo Tribunal Federal. Em seguida, o texto mergulha em reflexão profunda sobre a tensão existente entre constitucionalismo e democracia. A partir de sólidos fundamentos de filosofia constitucional e teoria política, Abhner Youssif destaca a importância do Poder Judiciário, em particular dos Tribunais Constitucionais, para a releitura substancial do sistema político vigente e para a construção da própria identidade constitucional democrática. </w:t>
      </w:r>
    </w:p>
    <w:p w14:paraId="24C07472" w14:textId="2288E183" w:rsidR="000C5506" w:rsidRPr="00242DF8" w:rsidRDefault="000C5506">
      <w:pPr>
        <w:tabs>
          <w:tab w:val="left" w:pos="1701"/>
        </w:tabs>
        <w:spacing w:after="0" w:line="360" w:lineRule="auto"/>
        <w:ind w:left="2268" w:firstLine="284"/>
        <w:jc w:val="both"/>
        <w:rPr>
          <w:rFonts w:ascii="Arial" w:hAnsi="Arial" w:cs="Arial"/>
          <w:sz w:val="20"/>
          <w:szCs w:val="20"/>
        </w:rPr>
      </w:pPr>
      <w:r w:rsidRPr="00DE1848">
        <w:rPr>
          <w:rFonts w:ascii="Arial" w:hAnsi="Arial" w:cs="Arial"/>
          <w:sz w:val="20"/>
          <w:szCs w:val="20"/>
        </w:rPr>
        <w:t>No que considero o ponto alto do livro, o autor recorre ao direito comparado e traça um rico paralelo entre os modelos canadense e norte-americano de controle judicial de constitucionalidade dos atos do Poder Público. A análise apresenta dois méritos evidentes. O primeiro é o de esclarecer que a simples existência de mecanismos de revisão judicial (</w:t>
      </w:r>
      <w:r w:rsidRPr="003336D1">
        <w:rPr>
          <w:rFonts w:ascii="Arial" w:hAnsi="Arial" w:cs="Arial"/>
          <w:i/>
          <w:sz w:val="20"/>
          <w:szCs w:val="20"/>
        </w:rPr>
        <w:t xml:space="preserve">judicial </w:t>
      </w:r>
      <w:proofErr w:type="spellStart"/>
      <w:r w:rsidRPr="003336D1">
        <w:rPr>
          <w:rFonts w:ascii="Arial" w:hAnsi="Arial" w:cs="Arial"/>
          <w:i/>
          <w:sz w:val="20"/>
          <w:szCs w:val="20"/>
        </w:rPr>
        <w:t>review</w:t>
      </w:r>
      <w:proofErr w:type="spellEnd"/>
      <w:r w:rsidRPr="00DE1848">
        <w:rPr>
          <w:rFonts w:ascii="Arial" w:hAnsi="Arial" w:cs="Arial"/>
          <w:sz w:val="20"/>
          <w:szCs w:val="20"/>
        </w:rPr>
        <w:t>) não é suficiente para definir a extensão dos poderes reconhecidos aos tribunais, que podem atuar de modo mais ou menos incisivo sobre os demais agentes políticos. O segundo é o de lançar luzes sobre os instrumentos existentes na própria Constituição brasileira de 1988, abrindo espaços para viabilizar, em alguns casos, verdadeiros diálogos institucionais entre o Poder Judiciário e o Poder Legislativo. Neste particular, a obra revela, a partir do estudo detalhado de precedentes do Supremo Tribunal Federal, que, no sistema brasileiro controle de constitucionalidade, mesmo depois de proferida a última palavra pela Corte Suprema, ainda resta espaço para a (</w:t>
      </w:r>
      <w:proofErr w:type="spellStart"/>
      <w:proofErr w:type="gramStart"/>
      <w:r w:rsidRPr="00DE1848">
        <w:rPr>
          <w:rFonts w:ascii="Arial" w:hAnsi="Arial" w:cs="Arial"/>
          <w:sz w:val="20"/>
          <w:szCs w:val="20"/>
        </w:rPr>
        <w:t>re</w:t>
      </w:r>
      <w:proofErr w:type="spellEnd"/>
      <w:r w:rsidRPr="00DE1848">
        <w:rPr>
          <w:rFonts w:ascii="Arial" w:hAnsi="Arial" w:cs="Arial"/>
          <w:sz w:val="20"/>
          <w:szCs w:val="20"/>
        </w:rPr>
        <w:t>)ação</w:t>
      </w:r>
      <w:proofErr w:type="gramEnd"/>
      <w:r w:rsidRPr="00DE1848">
        <w:rPr>
          <w:rFonts w:ascii="Arial" w:hAnsi="Arial" w:cs="Arial"/>
          <w:sz w:val="20"/>
          <w:szCs w:val="20"/>
        </w:rPr>
        <w:t xml:space="preserve"> do Poder Legislativo em matéria de interpretação constitucional.</w:t>
      </w:r>
      <w:r w:rsidR="00A37625" w:rsidDel="00A37625">
        <w:rPr>
          <w:rFonts w:ascii="Arial" w:hAnsi="Arial" w:cs="Arial"/>
          <w:sz w:val="20"/>
          <w:szCs w:val="20"/>
        </w:rPr>
        <w:t xml:space="preserve"> </w:t>
      </w:r>
      <w:r>
        <w:rPr>
          <w:rFonts w:ascii="Arial" w:hAnsi="Arial" w:cs="Arial"/>
          <w:sz w:val="20"/>
          <w:szCs w:val="20"/>
        </w:rPr>
        <w:t xml:space="preserve">(FUX, Luiz. Prefácio. </w:t>
      </w:r>
      <w:r w:rsidRPr="000C5506">
        <w:rPr>
          <w:rFonts w:ascii="Arial" w:hAnsi="Arial" w:cs="Arial"/>
          <w:i/>
          <w:sz w:val="20"/>
          <w:szCs w:val="20"/>
        </w:rPr>
        <w:t>In</w:t>
      </w:r>
      <w:r w:rsidRPr="000C5506">
        <w:rPr>
          <w:rFonts w:ascii="Arial" w:hAnsi="Arial" w:cs="Arial"/>
          <w:sz w:val="20"/>
          <w:szCs w:val="20"/>
        </w:rPr>
        <w:t xml:space="preserve">: ARABI, </w:t>
      </w:r>
      <w:r>
        <w:rPr>
          <w:rFonts w:ascii="Arial" w:hAnsi="Arial" w:cs="Arial"/>
          <w:sz w:val="20"/>
          <w:szCs w:val="20"/>
        </w:rPr>
        <w:t>2015, p. 13</w:t>
      </w:r>
      <w:r w:rsidR="0002509C">
        <w:rPr>
          <w:rFonts w:ascii="Arial" w:hAnsi="Arial" w:cs="Arial"/>
          <w:sz w:val="20"/>
          <w:szCs w:val="20"/>
        </w:rPr>
        <w:t>-</w:t>
      </w:r>
      <w:r>
        <w:rPr>
          <w:rFonts w:ascii="Arial" w:hAnsi="Arial" w:cs="Arial"/>
          <w:sz w:val="20"/>
          <w:szCs w:val="20"/>
        </w:rPr>
        <w:t>16</w:t>
      </w:r>
      <w:r w:rsidR="00D644D1">
        <w:rPr>
          <w:rFonts w:ascii="Arial" w:hAnsi="Arial" w:cs="Arial"/>
          <w:sz w:val="20"/>
          <w:szCs w:val="20"/>
        </w:rPr>
        <w:t>.</w:t>
      </w:r>
      <w:r>
        <w:rPr>
          <w:rFonts w:ascii="Arial" w:hAnsi="Arial" w:cs="Arial"/>
          <w:sz w:val="20"/>
          <w:szCs w:val="20"/>
        </w:rPr>
        <w:t>)</w:t>
      </w:r>
    </w:p>
    <w:p w14:paraId="063FFE94" w14:textId="77777777" w:rsidR="000C5506" w:rsidRDefault="000C5506" w:rsidP="000C5506">
      <w:pPr>
        <w:tabs>
          <w:tab w:val="left" w:pos="851"/>
        </w:tabs>
        <w:spacing w:before="120" w:after="120" w:line="360" w:lineRule="auto"/>
        <w:ind w:firstLine="851"/>
        <w:jc w:val="both"/>
        <w:rPr>
          <w:rFonts w:ascii="Arial" w:hAnsi="Arial" w:cs="Arial"/>
          <w:sz w:val="24"/>
          <w:szCs w:val="24"/>
        </w:rPr>
      </w:pPr>
      <w:r w:rsidRPr="00F806F0">
        <w:rPr>
          <w:rFonts w:ascii="Arial" w:hAnsi="Arial" w:cs="Arial"/>
          <w:sz w:val="24"/>
          <w:szCs w:val="24"/>
          <w:highlight w:val="cyan"/>
          <w:rPrChange w:id="3" w:author="Tatiana Viana Fraga" w:date="2017-05-11T14:27:00Z">
            <w:rPr>
              <w:rFonts w:ascii="Arial" w:hAnsi="Arial" w:cs="Arial"/>
              <w:sz w:val="24"/>
              <w:szCs w:val="24"/>
            </w:rPr>
          </w:rPrChange>
        </w:rPr>
        <w:t>(Fim da “palavra do conteudista”).</w:t>
      </w:r>
    </w:p>
    <w:p w14:paraId="601619FA" w14:textId="77777777" w:rsidR="000C5506" w:rsidRDefault="000C5506" w:rsidP="000C5506">
      <w:pPr>
        <w:tabs>
          <w:tab w:val="left" w:pos="851"/>
        </w:tabs>
        <w:spacing w:before="120" w:after="120" w:line="360" w:lineRule="auto"/>
        <w:ind w:firstLine="851"/>
        <w:jc w:val="both"/>
        <w:rPr>
          <w:rFonts w:ascii="Arial" w:hAnsi="Arial" w:cs="Arial"/>
          <w:sz w:val="24"/>
          <w:szCs w:val="24"/>
        </w:rPr>
      </w:pPr>
    </w:p>
    <w:p w14:paraId="4AEF7E16" w14:textId="68A1C80D"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De todo modo, o que se ressalta é que, à luz dessas diretrizes constitucionais para um processo justo, a repercussão geral e a compatibilização vertical de decisões judiciais se apresentam não só como instrumentos de filtragem recursal, mas também como meios de uniformização da interpretação e da aplicação do </w:t>
      </w:r>
      <w:r w:rsidR="00815741">
        <w:rPr>
          <w:rFonts w:ascii="Arial" w:hAnsi="Arial" w:cs="Arial"/>
          <w:sz w:val="24"/>
          <w:szCs w:val="24"/>
        </w:rPr>
        <w:t>direito</w:t>
      </w:r>
      <w:r>
        <w:rPr>
          <w:rFonts w:ascii="Arial" w:hAnsi="Arial" w:cs="Arial"/>
          <w:sz w:val="24"/>
          <w:szCs w:val="24"/>
        </w:rPr>
        <w:t xml:space="preserve">, bem como de conferir maior celeridade processual à solução das controvérsias. Não se nega que por meio desses institutos impossibilita-se a análise dos Tribunais Superiores (pelo </w:t>
      </w:r>
      <w:r w:rsidRPr="004267B4">
        <w:rPr>
          <w:rFonts w:ascii="Arial" w:hAnsi="Arial" w:cs="Arial"/>
          <w:sz w:val="24"/>
          <w:szCs w:val="24"/>
        </w:rPr>
        <w:t>Supremo Tribunal Federal</w:t>
      </w:r>
      <w:r>
        <w:rPr>
          <w:rFonts w:ascii="Arial" w:hAnsi="Arial" w:cs="Arial"/>
          <w:sz w:val="24"/>
          <w:szCs w:val="24"/>
        </w:rPr>
        <w:t>, no caso brasileiro) sobre quaisquer temáticas: essas devem, primeiro, atravessar o filtro processual que lhe</w:t>
      </w:r>
      <w:r w:rsidR="00B43259">
        <w:rPr>
          <w:rFonts w:ascii="Arial" w:hAnsi="Arial" w:cs="Arial"/>
          <w:sz w:val="24"/>
          <w:szCs w:val="24"/>
        </w:rPr>
        <w:t>s</w:t>
      </w:r>
      <w:bookmarkStart w:id="4" w:name="_GoBack"/>
      <w:bookmarkEnd w:id="4"/>
      <w:r>
        <w:rPr>
          <w:rFonts w:ascii="Arial" w:hAnsi="Arial" w:cs="Arial"/>
          <w:sz w:val="24"/>
          <w:szCs w:val="24"/>
        </w:rPr>
        <w:t xml:space="preserve"> imprima ampla repercussão e relevância à questão debatida.</w:t>
      </w:r>
    </w:p>
    <w:p w14:paraId="60C4EBE8" w14:textId="48E7E860" w:rsidR="000C5506" w:rsidRDefault="000C5506" w:rsidP="000C550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Entretanto, em</w:t>
      </w:r>
      <w:r w:rsidR="003F4F2C">
        <w:rPr>
          <w:rFonts w:ascii="Arial" w:hAnsi="Arial" w:cs="Arial"/>
          <w:sz w:val="24"/>
          <w:szCs w:val="24"/>
        </w:rPr>
        <w:t xml:space="preserve"> abstrato, trata-se também de </w:t>
      </w:r>
      <w:r>
        <w:rPr>
          <w:rFonts w:ascii="Arial" w:hAnsi="Arial" w:cs="Arial"/>
          <w:sz w:val="24"/>
          <w:szCs w:val="24"/>
        </w:rPr>
        <w:t xml:space="preserve">instituto desenvolvido para a concretização da tutela jurisdicional efetiva. Se de um lado são resguardados os </w:t>
      </w:r>
      <w:r>
        <w:rPr>
          <w:rFonts w:ascii="Arial" w:hAnsi="Arial" w:cs="Arial"/>
          <w:sz w:val="24"/>
          <w:szCs w:val="24"/>
        </w:rPr>
        <w:lastRenderedPageBreak/>
        <w:t xml:space="preserve">interesses da administração da justiça quanto à concentração de esforços da atividade judicial para os casos de maior relevância; por outro não podem ser olvidados </w:t>
      </w:r>
      <w:proofErr w:type="gramStart"/>
      <w:r>
        <w:rPr>
          <w:rFonts w:ascii="Arial" w:hAnsi="Arial" w:cs="Arial"/>
          <w:sz w:val="24"/>
          <w:szCs w:val="24"/>
        </w:rPr>
        <w:t>os interesse</w:t>
      </w:r>
      <w:proofErr w:type="gramEnd"/>
      <w:r>
        <w:rPr>
          <w:rFonts w:ascii="Arial" w:hAnsi="Arial" w:cs="Arial"/>
          <w:sz w:val="24"/>
          <w:szCs w:val="24"/>
        </w:rPr>
        <w:t xml:space="preserve"> particulares de celeridade na composição judicial de controvérsias</w:t>
      </w:r>
      <w:r w:rsidR="00F57076">
        <w:rPr>
          <w:rFonts w:ascii="Arial" w:hAnsi="Arial" w:cs="Arial"/>
          <w:sz w:val="24"/>
          <w:szCs w:val="24"/>
        </w:rPr>
        <w:t xml:space="preserve"> e solução equânime de suas lides</w:t>
      </w:r>
      <w:r>
        <w:rPr>
          <w:rFonts w:ascii="Arial" w:hAnsi="Arial" w:cs="Arial"/>
          <w:sz w:val="24"/>
          <w:szCs w:val="24"/>
        </w:rPr>
        <w:t>, que revelam a necessidade de observância de direitos fundamentais que lhes são assegurados.</w:t>
      </w:r>
    </w:p>
    <w:p w14:paraId="7D9AFBEB" w14:textId="77777777" w:rsidR="000C5506" w:rsidRDefault="000C5506" w:rsidP="000C5506">
      <w:pPr>
        <w:tabs>
          <w:tab w:val="left" w:pos="851"/>
        </w:tabs>
        <w:spacing w:before="120" w:after="120" w:line="360" w:lineRule="auto"/>
        <w:ind w:firstLine="851"/>
        <w:jc w:val="both"/>
        <w:rPr>
          <w:rFonts w:ascii="Arial" w:hAnsi="Arial" w:cs="Arial"/>
          <w:sz w:val="24"/>
          <w:szCs w:val="24"/>
        </w:rPr>
      </w:pPr>
    </w:p>
    <w:p w14:paraId="3DBF6201" w14:textId="77777777" w:rsidR="00F57076" w:rsidRPr="00735DBA" w:rsidRDefault="00F57076" w:rsidP="00F57076">
      <w:pPr>
        <w:pStyle w:val="PargrafodaLista"/>
        <w:numPr>
          <w:ilvl w:val="0"/>
          <w:numId w:val="3"/>
        </w:numPr>
        <w:tabs>
          <w:tab w:val="left" w:pos="851"/>
        </w:tabs>
        <w:spacing w:before="120" w:after="120" w:line="360" w:lineRule="auto"/>
        <w:jc w:val="both"/>
        <w:rPr>
          <w:rFonts w:ascii="Arial" w:hAnsi="Arial" w:cs="Arial"/>
          <w:sz w:val="24"/>
          <w:szCs w:val="24"/>
          <w:u w:val="single"/>
        </w:rPr>
      </w:pPr>
      <w:r w:rsidRPr="00735DBA">
        <w:rPr>
          <w:rFonts w:ascii="Arial" w:hAnsi="Arial" w:cs="Arial"/>
          <w:sz w:val="24"/>
          <w:szCs w:val="24"/>
          <w:u w:val="single"/>
        </w:rPr>
        <w:t>Conclusão</w:t>
      </w:r>
    </w:p>
    <w:p w14:paraId="721F8F1C" w14:textId="77777777" w:rsidR="00735DBA" w:rsidRPr="00735DBA" w:rsidRDefault="00735DBA" w:rsidP="00735DBA">
      <w:pPr>
        <w:tabs>
          <w:tab w:val="left" w:pos="851"/>
        </w:tabs>
        <w:spacing w:before="120" w:after="120" w:line="360" w:lineRule="auto"/>
        <w:ind w:firstLine="851"/>
        <w:jc w:val="both"/>
        <w:rPr>
          <w:rFonts w:ascii="Arial" w:hAnsi="Arial" w:cs="Arial"/>
          <w:sz w:val="24"/>
          <w:szCs w:val="24"/>
        </w:rPr>
      </w:pPr>
      <w:r w:rsidRPr="00735DBA">
        <w:rPr>
          <w:rFonts w:ascii="Arial" w:hAnsi="Arial" w:cs="Arial"/>
          <w:sz w:val="24"/>
          <w:szCs w:val="24"/>
        </w:rPr>
        <w:t xml:space="preserve">Com essas considerações, chegamos ao fim de </w:t>
      </w:r>
      <w:r w:rsidR="00765E13">
        <w:rPr>
          <w:rFonts w:ascii="Arial" w:hAnsi="Arial" w:cs="Arial"/>
          <w:sz w:val="24"/>
          <w:szCs w:val="24"/>
        </w:rPr>
        <w:t xml:space="preserve">mais uma </w:t>
      </w:r>
      <w:r w:rsidRPr="00735DBA">
        <w:rPr>
          <w:rFonts w:ascii="Arial" w:hAnsi="Arial" w:cs="Arial"/>
          <w:sz w:val="24"/>
          <w:szCs w:val="24"/>
        </w:rPr>
        <w:t xml:space="preserve">aula! </w:t>
      </w:r>
    </w:p>
    <w:p w14:paraId="3FC221B4" w14:textId="77777777" w:rsidR="00765E13" w:rsidRPr="00AB5F2A" w:rsidRDefault="00735DBA" w:rsidP="00735DBA">
      <w:pPr>
        <w:tabs>
          <w:tab w:val="left" w:pos="851"/>
        </w:tabs>
        <w:spacing w:before="120" w:after="120" w:line="360" w:lineRule="auto"/>
        <w:ind w:firstLine="851"/>
        <w:jc w:val="both"/>
        <w:rPr>
          <w:rFonts w:ascii="Arial" w:hAnsi="Arial" w:cs="Arial"/>
          <w:sz w:val="24"/>
          <w:szCs w:val="24"/>
        </w:rPr>
      </w:pPr>
      <w:r w:rsidRPr="00735DBA">
        <w:rPr>
          <w:rFonts w:ascii="Arial" w:hAnsi="Arial" w:cs="Arial"/>
          <w:sz w:val="24"/>
          <w:szCs w:val="24"/>
        </w:rPr>
        <w:t xml:space="preserve">De modo geral, creio que conseguimos </w:t>
      </w:r>
      <w:r w:rsidR="00765E13">
        <w:rPr>
          <w:rFonts w:ascii="Arial" w:hAnsi="Arial" w:cs="Arial"/>
          <w:sz w:val="24"/>
          <w:szCs w:val="24"/>
        </w:rPr>
        <w:t xml:space="preserve">identificar </w:t>
      </w:r>
      <w:r w:rsidR="00AB5F2A">
        <w:rPr>
          <w:rFonts w:ascii="Arial" w:hAnsi="Arial" w:cs="Arial"/>
          <w:sz w:val="24"/>
          <w:szCs w:val="24"/>
        </w:rPr>
        <w:t xml:space="preserve">algumas contribuições históricas que levaram ao processo de construção do instituto que hoje conhecemos como repercussão geral. Nesse ponto, estudamos algumas origens da adoção do federalismo e o contexto de surgimento do </w:t>
      </w:r>
      <w:r w:rsidR="00AB5F2A">
        <w:rPr>
          <w:rFonts w:ascii="Arial" w:hAnsi="Arial" w:cs="Arial"/>
          <w:i/>
          <w:sz w:val="24"/>
          <w:szCs w:val="24"/>
        </w:rPr>
        <w:t xml:space="preserve">writ </w:t>
      </w:r>
      <w:proofErr w:type="spellStart"/>
      <w:r w:rsidR="00AB5F2A">
        <w:rPr>
          <w:rFonts w:ascii="Arial" w:hAnsi="Arial" w:cs="Arial"/>
          <w:i/>
          <w:sz w:val="24"/>
          <w:szCs w:val="24"/>
        </w:rPr>
        <w:t>of</w:t>
      </w:r>
      <w:proofErr w:type="spellEnd"/>
      <w:r w:rsidR="00AB5F2A">
        <w:rPr>
          <w:rFonts w:ascii="Arial" w:hAnsi="Arial" w:cs="Arial"/>
          <w:i/>
          <w:sz w:val="24"/>
          <w:szCs w:val="24"/>
        </w:rPr>
        <w:t xml:space="preserve"> </w:t>
      </w:r>
      <w:proofErr w:type="spellStart"/>
      <w:r w:rsidR="00AB5F2A">
        <w:rPr>
          <w:rFonts w:ascii="Arial" w:hAnsi="Arial" w:cs="Arial"/>
          <w:i/>
          <w:sz w:val="24"/>
          <w:szCs w:val="24"/>
        </w:rPr>
        <w:t>error</w:t>
      </w:r>
      <w:proofErr w:type="spellEnd"/>
      <w:r w:rsidR="006E1D3E">
        <w:rPr>
          <w:rFonts w:ascii="Arial" w:hAnsi="Arial" w:cs="Arial"/>
          <w:sz w:val="24"/>
          <w:szCs w:val="24"/>
        </w:rPr>
        <w:t>,</w:t>
      </w:r>
      <w:r w:rsidR="00AB5F2A">
        <w:rPr>
          <w:rFonts w:ascii="Arial" w:hAnsi="Arial" w:cs="Arial"/>
          <w:sz w:val="24"/>
          <w:szCs w:val="24"/>
        </w:rPr>
        <w:t xml:space="preserve"> que já afirmava funções que hoje atribuímos a institutos modernos.</w:t>
      </w:r>
    </w:p>
    <w:p w14:paraId="1593CC09" w14:textId="2CB641EA" w:rsidR="00AB5F2A" w:rsidRPr="00AB5F2A" w:rsidRDefault="00AB5F2A" w:rsidP="00735DBA">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Em seguida, identificamos alguns fundamentos materiais à formulação da ideia de repercussão geral, no contexto das disposições constitucionais das garantias processuais constitucionais e do devido processo legal. Adicionalmente, ainda construímos algumas ideias sobre o que é e quais </w:t>
      </w:r>
      <w:r w:rsidR="006E1D3E">
        <w:rPr>
          <w:rFonts w:ascii="Arial" w:hAnsi="Arial" w:cs="Arial"/>
          <w:sz w:val="24"/>
          <w:szCs w:val="24"/>
        </w:rPr>
        <w:t xml:space="preserve">são </w:t>
      </w:r>
      <w:r>
        <w:rPr>
          <w:rFonts w:ascii="Arial" w:hAnsi="Arial" w:cs="Arial"/>
          <w:sz w:val="24"/>
          <w:szCs w:val="24"/>
        </w:rPr>
        <w:t xml:space="preserve">as funções da </w:t>
      </w:r>
      <w:proofErr w:type="spellStart"/>
      <w:r>
        <w:rPr>
          <w:rFonts w:ascii="Arial" w:hAnsi="Arial" w:cs="Arial"/>
          <w:i/>
          <w:sz w:val="24"/>
          <w:szCs w:val="24"/>
        </w:rPr>
        <w:t>vacatio</w:t>
      </w:r>
      <w:proofErr w:type="spellEnd"/>
      <w:r>
        <w:rPr>
          <w:rFonts w:ascii="Arial" w:hAnsi="Arial" w:cs="Arial"/>
          <w:i/>
          <w:sz w:val="24"/>
          <w:szCs w:val="24"/>
        </w:rPr>
        <w:t xml:space="preserve"> legis</w:t>
      </w:r>
      <w:r w:rsidR="00DA224B">
        <w:rPr>
          <w:rFonts w:ascii="Arial" w:hAnsi="Arial" w:cs="Arial"/>
          <w:sz w:val="24"/>
          <w:szCs w:val="24"/>
        </w:rPr>
        <w:t>, as formas de E</w:t>
      </w:r>
      <w:r>
        <w:rPr>
          <w:rFonts w:ascii="Arial" w:hAnsi="Arial" w:cs="Arial"/>
          <w:sz w:val="24"/>
          <w:szCs w:val="24"/>
        </w:rPr>
        <w:t>stado e alguns limites sobre o crescimento e desenvolvimento da atividade jurisdicional à luz da separação dos poderes.</w:t>
      </w:r>
    </w:p>
    <w:p w14:paraId="62074059" w14:textId="77777777" w:rsidR="00735DBA" w:rsidRPr="00735DBA" w:rsidRDefault="00735DBA" w:rsidP="00735DBA">
      <w:pPr>
        <w:tabs>
          <w:tab w:val="left" w:pos="851"/>
        </w:tabs>
        <w:spacing w:before="120" w:after="120" w:line="360" w:lineRule="auto"/>
        <w:ind w:firstLine="851"/>
        <w:jc w:val="both"/>
        <w:rPr>
          <w:rFonts w:ascii="Arial" w:hAnsi="Arial" w:cs="Arial"/>
          <w:sz w:val="24"/>
          <w:szCs w:val="24"/>
        </w:rPr>
      </w:pPr>
      <w:r w:rsidRPr="00735DBA">
        <w:rPr>
          <w:rFonts w:ascii="Arial" w:hAnsi="Arial" w:cs="Arial"/>
          <w:sz w:val="24"/>
          <w:szCs w:val="24"/>
        </w:rPr>
        <w:t xml:space="preserve">Espero que tenha </w:t>
      </w:r>
      <w:r w:rsidR="00765E13">
        <w:rPr>
          <w:rFonts w:ascii="Arial" w:hAnsi="Arial" w:cs="Arial"/>
          <w:sz w:val="24"/>
          <w:szCs w:val="24"/>
        </w:rPr>
        <w:t>achado interessante</w:t>
      </w:r>
      <w:r w:rsidRPr="00735DBA">
        <w:rPr>
          <w:rFonts w:ascii="Arial" w:hAnsi="Arial" w:cs="Arial"/>
          <w:sz w:val="24"/>
          <w:szCs w:val="24"/>
        </w:rPr>
        <w:t xml:space="preserve">! </w:t>
      </w:r>
    </w:p>
    <w:p w14:paraId="4B3C7052" w14:textId="77777777" w:rsidR="0098277A" w:rsidRDefault="0098277A" w:rsidP="00735DBA">
      <w:pPr>
        <w:tabs>
          <w:tab w:val="left" w:pos="851"/>
        </w:tabs>
        <w:spacing w:before="120" w:after="120" w:line="360" w:lineRule="auto"/>
        <w:ind w:firstLine="851"/>
        <w:jc w:val="both"/>
        <w:rPr>
          <w:rFonts w:ascii="Arial" w:hAnsi="Arial" w:cs="Arial"/>
          <w:sz w:val="24"/>
          <w:szCs w:val="24"/>
        </w:rPr>
      </w:pPr>
    </w:p>
    <w:p w14:paraId="68ADD965" w14:textId="77777777" w:rsidR="00735DBA" w:rsidRDefault="00765E13" w:rsidP="00735DBA">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Até a próxima!</w:t>
      </w:r>
    </w:p>
    <w:p w14:paraId="19BAB606" w14:textId="77777777" w:rsidR="0015125A" w:rsidRDefault="0015125A" w:rsidP="0015125A">
      <w:pPr>
        <w:tabs>
          <w:tab w:val="left" w:pos="851"/>
          <w:tab w:val="left" w:pos="8364"/>
          <w:tab w:val="left" w:pos="8789"/>
        </w:tabs>
        <w:spacing w:before="120" w:after="120" w:line="360" w:lineRule="auto"/>
        <w:jc w:val="both"/>
        <w:rPr>
          <w:rFonts w:ascii="Arial" w:hAnsi="Arial" w:cs="Arial"/>
          <w:sz w:val="24"/>
          <w:szCs w:val="24"/>
        </w:rPr>
      </w:pPr>
    </w:p>
    <w:p w14:paraId="2AE5BF73" w14:textId="77777777" w:rsidR="0015125A" w:rsidRDefault="0015125A" w:rsidP="0015125A">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Referências</w:t>
      </w:r>
    </w:p>
    <w:p w14:paraId="4AEE6C41" w14:textId="77777777" w:rsidR="0015125A" w:rsidRDefault="0015125A" w:rsidP="0015125A">
      <w:pPr>
        <w:tabs>
          <w:tab w:val="left" w:pos="851"/>
          <w:tab w:val="left" w:pos="8364"/>
          <w:tab w:val="left" w:pos="8789"/>
        </w:tabs>
        <w:spacing w:before="120" w:after="120" w:line="360" w:lineRule="auto"/>
        <w:jc w:val="both"/>
        <w:rPr>
          <w:rFonts w:ascii="Arial" w:hAnsi="Arial" w:cs="Arial"/>
          <w:sz w:val="24"/>
          <w:szCs w:val="24"/>
        </w:rPr>
      </w:pPr>
    </w:p>
    <w:p w14:paraId="42515975" w14:textId="4EA525F6" w:rsidR="0015125A" w:rsidRDefault="0015125A" w:rsidP="0015125A">
      <w:pPr>
        <w:tabs>
          <w:tab w:val="left" w:pos="851"/>
          <w:tab w:val="left" w:pos="8364"/>
          <w:tab w:val="left" w:pos="8789"/>
        </w:tabs>
        <w:spacing w:before="120" w:after="120" w:line="360" w:lineRule="auto"/>
        <w:jc w:val="both"/>
        <w:rPr>
          <w:rFonts w:ascii="Arial" w:hAnsi="Arial" w:cs="Arial"/>
          <w:sz w:val="24"/>
          <w:szCs w:val="24"/>
        </w:rPr>
      </w:pPr>
      <w:r w:rsidRPr="00933616">
        <w:rPr>
          <w:rFonts w:ascii="Arial" w:hAnsi="Arial" w:cs="Arial"/>
          <w:sz w:val="24"/>
          <w:szCs w:val="24"/>
        </w:rPr>
        <w:t xml:space="preserve">ARABI, Abhner Youssif Mota. </w:t>
      </w:r>
      <w:r w:rsidRPr="00933616">
        <w:rPr>
          <w:rFonts w:ascii="Arial" w:hAnsi="Arial" w:cs="Arial"/>
          <w:b/>
          <w:sz w:val="24"/>
          <w:szCs w:val="24"/>
        </w:rPr>
        <w:t xml:space="preserve">A tensão institucional entre Judiciário e Legislativo: </w:t>
      </w:r>
      <w:r w:rsidRPr="00933616">
        <w:rPr>
          <w:rFonts w:ascii="Arial" w:hAnsi="Arial" w:cs="Arial"/>
          <w:sz w:val="24"/>
          <w:szCs w:val="24"/>
        </w:rPr>
        <w:t>controle de constitucionalidade, diálogo e a legitimidade da atuação do Supremo Tribunal Federal.</w:t>
      </w:r>
      <w:r w:rsidR="00872319" w:rsidRPr="00933616">
        <w:rPr>
          <w:rFonts w:ascii="Arial" w:hAnsi="Arial" w:cs="Arial"/>
          <w:sz w:val="24"/>
          <w:szCs w:val="24"/>
        </w:rPr>
        <w:t xml:space="preserve"> Curitiba: Prismas, 2015</w:t>
      </w:r>
      <w:r w:rsidRPr="00933616">
        <w:rPr>
          <w:rFonts w:ascii="Arial" w:hAnsi="Arial" w:cs="Arial"/>
          <w:sz w:val="24"/>
          <w:szCs w:val="24"/>
        </w:rPr>
        <w:t>.</w:t>
      </w:r>
    </w:p>
    <w:p w14:paraId="5D0CCB33" w14:textId="77777777" w:rsidR="007A6C10" w:rsidRPr="007A6C10" w:rsidRDefault="007A6C10" w:rsidP="0015125A">
      <w:pPr>
        <w:tabs>
          <w:tab w:val="left" w:pos="851"/>
          <w:tab w:val="left" w:pos="8364"/>
          <w:tab w:val="left" w:pos="8789"/>
        </w:tabs>
        <w:spacing w:before="120" w:after="120" w:line="360" w:lineRule="auto"/>
        <w:jc w:val="both"/>
        <w:rPr>
          <w:rFonts w:ascii="Arial" w:hAnsi="Arial" w:cs="Arial"/>
          <w:sz w:val="24"/>
          <w:szCs w:val="24"/>
        </w:rPr>
      </w:pPr>
    </w:p>
    <w:p w14:paraId="0886B556" w14:textId="1F84240A" w:rsidR="0015125A" w:rsidRPr="00933616" w:rsidRDefault="0015125A" w:rsidP="0015125A">
      <w:pPr>
        <w:tabs>
          <w:tab w:val="left" w:pos="851"/>
          <w:tab w:val="left" w:pos="8364"/>
          <w:tab w:val="left" w:pos="8789"/>
        </w:tabs>
        <w:spacing w:before="120" w:after="120" w:line="360" w:lineRule="auto"/>
        <w:jc w:val="both"/>
        <w:rPr>
          <w:rFonts w:ascii="Arial" w:hAnsi="Arial" w:cs="Arial"/>
          <w:sz w:val="24"/>
          <w:szCs w:val="24"/>
        </w:rPr>
      </w:pPr>
      <w:r w:rsidRPr="00933616">
        <w:rPr>
          <w:rFonts w:ascii="Arial" w:hAnsi="Arial" w:cs="Arial"/>
          <w:sz w:val="24"/>
          <w:szCs w:val="24"/>
        </w:rPr>
        <w:t xml:space="preserve">ARABI, Abhner Youssif Mota. </w:t>
      </w:r>
      <w:r w:rsidRPr="00933616">
        <w:rPr>
          <w:rFonts w:ascii="Arial" w:hAnsi="Arial" w:cs="Arial"/>
          <w:b/>
          <w:sz w:val="24"/>
          <w:szCs w:val="24"/>
        </w:rPr>
        <w:t xml:space="preserve">Desdobramentos financeiros do federalismo fiscal: </w:t>
      </w:r>
      <w:r w:rsidRPr="00933616">
        <w:rPr>
          <w:rFonts w:ascii="Arial" w:hAnsi="Arial" w:cs="Arial"/>
          <w:sz w:val="24"/>
          <w:szCs w:val="24"/>
        </w:rPr>
        <w:t xml:space="preserve">participação no resultado da exploração de petróleo e o bônus de assinatura. </w:t>
      </w:r>
      <w:r w:rsidRPr="00933616">
        <w:rPr>
          <w:rFonts w:ascii="Arial" w:hAnsi="Arial" w:cs="Arial"/>
          <w:i/>
          <w:sz w:val="24"/>
          <w:szCs w:val="24"/>
        </w:rPr>
        <w:t>In</w:t>
      </w:r>
      <w:r w:rsidRPr="00933616">
        <w:rPr>
          <w:rFonts w:ascii="Arial" w:hAnsi="Arial" w:cs="Arial"/>
          <w:sz w:val="24"/>
          <w:szCs w:val="24"/>
        </w:rPr>
        <w:t xml:space="preserve">: ARABI, </w:t>
      </w:r>
      <w:r w:rsidRPr="00933616">
        <w:rPr>
          <w:rFonts w:ascii="Arial" w:hAnsi="Arial" w:cs="Arial"/>
          <w:sz w:val="24"/>
          <w:szCs w:val="24"/>
        </w:rPr>
        <w:lastRenderedPageBreak/>
        <w:t>Abhner Youssif Mota; ALVES, Raquel de Andrade Vieira; GOMES, Marcus Lívio. Direito Financeiro e jurisdição constitucional. Curitiba: Juruá, 2016</w:t>
      </w:r>
      <w:r w:rsidR="007A6C10">
        <w:rPr>
          <w:rFonts w:ascii="Arial" w:hAnsi="Arial" w:cs="Arial"/>
          <w:sz w:val="24"/>
          <w:szCs w:val="24"/>
        </w:rPr>
        <w:t>.</w:t>
      </w:r>
    </w:p>
    <w:p w14:paraId="68A95F10" w14:textId="77777777" w:rsidR="0015125A" w:rsidRPr="00933616" w:rsidRDefault="0015125A" w:rsidP="0015125A">
      <w:pPr>
        <w:tabs>
          <w:tab w:val="left" w:pos="851"/>
          <w:tab w:val="left" w:pos="8364"/>
          <w:tab w:val="left" w:pos="8789"/>
        </w:tabs>
        <w:spacing w:before="120" w:after="120" w:line="360" w:lineRule="auto"/>
        <w:jc w:val="both"/>
        <w:rPr>
          <w:rFonts w:ascii="Arial" w:hAnsi="Arial" w:cs="Arial"/>
          <w:sz w:val="24"/>
          <w:szCs w:val="24"/>
        </w:rPr>
      </w:pPr>
    </w:p>
    <w:p w14:paraId="44B0C726" w14:textId="37C324F1" w:rsidR="0015125A" w:rsidRPr="00933616" w:rsidRDefault="0015125A" w:rsidP="0015125A">
      <w:pPr>
        <w:tabs>
          <w:tab w:val="left" w:pos="851"/>
          <w:tab w:val="left" w:pos="8364"/>
          <w:tab w:val="left" w:pos="8789"/>
        </w:tabs>
        <w:spacing w:before="120" w:after="120" w:line="360" w:lineRule="auto"/>
        <w:jc w:val="both"/>
        <w:rPr>
          <w:rFonts w:ascii="Arial" w:hAnsi="Arial" w:cs="Arial"/>
          <w:sz w:val="24"/>
          <w:szCs w:val="24"/>
        </w:rPr>
      </w:pPr>
      <w:r w:rsidRPr="007A6C10">
        <w:rPr>
          <w:rFonts w:ascii="Arial" w:hAnsi="Arial" w:cs="Arial"/>
          <w:sz w:val="24"/>
          <w:szCs w:val="24"/>
        </w:rPr>
        <w:t xml:space="preserve">ENGISCH, Karl. </w:t>
      </w:r>
      <w:r w:rsidRPr="007A6C10">
        <w:rPr>
          <w:rFonts w:ascii="Arial" w:hAnsi="Arial" w:cs="Arial"/>
          <w:b/>
          <w:sz w:val="24"/>
          <w:szCs w:val="24"/>
        </w:rPr>
        <w:t>Introdução do pensamento jurídico</w:t>
      </w:r>
      <w:r w:rsidRPr="007A6C10">
        <w:rPr>
          <w:rFonts w:ascii="Arial" w:hAnsi="Arial" w:cs="Arial"/>
          <w:sz w:val="24"/>
          <w:szCs w:val="24"/>
        </w:rPr>
        <w:t xml:space="preserve">. 10 ed. Lisboa: </w:t>
      </w:r>
      <w:proofErr w:type="spellStart"/>
      <w:r w:rsidRPr="007A6C10">
        <w:rPr>
          <w:rFonts w:ascii="Arial" w:hAnsi="Arial" w:cs="Arial"/>
          <w:sz w:val="24"/>
          <w:szCs w:val="24"/>
        </w:rPr>
        <w:t>Calouste</w:t>
      </w:r>
      <w:proofErr w:type="spellEnd"/>
      <w:r w:rsidRPr="007A6C10">
        <w:rPr>
          <w:rFonts w:ascii="Arial" w:hAnsi="Arial" w:cs="Arial"/>
          <w:sz w:val="24"/>
          <w:szCs w:val="24"/>
        </w:rPr>
        <w:t xml:space="preserve"> </w:t>
      </w:r>
      <w:proofErr w:type="spellStart"/>
      <w:r w:rsidRPr="007A6C10">
        <w:rPr>
          <w:rFonts w:ascii="Arial" w:hAnsi="Arial" w:cs="Arial"/>
          <w:sz w:val="24"/>
          <w:szCs w:val="24"/>
        </w:rPr>
        <w:t>Gulbenkian</w:t>
      </w:r>
      <w:proofErr w:type="spellEnd"/>
      <w:r w:rsidRPr="007A6C10">
        <w:rPr>
          <w:rFonts w:ascii="Arial" w:hAnsi="Arial" w:cs="Arial"/>
          <w:sz w:val="24"/>
          <w:szCs w:val="24"/>
        </w:rPr>
        <w:t>, 2008</w:t>
      </w:r>
      <w:r w:rsidR="007A6C10">
        <w:rPr>
          <w:rFonts w:ascii="Arial" w:hAnsi="Arial" w:cs="Arial"/>
          <w:sz w:val="24"/>
          <w:szCs w:val="24"/>
        </w:rPr>
        <w:t>.</w:t>
      </w:r>
    </w:p>
    <w:p w14:paraId="7105D50A" w14:textId="77777777" w:rsidR="0015125A" w:rsidRPr="007A6C10" w:rsidRDefault="0015125A" w:rsidP="0015125A">
      <w:pPr>
        <w:tabs>
          <w:tab w:val="left" w:pos="851"/>
          <w:tab w:val="left" w:pos="8364"/>
          <w:tab w:val="left" w:pos="8789"/>
        </w:tabs>
        <w:spacing w:before="120" w:after="120" w:line="360" w:lineRule="auto"/>
        <w:jc w:val="both"/>
        <w:rPr>
          <w:rFonts w:ascii="Arial" w:hAnsi="Arial" w:cs="Arial"/>
          <w:sz w:val="24"/>
          <w:szCs w:val="24"/>
        </w:rPr>
      </w:pPr>
    </w:p>
    <w:p w14:paraId="6331AD1C" w14:textId="776900D7" w:rsidR="0015125A" w:rsidRPr="00933616" w:rsidRDefault="0015125A" w:rsidP="00933616">
      <w:pPr>
        <w:tabs>
          <w:tab w:val="left" w:pos="851"/>
        </w:tabs>
        <w:spacing w:before="120" w:after="120" w:line="360" w:lineRule="auto"/>
        <w:jc w:val="both"/>
        <w:rPr>
          <w:rFonts w:ascii="Arial" w:hAnsi="Arial" w:cs="Arial"/>
          <w:sz w:val="24"/>
          <w:szCs w:val="24"/>
        </w:rPr>
      </w:pPr>
      <w:r w:rsidRPr="00933616">
        <w:rPr>
          <w:rFonts w:ascii="Arial" w:hAnsi="Arial" w:cs="Arial"/>
          <w:sz w:val="24"/>
          <w:szCs w:val="24"/>
        </w:rPr>
        <w:t xml:space="preserve">GOMES, José Jairo. </w:t>
      </w:r>
      <w:r w:rsidRPr="00933616">
        <w:rPr>
          <w:rFonts w:ascii="Arial" w:hAnsi="Arial" w:cs="Arial"/>
          <w:b/>
          <w:sz w:val="24"/>
          <w:szCs w:val="24"/>
        </w:rPr>
        <w:t>Lei de introdução às normas do direito brasileiro (LINDB).</w:t>
      </w:r>
      <w:r w:rsidRPr="00933616">
        <w:rPr>
          <w:rFonts w:ascii="Arial" w:hAnsi="Arial" w:cs="Arial"/>
          <w:sz w:val="24"/>
          <w:szCs w:val="24"/>
        </w:rPr>
        <w:t xml:space="preserve"> São Paulo: Atlas, 2012.</w:t>
      </w:r>
    </w:p>
    <w:p w14:paraId="3CE13A5C" w14:textId="77777777" w:rsidR="0015125A" w:rsidRPr="00933616" w:rsidRDefault="0015125A" w:rsidP="00933616">
      <w:pPr>
        <w:tabs>
          <w:tab w:val="left" w:pos="851"/>
        </w:tabs>
        <w:spacing w:before="120" w:after="120" w:line="360" w:lineRule="auto"/>
        <w:jc w:val="both"/>
        <w:rPr>
          <w:rFonts w:ascii="Arial" w:hAnsi="Arial" w:cs="Arial"/>
          <w:sz w:val="24"/>
          <w:szCs w:val="24"/>
        </w:rPr>
      </w:pPr>
    </w:p>
    <w:p w14:paraId="2788A527" w14:textId="76A607AF" w:rsidR="0015125A" w:rsidRPr="007A6C10" w:rsidRDefault="0015125A" w:rsidP="00933616">
      <w:pPr>
        <w:tabs>
          <w:tab w:val="left" w:pos="851"/>
        </w:tabs>
        <w:spacing w:before="120" w:after="120" w:line="360" w:lineRule="auto"/>
        <w:jc w:val="both"/>
        <w:rPr>
          <w:rFonts w:ascii="Arial" w:hAnsi="Arial" w:cs="Arial"/>
          <w:sz w:val="24"/>
          <w:szCs w:val="24"/>
        </w:rPr>
      </w:pPr>
      <w:r w:rsidRPr="00933616">
        <w:rPr>
          <w:rFonts w:ascii="Arial" w:hAnsi="Arial" w:cs="Arial"/>
          <w:sz w:val="24"/>
          <w:szCs w:val="24"/>
        </w:rPr>
        <w:t xml:space="preserve">MARINONI, Luiz Guilherme; MITIDIERO, Daniel. </w:t>
      </w:r>
      <w:r w:rsidRPr="00933616">
        <w:rPr>
          <w:rFonts w:ascii="Arial" w:hAnsi="Arial" w:cs="Arial"/>
          <w:b/>
          <w:sz w:val="24"/>
          <w:szCs w:val="24"/>
        </w:rPr>
        <w:t>Repercussão geral no recurso extraordinário</w:t>
      </w:r>
      <w:r w:rsidRPr="00933616">
        <w:rPr>
          <w:rFonts w:ascii="Arial" w:hAnsi="Arial" w:cs="Arial"/>
          <w:sz w:val="24"/>
          <w:szCs w:val="24"/>
        </w:rPr>
        <w:t>. São Paulo: Revista dos Tribunais, 2012.</w:t>
      </w:r>
    </w:p>
    <w:p w14:paraId="07732816" w14:textId="77777777" w:rsidR="0015125A" w:rsidRPr="007A6C10" w:rsidRDefault="0015125A" w:rsidP="00933616">
      <w:pPr>
        <w:tabs>
          <w:tab w:val="left" w:pos="851"/>
        </w:tabs>
        <w:spacing w:before="120" w:after="120" w:line="360" w:lineRule="auto"/>
        <w:jc w:val="both"/>
        <w:rPr>
          <w:rFonts w:ascii="Arial" w:hAnsi="Arial" w:cs="Arial"/>
          <w:sz w:val="24"/>
          <w:szCs w:val="24"/>
        </w:rPr>
      </w:pPr>
    </w:p>
    <w:p w14:paraId="6F67D88B" w14:textId="2577C816" w:rsidR="0015125A" w:rsidRPr="00933616" w:rsidRDefault="0015125A" w:rsidP="00933616">
      <w:pPr>
        <w:tabs>
          <w:tab w:val="left" w:pos="851"/>
        </w:tabs>
        <w:spacing w:before="120" w:after="120" w:line="360" w:lineRule="auto"/>
        <w:jc w:val="both"/>
        <w:rPr>
          <w:rFonts w:ascii="Arial" w:hAnsi="Arial" w:cs="Arial"/>
          <w:sz w:val="24"/>
          <w:szCs w:val="24"/>
        </w:rPr>
      </w:pPr>
      <w:r w:rsidRPr="00933616">
        <w:rPr>
          <w:rFonts w:ascii="Arial" w:hAnsi="Arial" w:cs="Arial"/>
          <w:sz w:val="24"/>
          <w:szCs w:val="24"/>
        </w:rPr>
        <w:t xml:space="preserve">SILVA, José Afonso da. </w:t>
      </w:r>
      <w:r w:rsidRPr="00933616">
        <w:rPr>
          <w:rFonts w:ascii="Arial" w:hAnsi="Arial" w:cs="Arial"/>
          <w:b/>
          <w:sz w:val="24"/>
          <w:szCs w:val="24"/>
        </w:rPr>
        <w:t xml:space="preserve">Curso de </w:t>
      </w:r>
      <w:r w:rsidR="007A6C10">
        <w:rPr>
          <w:rFonts w:ascii="Arial" w:hAnsi="Arial" w:cs="Arial"/>
          <w:b/>
          <w:sz w:val="24"/>
          <w:szCs w:val="24"/>
        </w:rPr>
        <w:t>d</w:t>
      </w:r>
      <w:r w:rsidRPr="00933616">
        <w:rPr>
          <w:rFonts w:ascii="Arial" w:hAnsi="Arial" w:cs="Arial"/>
          <w:b/>
          <w:sz w:val="24"/>
          <w:szCs w:val="24"/>
        </w:rPr>
        <w:t xml:space="preserve">ireito </w:t>
      </w:r>
      <w:r w:rsidR="007A6C10">
        <w:rPr>
          <w:rFonts w:ascii="Arial" w:hAnsi="Arial" w:cs="Arial"/>
          <w:b/>
          <w:sz w:val="24"/>
          <w:szCs w:val="24"/>
        </w:rPr>
        <w:t>c</w:t>
      </w:r>
      <w:r w:rsidRPr="00933616">
        <w:rPr>
          <w:rFonts w:ascii="Arial" w:hAnsi="Arial" w:cs="Arial"/>
          <w:b/>
          <w:sz w:val="24"/>
          <w:szCs w:val="24"/>
        </w:rPr>
        <w:t>onstitucional positivo</w:t>
      </w:r>
      <w:r w:rsidRPr="00933616">
        <w:rPr>
          <w:rFonts w:ascii="Arial" w:hAnsi="Arial" w:cs="Arial"/>
          <w:sz w:val="24"/>
          <w:szCs w:val="24"/>
        </w:rPr>
        <w:t>. São Paulo: Malheiros, 2015.</w:t>
      </w:r>
    </w:p>
    <w:p w14:paraId="1EFEB458" w14:textId="77777777" w:rsidR="0015125A" w:rsidRPr="00933616" w:rsidRDefault="0015125A" w:rsidP="00933616">
      <w:pPr>
        <w:tabs>
          <w:tab w:val="left" w:pos="851"/>
        </w:tabs>
        <w:spacing w:before="120" w:after="120" w:line="360" w:lineRule="auto"/>
        <w:jc w:val="both"/>
        <w:rPr>
          <w:rFonts w:ascii="Arial" w:hAnsi="Arial" w:cs="Arial"/>
          <w:sz w:val="24"/>
          <w:szCs w:val="24"/>
        </w:rPr>
      </w:pPr>
    </w:p>
    <w:p w14:paraId="2C59566F" w14:textId="37CED284" w:rsidR="0015125A" w:rsidRPr="00933616" w:rsidRDefault="0015125A" w:rsidP="00933616">
      <w:pPr>
        <w:tabs>
          <w:tab w:val="left" w:pos="851"/>
        </w:tabs>
        <w:spacing w:before="120" w:after="120" w:line="360" w:lineRule="auto"/>
        <w:jc w:val="both"/>
        <w:rPr>
          <w:rFonts w:ascii="Arial" w:hAnsi="Arial" w:cs="Arial"/>
          <w:sz w:val="24"/>
          <w:szCs w:val="24"/>
        </w:rPr>
      </w:pPr>
      <w:r w:rsidRPr="00933616">
        <w:rPr>
          <w:rFonts w:ascii="Arial" w:hAnsi="Arial" w:cs="Arial"/>
          <w:sz w:val="24"/>
          <w:szCs w:val="24"/>
        </w:rPr>
        <w:t xml:space="preserve">SILVA, José Afonso da. </w:t>
      </w:r>
      <w:r w:rsidRPr="00933616">
        <w:rPr>
          <w:rFonts w:ascii="Arial" w:hAnsi="Arial" w:cs="Arial"/>
          <w:b/>
          <w:sz w:val="24"/>
          <w:szCs w:val="24"/>
        </w:rPr>
        <w:t xml:space="preserve">Do recurso extraordinário </w:t>
      </w:r>
      <w:r w:rsidR="000B6894" w:rsidRPr="007A6C10">
        <w:rPr>
          <w:rFonts w:ascii="Arial" w:hAnsi="Arial" w:cs="Arial"/>
          <w:b/>
          <w:sz w:val="24"/>
          <w:szCs w:val="24"/>
        </w:rPr>
        <w:t xml:space="preserve">no direito processual </w:t>
      </w:r>
      <w:r w:rsidRPr="00933616">
        <w:rPr>
          <w:rFonts w:ascii="Arial" w:hAnsi="Arial" w:cs="Arial"/>
          <w:b/>
          <w:sz w:val="24"/>
          <w:szCs w:val="24"/>
        </w:rPr>
        <w:t>brasileiro</w:t>
      </w:r>
      <w:r w:rsidRPr="00933616">
        <w:rPr>
          <w:rFonts w:ascii="Arial" w:hAnsi="Arial" w:cs="Arial"/>
          <w:sz w:val="24"/>
          <w:szCs w:val="24"/>
        </w:rPr>
        <w:t>. São Paulo: Revista dos Tribunais, 1963</w:t>
      </w:r>
      <w:r w:rsidR="007A6C10">
        <w:rPr>
          <w:rFonts w:ascii="Arial" w:hAnsi="Arial" w:cs="Arial"/>
          <w:sz w:val="24"/>
          <w:szCs w:val="24"/>
        </w:rPr>
        <w:t>.</w:t>
      </w:r>
    </w:p>
    <w:p w14:paraId="2BFBD0E5" w14:textId="77777777" w:rsidR="0015125A" w:rsidRPr="00933616" w:rsidRDefault="0015125A" w:rsidP="00933616">
      <w:pPr>
        <w:tabs>
          <w:tab w:val="left" w:pos="851"/>
        </w:tabs>
        <w:spacing w:before="120" w:after="120" w:line="360" w:lineRule="auto"/>
        <w:jc w:val="both"/>
        <w:rPr>
          <w:rFonts w:ascii="Arial" w:hAnsi="Arial" w:cs="Arial"/>
          <w:sz w:val="24"/>
          <w:szCs w:val="24"/>
        </w:rPr>
      </w:pPr>
    </w:p>
    <w:p w14:paraId="7689A719" w14:textId="3A8C95D5" w:rsidR="0015125A" w:rsidRPr="007A6C10" w:rsidRDefault="0015125A" w:rsidP="00933616">
      <w:pPr>
        <w:tabs>
          <w:tab w:val="left" w:pos="851"/>
        </w:tabs>
        <w:spacing w:before="120" w:after="120" w:line="360" w:lineRule="auto"/>
        <w:jc w:val="both"/>
        <w:rPr>
          <w:rFonts w:ascii="Arial" w:hAnsi="Arial" w:cs="Arial"/>
          <w:sz w:val="24"/>
          <w:szCs w:val="24"/>
        </w:rPr>
      </w:pPr>
      <w:r w:rsidRPr="007A6C10">
        <w:rPr>
          <w:rFonts w:ascii="Arial" w:hAnsi="Arial" w:cs="Arial"/>
          <w:sz w:val="24"/>
          <w:szCs w:val="24"/>
        </w:rPr>
        <w:t>WAMBIER, Teresa Arruda Alvim; DANTAS, Bruno</w:t>
      </w:r>
      <w:r w:rsidRPr="00933616">
        <w:rPr>
          <w:rFonts w:ascii="Arial" w:hAnsi="Arial" w:cs="Arial"/>
          <w:sz w:val="24"/>
          <w:szCs w:val="24"/>
        </w:rPr>
        <w:t>.</w:t>
      </w:r>
      <w:r w:rsidRPr="007A6C10">
        <w:rPr>
          <w:rFonts w:ascii="Arial" w:hAnsi="Arial" w:cs="Arial"/>
          <w:b/>
          <w:sz w:val="24"/>
          <w:szCs w:val="24"/>
        </w:rPr>
        <w:t xml:space="preserve"> Recurso especial, recurso extraordinário e a nova função dos </w:t>
      </w:r>
      <w:r w:rsidR="007A6C10" w:rsidRPr="007A6C10">
        <w:rPr>
          <w:rFonts w:ascii="Arial" w:hAnsi="Arial" w:cs="Arial"/>
          <w:b/>
          <w:sz w:val="24"/>
          <w:szCs w:val="24"/>
        </w:rPr>
        <w:t xml:space="preserve">tribunais superiores no direito </w:t>
      </w:r>
      <w:r w:rsidRPr="007A6C10">
        <w:rPr>
          <w:rFonts w:ascii="Arial" w:hAnsi="Arial" w:cs="Arial"/>
          <w:b/>
          <w:sz w:val="24"/>
          <w:szCs w:val="24"/>
        </w:rPr>
        <w:t>brasileiro</w:t>
      </w:r>
      <w:r w:rsidRPr="007A6C10">
        <w:rPr>
          <w:rFonts w:ascii="Arial" w:hAnsi="Arial" w:cs="Arial"/>
          <w:sz w:val="24"/>
          <w:szCs w:val="24"/>
        </w:rPr>
        <w:t>. São Paulo: Revista dos Tribunais, 2016</w:t>
      </w:r>
      <w:r w:rsidR="007A6C10">
        <w:rPr>
          <w:rFonts w:ascii="Arial" w:hAnsi="Arial" w:cs="Arial"/>
          <w:sz w:val="24"/>
          <w:szCs w:val="24"/>
        </w:rPr>
        <w:t>.</w:t>
      </w:r>
    </w:p>
    <w:sectPr w:rsidR="0015125A" w:rsidRPr="007A6C10" w:rsidSect="005533F4">
      <w:headerReference w:type="default" r:id="rId13"/>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a Aparecida Serejo de Souza Lima" w:date="2016-11-28T14:40:00Z" w:initials="MASdSL">
    <w:p w14:paraId="10DA6CDE" w14:textId="77777777" w:rsidR="00AD4ACF" w:rsidRDefault="00AD4ACF">
      <w:pPr>
        <w:pStyle w:val="Textodecomentrio"/>
      </w:pPr>
      <w:r>
        <w:rPr>
          <w:rStyle w:val="Refdecomentrio"/>
        </w:rPr>
        <w:annotationRef/>
      </w:r>
      <w:r>
        <w:t>Diagramação: criar box para essas informações</w:t>
      </w:r>
    </w:p>
  </w:comment>
  <w:comment w:id="1" w:author="Mariana Aparecida Serejo de Souza Lima" w:date="2016-11-28T15:11:00Z" w:initials="MASdSL">
    <w:p w14:paraId="268F4582" w14:textId="77777777" w:rsidR="00E45DD1" w:rsidRDefault="00E45DD1">
      <w:pPr>
        <w:pStyle w:val="Textodecomentrio"/>
      </w:pPr>
      <w:r>
        <w:rPr>
          <w:rStyle w:val="Refdecomentrio"/>
        </w:rPr>
        <w:annotationRef/>
      </w:r>
      <w:r>
        <w:t>Diagramação: criar box</w:t>
      </w:r>
    </w:p>
  </w:comment>
  <w:comment w:id="2" w:author="Mariana Aparecida Serejo de Souza Lima" w:date="2016-11-28T15:51:00Z" w:initials="MASdSL">
    <w:p w14:paraId="497010A2" w14:textId="77777777" w:rsidR="004B119F" w:rsidRDefault="004B119F">
      <w:pPr>
        <w:pStyle w:val="Textodecomentrio"/>
      </w:pPr>
      <w:r>
        <w:rPr>
          <w:rStyle w:val="Refdecomentrio"/>
        </w:rPr>
        <w:annotationRef/>
      </w:r>
      <w:r>
        <w:t>Diagramação: criar arte para esse espaço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A6CDE" w15:done="0"/>
  <w15:commentEx w15:paraId="268F4582" w15:done="0"/>
  <w15:commentEx w15:paraId="497010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CA061" w14:textId="77777777" w:rsidR="00B0313D" w:rsidRDefault="00B0313D" w:rsidP="00B01693">
      <w:pPr>
        <w:spacing w:after="0" w:line="240" w:lineRule="auto"/>
      </w:pPr>
      <w:r>
        <w:separator/>
      </w:r>
    </w:p>
  </w:endnote>
  <w:endnote w:type="continuationSeparator" w:id="0">
    <w:p w14:paraId="516A4497" w14:textId="77777777" w:rsidR="00B0313D" w:rsidRDefault="00B0313D" w:rsidP="00B0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9D945" w14:textId="77777777" w:rsidR="00B0313D" w:rsidRDefault="00B0313D" w:rsidP="00B01693">
      <w:pPr>
        <w:spacing w:after="0" w:line="240" w:lineRule="auto"/>
      </w:pPr>
      <w:r>
        <w:separator/>
      </w:r>
    </w:p>
  </w:footnote>
  <w:footnote w:type="continuationSeparator" w:id="0">
    <w:p w14:paraId="216AA0F3" w14:textId="77777777" w:rsidR="00B0313D" w:rsidRDefault="00B0313D" w:rsidP="00B01693">
      <w:pPr>
        <w:spacing w:after="0" w:line="240" w:lineRule="auto"/>
      </w:pPr>
      <w:r>
        <w:continuationSeparator/>
      </w:r>
    </w:p>
  </w:footnote>
  <w:footnote w:id="1">
    <w:p w14:paraId="3B7EC22A" w14:textId="77777777" w:rsidR="00B15E6A" w:rsidRPr="00ED2325" w:rsidRDefault="00B15E6A" w:rsidP="00F35400">
      <w:pPr>
        <w:pStyle w:val="Textodenotaderodap"/>
        <w:jc w:val="both"/>
        <w:rPr>
          <w:rFonts w:ascii="Arial" w:hAnsi="Arial" w:cs="Arial"/>
          <w:lang w:val="en-US"/>
        </w:rPr>
      </w:pPr>
      <w:r w:rsidRPr="00ED2325">
        <w:rPr>
          <w:rStyle w:val="Refdenotaderodap"/>
          <w:rFonts w:ascii="Arial" w:hAnsi="Arial" w:cs="Arial"/>
        </w:rPr>
        <w:footnoteRef/>
      </w:r>
      <w:r w:rsidRPr="00ED2325">
        <w:rPr>
          <w:rFonts w:ascii="Arial" w:hAnsi="Arial" w:cs="Arial"/>
          <w:lang w:val="en-US"/>
        </w:rPr>
        <w:t xml:space="preserve"> </w:t>
      </w:r>
      <w:proofErr w:type="gramStart"/>
      <w:r w:rsidRPr="00ED2325">
        <w:rPr>
          <w:rFonts w:ascii="Arial" w:hAnsi="Arial" w:cs="Arial"/>
          <w:lang w:val="en-US"/>
        </w:rPr>
        <w:t xml:space="preserve">No original em </w:t>
      </w:r>
      <w:proofErr w:type="spellStart"/>
      <w:r w:rsidRPr="00ED2325">
        <w:rPr>
          <w:rFonts w:ascii="Arial" w:hAnsi="Arial" w:cs="Arial"/>
          <w:lang w:val="en-US"/>
        </w:rPr>
        <w:t>inglês</w:t>
      </w:r>
      <w:proofErr w:type="spellEnd"/>
      <w:r w:rsidRPr="00ED2325">
        <w:rPr>
          <w:rFonts w:ascii="Arial" w:hAnsi="Arial" w:cs="Arial"/>
          <w:lang w:val="en-US"/>
        </w:rPr>
        <w:t xml:space="preserve">, a </w:t>
      </w:r>
      <w:proofErr w:type="spellStart"/>
      <w:r w:rsidRPr="00ED2325">
        <w:rPr>
          <w:rFonts w:ascii="Arial" w:hAnsi="Arial" w:cs="Arial"/>
          <w:lang w:val="en-US"/>
        </w:rPr>
        <w:t>cláusula</w:t>
      </w:r>
      <w:proofErr w:type="spellEnd"/>
      <w:r w:rsidRPr="00ED2325">
        <w:rPr>
          <w:rFonts w:ascii="Arial" w:hAnsi="Arial" w:cs="Arial"/>
          <w:lang w:val="en-US"/>
        </w:rPr>
        <w:t xml:space="preserve"> em que se </w:t>
      </w:r>
      <w:proofErr w:type="spellStart"/>
      <w:r w:rsidRPr="00ED2325">
        <w:rPr>
          <w:rFonts w:ascii="Arial" w:hAnsi="Arial" w:cs="Arial"/>
          <w:lang w:val="en-US"/>
        </w:rPr>
        <w:t>previa</w:t>
      </w:r>
      <w:proofErr w:type="spellEnd"/>
      <w:r w:rsidRPr="00ED2325">
        <w:rPr>
          <w:rFonts w:ascii="Arial" w:hAnsi="Arial" w:cs="Arial"/>
          <w:lang w:val="en-US"/>
        </w:rPr>
        <w:t xml:space="preserve"> o </w:t>
      </w:r>
      <w:r w:rsidRPr="00ED2325">
        <w:rPr>
          <w:rFonts w:ascii="Arial" w:hAnsi="Arial" w:cs="Arial"/>
          <w:i/>
          <w:lang w:val="en-US"/>
        </w:rPr>
        <w:t>writ of error</w:t>
      </w:r>
      <w:r w:rsidRPr="00ED2325">
        <w:rPr>
          <w:rFonts w:ascii="Arial" w:hAnsi="Arial" w:cs="Arial"/>
          <w:lang w:val="en-US"/>
        </w:rPr>
        <w:t xml:space="preserve"> era </w:t>
      </w:r>
      <w:proofErr w:type="spellStart"/>
      <w:r w:rsidRPr="00ED2325">
        <w:rPr>
          <w:rFonts w:ascii="Arial" w:hAnsi="Arial" w:cs="Arial"/>
          <w:lang w:val="en-US"/>
        </w:rPr>
        <w:t>assim</w:t>
      </w:r>
      <w:proofErr w:type="spellEnd"/>
      <w:r w:rsidRPr="00ED2325">
        <w:rPr>
          <w:rFonts w:ascii="Arial" w:hAnsi="Arial" w:cs="Arial"/>
          <w:lang w:val="en-US"/>
        </w:rPr>
        <w:t xml:space="preserve"> </w:t>
      </w:r>
      <w:proofErr w:type="spellStart"/>
      <w:r w:rsidRPr="00ED2325">
        <w:rPr>
          <w:rFonts w:ascii="Arial" w:hAnsi="Arial" w:cs="Arial"/>
          <w:lang w:val="en-US"/>
        </w:rPr>
        <w:t>constituída</w:t>
      </w:r>
      <w:proofErr w:type="spellEnd"/>
      <w:r w:rsidRPr="00ED2325">
        <w:rPr>
          <w:rFonts w:ascii="Arial" w:hAnsi="Arial" w:cs="Arial"/>
          <w:lang w:val="en-US"/>
        </w:rPr>
        <w:t>: “</w:t>
      </w:r>
      <w:r w:rsidRPr="00ED2325">
        <w:rPr>
          <w:rFonts w:ascii="Arial" w:hAnsi="Arial" w:cs="Arial"/>
          <w:i/>
          <w:lang w:val="en-US"/>
        </w:rPr>
        <w:t xml:space="preserve">And be it further enacted, That a final judgment or decree in any suit, in the highest court of law or equity of a State in which a decision in the suit could be had, where is drawn in question the validity of a treaty or statute of, or an authority exercised under the United States, and the decision is against their validity; or where is drawn in question the validity of a statute of, or an authority exercised under any State, on the ground of their being repugnant to the constitution, treaties or laws of the United States, and the decision is in </w:t>
      </w:r>
      <w:proofErr w:type="spellStart"/>
      <w:r w:rsidRPr="00ED2325">
        <w:rPr>
          <w:rFonts w:ascii="Arial" w:hAnsi="Arial" w:cs="Arial"/>
          <w:i/>
          <w:lang w:val="en-US"/>
        </w:rPr>
        <w:t>favour</w:t>
      </w:r>
      <w:proofErr w:type="spellEnd"/>
      <w:r w:rsidRPr="00ED2325">
        <w:rPr>
          <w:rFonts w:ascii="Arial" w:hAnsi="Arial" w:cs="Arial"/>
          <w:i/>
          <w:lang w:val="en-US"/>
        </w:rPr>
        <w:t xml:space="preserve"> of such their validity, or where is drawn in question the construction of any clause of the constitution, or of a treaty, or statute of, or commission held under the United States, and the decision is against the title, right, privilege or exemption specially set up or claimed by either party, under such clause of the said Constitution, treaty, statute or commission, may be re-examined and reversed or affirmed in the Supreme Court of the United States upon a writ of error, the citation being signed by the chief justice, or judge or chancellor of the court rendering or passing the judgment or decree complained of, or by a justice of the Supreme Court of the United States, in the same manner and under the same regulations, and the writ shall have the same effect, as if the judgment or decree complained of had been rendered or passed in a circuit court, and the proceeding upon the reversal shall also be the same, except that the Supreme Court, instead of remanding the cause for a final decision as before provided, may at their discretion, if the cause shall have been once remanded before, proceed to a final decision of the same, and award execution.</w:t>
      </w:r>
      <w:proofErr w:type="gramEnd"/>
      <w:r w:rsidRPr="00ED2325">
        <w:rPr>
          <w:rFonts w:ascii="Arial" w:hAnsi="Arial" w:cs="Arial"/>
          <w:i/>
          <w:lang w:val="en-US"/>
        </w:rPr>
        <w:t xml:space="preserve"> But no other error shall be assigned or regarded as a ground of reversal in any such case as aforesaid, than such as appears on the face of the record, and immediately respects the before mentioned questions of validity or construction of the said constitution, treaties, statutes, commissions, or authorities in dispute</w:t>
      </w:r>
      <w:r w:rsidRPr="00ED2325">
        <w:rPr>
          <w:rFonts w:ascii="Arial" w:hAnsi="Arial" w:cs="Arial"/>
          <w:lang w:val="en-US"/>
        </w:rPr>
        <w:t>”.</w:t>
      </w:r>
    </w:p>
  </w:footnote>
  <w:footnote w:id="2">
    <w:p w14:paraId="08EBA76B" w14:textId="126B7E07" w:rsidR="001E19CC" w:rsidRPr="00ED2325" w:rsidRDefault="001E19CC" w:rsidP="00F35400">
      <w:pPr>
        <w:pStyle w:val="Textodenotaderodap"/>
        <w:jc w:val="both"/>
        <w:rPr>
          <w:rFonts w:ascii="Arial" w:hAnsi="Arial" w:cs="Arial"/>
        </w:rPr>
      </w:pPr>
      <w:r w:rsidRPr="00ED2325">
        <w:rPr>
          <w:rStyle w:val="Refdenotaderodap"/>
          <w:rFonts w:ascii="Arial" w:hAnsi="Arial" w:cs="Arial"/>
        </w:rPr>
        <w:footnoteRef/>
      </w:r>
      <w:r w:rsidRPr="00ED2325">
        <w:rPr>
          <w:rFonts w:ascii="Arial" w:hAnsi="Arial" w:cs="Arial"/>
        </w:rPr>
        <w:t xml:space="preserve"> Nos Estados Unidos, além da Suprema Corte </w:t>
      </w:r>
      <w:r w:rsidR="00325DA3">
        <w:rPr>
          <w:rFonts w:ascii="Arial" w:hAnsi="Arial" w:cs="Arial"/>
        </w:rPr>
        <w:t>F</w:t>
      </w:r>
      <w:r w:rsidRPr="00ED2325">
        <w:rPr>
          <w:rFonts w:ascii="Arial" w:hAnsi="Arial" w:cs="Arial"/>
        </w:rPr>
        <w:t>ederal, há também as Supremas Cortes Estaduais, o que reflete</w:t>
      </w:r>
      <w:r w:rsidR="00F44CBD" w:rsidRPr="00ED2325">
        <w:rPr>
          <w:rFonts w:ascii="Arial" w:hAnsi="Arial" w:cs="Arial"/>
        </w:rPr>
        <w:t xml:space="preserve"> um federalismo mais descentralizado, com maior autonomia aos Estados-membros. </w:t>
      </w:r>
      <w:r w:rsidRPr="00ED2325">
        <w:rPr>
          <w:rFonts w:ascii="Arial" w:hAnsi="Arial" w:cs="Arial"/>
        </w:rPr>
        <w:t>O modelo brasileiro, de modo diverso,</w:t>
      </w:r>
      <w:r w:rsidR="00F44CBD" w:rsidRPr="00ED2325">
        <w:rPr>
          <w:rFonts w:ascii="Arial" w:hAnsi="Arial" w:cs="Arial"/>
        </w:rPr>
        <w:t xml:space="preserve"> não adota essa mesma estrutura, havendo apenas os Tribunais de Justiça estaduais.</w:t>
      </w:r>
    </w:p>
  </w:footnote>
  <w:footnote w:id="3">
    <w:p w14:paraId="53826566" w14:textId="77777777" w:rsidR="00080699" w:rsidRPr="00ED2325" w:rsidRDefault="00080699" w:rsidP="00F35400">
      <w:pPr>
        <w:pStyle w:val="Textodenotaderodap"/>
        <w:jc w:val="both"/>
        <w:rPr>
          <w:rFonts w:ascii="Arial" w:hAnsi="Arial" w:cs="Arial"/>
        </w:rPr>
      </w:pPr>
      <w:r w:rsidRPr="00ED2325">
        <w:rPr>
          <w:rStyle w:val="Refdenotaderodap"/>
          <w:rFonts w:ascii="Arial" w:hAnsi="Arial" w:cs="Arial"/>
        </w:rPr>
        <w:footnoteRef/>
      </w:r>
      <w:r w:rsidRPr="00ED2325">
        <w:rPr>
          <w:rFonts w:ascii="Arial" w:hAnsi="Arial" w:cs="Arial"/>
        </w:rPr>
        <w:t xml:space="preserve"> </w:t>
      </w:r>
      <w:r w:rsidR="00F35400" w:rsidRPr="00ED2325">
        <w:rPr>
          <w:rFonts w:ascii="Arial" w:hAnsi="Arial" w:cs="Arial"/>
        </w:rPr>
        <w:t xml:space="preserve">A </w:t>
      </w:r>
      <w:proofErr w:type="spellStart"/>
      <w:r w:rsidR="00F35400" w:rsidRPr="00ED2325">
        <w:rPr>
          <w:rFonts w:ascii="Arial" w:hAnsi="Arial" w:cs="Arial"/>
          <w:i/>
        </w:rPr>
        <w:t>supremacy</w:t>
      </w:r>
      <w:proofErr w:type="spellEnd"/>
      <w:r w:rsidR="00F35400" w:rsidRPr="00ED2325">
        <w:rPr>
          <w:rFonts w:ascii="Arial" w:hAnsi="Arial" w:cs="Arial"/>
          <w:i/>
        </w:rPr>
        <w:t xml:space="preserve"> </w:t>
      </w:r>
      <w:proofErr w:type="spellStart"/>
      <w:r w:rsidR="00F35400" w:rsidRPr="00ED2325">
        <w:rPr>
          <w:rFonts w:ascii="Arial" w:hAnsi="Arial" w:cs="Arial"/>
          <w:i/>
        </w:rPr>
        <w:t>clause</w:t>
      </w:r>
      <w:proofErr w:type="spellEnd"/>
      <w:r w:rsidR="00F35400" w:rsidRPr="00ED2325">
        <w:rPr>
          <w:rFonts w:ascii="Arial" w:hAnsi="Arial" w:cs="Arial"/>
        </w:rPr>
        <w:t xml:space="preserve"> é um dispositivo da Constituição norte-americana que dispõe que “Esta Constituição e as leis complementares e todos os tratados já celebrados ou por celebrar sob a autoridade dos Estados Unidos constituirão a lei suprema do país; os juízes de todos os Estados serão sujeitos a ela, ficando sem efeito qualquer disposição em contrário na Constituição ou nas leis de qualquer dos Estados” (tradução livre de </w:t>
      </w:r>
      <w:r w:rsidRPr="00ED2325">
        <w:rPr>
          <w:rFonts w:ascii="Arial" w:hAnsi="Arial" w:cs="Arial"/>
        </w:rPr>
        <w:t>“</w:t>
      </w:r>
      <w:proofErr w:type="spellStart"/>
      <w:r w:rsidRPr="00ED2325">
        <w:rPr>
          <w:rFonts w:ascii="Arial" w:hAnsi="Arial" w:cs="Arial"/>
          <w:i/>
        </w:rPr>
        <w:t>This</w:t>
      </w:r>
      <w:proofErr w:type="spellEnd"/>
      <w:r w:rsidRPr="00ED2325">
        <w:rPr>
          <w:rFonts w:ascii="Arial" w:hAnsi="Arial" w:cs="Arial"/>
          <w:i/>
        </w:rPr>
        <w:t xml:space="preserve"> </w:t>
      </w:r>
      <w:proofErr w:type="spellStart"/>
      <w:r w:rsidRPr="00ED2325">
        <w:rPr>
          <w:rFonts w:ascii="Arial" w:hAnsi="Arial" w:cs="Arial"/>
          <w:i/>
        </w:rPr>
        <w:t>Constitution</w:t>
      </w:r>
      <w:proofErr w:type="spellEnd"/>
      <w:r w:rsidRPr="00ED2325">
        <w:rPr>
          <w:rFonts w:ascii="Arial" w:hAnsi="Arial" w:cs="Arial"/>
          <w:i/>
        </w:rPr>
        <w:t xml:space="preserve">, </w:t>
      </w:r>
      <w:proofErr w:type="spellStart"/>
      <w:r w:rsidRPr="00ED2325">
        <w:rPr>
          <w:rFonts w:ascii="Arial" w:hAnsi="Arial" w:cs="Arial"/>
          <w:i/>
        </w:rPr>
        <w:t>and</w:t>
      </w:r>
      <w:proofErr w:type="spellEnd"/>
      <w:r w:rsidRPr="00ED2325">
        <w:rPr>
          <w:rFonts w:ascii="Arial" w:hAnsi="Arial" w:cs="Arial"/>
          <w:i/>
        </w:rPr>
        <w:t xml:space="preserve"> </w:t>
      </w:r>
      <w:proofErr w:type="spellStart"/>
      <w:r w:rsidRPr="00ED2325">
        <w:rPr>
          <w:rFonts w:ascii="Arial" w:hAnsi="Arial" w:cs="Arial"/>
          <w:i/>
        </w:rPr>
        <w:t>the</w:t>
      </w:r>
      <w:proofErr w:type="spellEnd"/>
      <w:r w:rsidRPr="00ED2325">
        <w:rPr>
          <w:rFonts w:ascii="Arial" w:hAnsi="Arial" w:cs="Arial"/>
          <w:i/>
        </w:rPr>
        <w:t xml:space="preserve"> </w:t>
      </w:r>
      <w:proofErr w:type="spellStart"/>
      <w:r w:rsidRPr="00ED2325">
        <w:rPr>
          <w:rFonts w:ascii="Arial" w:hAnsi="Arial" w:cs="Arial"/>
          <w:i/>
        </w:rPr>
        <w:t>Laws</w:t>
      </w:r>
      <w:proofErr w:type="spellEnd"/>
      <w:r w:rsidRPr="00ED2325">
        <w:rPr>
          <w:rFonts w:ascii="Arial" w:hAnsi="Arial" w:cs="Arial"/>
          <w:i/>
        </w:rPr>
        <w:t xml:space="preserve"> </w:t>
      </w:r>
      <w:proofErr w:type="spellStart"/>
      <w:r w:rsidRPr="00ED2325">
        <w:rPr>
          <w:rFonts w:ascii="Arial" w:hAnsi="Arial" w:cs="Arial"/>
          <w:i/>
        </w:rPr>
        <w:t>of</w:t>
      </w:r>
      <w:proofErr w:type="spellEnd"/>
      <w:r w:rsidRPr="00ED2325">
        <w:rPr>
          <w:rFonts w:ascii="Arial" w:hAnsi="Arial" w:cs="Arial"/>
          <w:i/>
        </w:rPr>
        <w:t xml:space="preserve"> </w:t>
      </w:r>
      <w:proofErr w:type="spellStart"/>
      <w:r w:rsidRPr="00ED2325">
        <w:rPr>
          <w:rFonts w:ascii="Arial" w:hAnsi="Arial" w:cs="Arial"/>
          <w:i/>
        </w:rPr>
        <w:t>the</w:t>
      </w:r>
      <w:proofErr w:type="spellEnd"/>
      <w:r w:rsidRPr="00ED2325">
        <w:rPr>
          <w:rFonts w:ascii="Arial" w:hAnsi="Arial" w:cs="Arial"/>
          <w:i/>
        </w:rPr>
        <w:t xml:space="preserve"> United </w:t>
      </w:r>
      <w:proofErr w:type="spellStart"/>
      <w:r w:rsidRPr="00ED2325">
        <w:rPr>
          <w:rFonts w:ascii="Arial" w:hAnsi="Arial" w:cs="Arial"/>
          <w:i/>
        </w:rPr>
        <w:t>States</w:t>
      </w:r>
      <w:proofErr w:type="spellEnd"/>
      <w:r w:rsidRPr="00ED2325">
        <w:rPr>
          <w:rFonts w:ascii="Arial" w:hAnsi="Arial" w:cs="Arial"/>
          <w:i/>
        </w:rPr>
        <w:t xml:space="preserve"> </w:t>
      </w:r>
      <w:proofErr w:type="spellStart"/>
      <w:r w:rsidRPr="00ED2325">
        <w:rPr>
          <w:rFonts w:ascii="Arial" w:hAnsi="Arial" w:cs="Arial"/>
          <w:i/>
        </w:rPr>
        <w:t>which</w:t>
      </w:r>
      <w:proofErr w:type="spellEnd"/>
      <w:r w:rsidRPr="00ED2325">
        <w:rPr>
          <w:rFonts w:ascii="Arial" w:hAnsi="Arial" w:cs="Arial"/>
          <w:i/>
        </w:rPr>
        <w:t xml:space="preserve"> </w:t>
      </w:r>
      <w:proofErr w:type="spellStart"/>
      <w:r w:rsidRPr="00ED2325">
        <w:rPr>
          <w:rFonts w:ascii="Arial" w:hAnsi="Arial" w:cs="Arial"/>
          <w:i/>
        </w:rPr>
        <w:t>shall</w:t>
      </w:r>
      <w:proofErr w:type="spellEnd"/>
      <w:r w:rsidRPr="00ED2325">
        <w:rPr>
          <w:rFonts w:ascii="Arial" w:hAnsi="Arial" w:cs="Arial"/>
          <w:i/>
        </w:rPr>
        <w:t xml:space="preserve"> </w:t>
      </w:r>
      <w:proofErr w:type="spellStart"/>
      <w:r w:rsidRPr="00ED2325">
        <w:rPr>
          <w:rFonts w:ascii="Arial" w:hAnsi="Arial" w:cs="Arial"/>
          <w:i/>
        </w:rPr>
        <w:t>be</w:t>
      </w:r>
      <w:proofErr w:type="spellEnd"/>
      <w:r w:rsidRPr="00ED2325">
        <w:rPr>
          <w:rFonts w:ascii="Arial" w:hAnsi="Arial" w:cs="Arial"/>
          <w:i/>
        </w:rPr>
        <w:t xml:space="preserve"> </w:t>
      </w:r>
      <w:proofErr w:type="spellStart"/>
      <w:r w:rsidRPr="00ED2325">
        <w:rPr>
          <w:rFonts w:ascii="Arial" w:hAnsi="Arial" w:cs="Arial"/>
          <w:i/>
        </w:rPr>
        <w:t>made</w:t>
      </w:r>
      <w:proofErr w:type="spellEnd"/>
      <w:r w:rsidRPr="00ED2325">
        <w:rPr>
          <w:rFonts w:ascii="Arial" w:hAnsi="Arial" w:cs="Arial"/>
          <w:i/>
        </w:rPr>
        <w:t xml:space="preserve"> in </w:t>
      </w:r>
      <w:proofErr w:type="spellStart"/>
      <w:r w:rsidRPr="00ED2325">
        <w:rPr>
          <w:rFonts w:ascii="Arial" w:hAnsi="Arial" w:cs="Arial"/>
          <w:i/>
        </w:rPr>
        <w:t>Pursuance</w:t>
      </w:r>
      <w:proofErr w:type="spellEnd"/>
      <w:r w:rsidRPr="00ED2325">
        <w:rPr>
          <w:rFonts w:ascii="Arial" w:hAnsi="Arial" w:cs="Arial"/>
          <w:i/>
        </w:rPr>
        <w:t xml:space="preserve"> </w:t>
      </w:r>
      <w:proofErr w:type="spellStart"/>
      <w:r w:rsidRPr="00ED2325">
        <w:rPr>
          <w:rFonts w:ascii="Arial" w:hAnsi="Arial" w:cs="Arial"/>
          <w:i/>
        </w:rPr>
        <w:t>thereof</w:t>
      </w:r>
      <w:proofErr w:type="spellEnd"/>
      <w:r w:rsidRPr="00ED2325">
        <w:rPr>
          <w:rFonts w:ascii="Arial" w:hAnsi="Arial" w:cs="Arial"/>
          <w:i/>
        </w:rPr>
        <w:t xml:space="preserve">; </w:t>
      </w:r>
      <w:proofErr w:type="spellStart"/>
      <w:r w:rsidRPr="00ED2325">
        <w:rPr>
          <w:rFonts w:ascii="Arial" w:hAnsi="Arial" w:cs="Arial"/>
          <w:i/>
        </w:rPr>
        <w:t>and</w:t>
      </w:r>
      <w:proofErr w:type="spellEnd"/>
      <w:r w:rsidRPr="00ED2325">
        <w:rPr>
          <w:rFonts w:ascii="Arial" w:hAnsi="Arial" w:cs="Arial"/>
          <w:i/>
        </w:rPr>
        <w:t xml:space="preserve"> </w:t>
      </w:r>
      <w:proofErr w:type="spellStart"/>
      <w:r w:rsidRPr="00ED2325">
        <w:rPr>
          <w:rFonts w:ascii="Arial" w:hAnsi="Arial" w:cs="Arial"/>
          <w:i/>
        </w:rPr>
        <w:t>all</w:t>
      </w:r>
      <w:proofErr w:type="spellEnd"/>
      <w:r w:rsidRPr="00ED2325">
        <w:rPr>
          <w:rFonts w:ascii="Arial" w:hAnsi="Arial" w:cs="Arial"/>
          <w:i/>
        </w:rPr>
        <w:t xml:space="preserve"> </w:t>
      </w:r>
      <w:proofErr w:type="spellStart"/>
      <w:r w:rsidRPr="00ED2325">
        <w:rPr>
          <w:rFonts w:ascii="Arial" w:hAnsi="Arial" w:cs="Arial"/>
          <w:i/>
        </w:rPr>
        <w:t>Treaties</w:t>
      </w:r>
      <w:proofErr w:type="spellEnd"/>
      <w:r w:rsidRPr="00ED2325">
        <w:rPr>
          <w:rFonts w:ascii="Arial" w:hAnsi="Arial" w:cs="Arial"/>
          <w:i/>
        </w:rPr>
        <w:t xml:space="preserve"> </w:t>
      </w:r>
      <w:proofErr w:type="spellStart"/>
      <w:r w:rsidRPr="00ED2325">
        <w:rPr>
          <w:rFonts w:ascii="Arial" w:hAnsi="Arial" w:cs="Arial"/>
          <w:i/>
        </w:rPr>
        <w:t>made</w:t>
      </w:r>
      <w:proofErr w:type="spellEnd"/>
      <w:r w:rsidRPr="00ED2325">
        <w:rPr>
          <w:rFonts w:ascii="Arial" w:hAnsi="Arial" w:cs="Arial"/>
          <w:i/>
        </w:rPr>
        <w:t xml:space="preserve">, </w:t>
      </w:r>
      <w:proofErr w:type="spellStart"/>
      <w:r w:rsidRPr="00ED2325">
        <w:rPr>
          <w:rFonts w:ascii="Arial" w:hAnsi="Arial" w:cs="Arial"/>
          <w:i/>
        </w:rPr>
        <w:t>or</w:t>
      </w:r>
      <w:proofErr w:type="spellEnd"/>
      <w:r w:rsidRPr="00ED2325">
        <w:rPr>
          <w:rFonts w:ascii="Arial" w:hAnsi="Arial" w:cs="Arial"/>
          <w:i/>
        </w:rPr>
        <w:t xml:space="preserve"> </w:t>
      </w:r>
      <w:proofErr w:type="spellStart"/>
      <w:r w:rsidRPr="00ED2325">
        <w:rPr>
          <w:rFonts w:ascii="Arial" w:hAnsi="Arial" w:cs="Arial"/>
          <w:i/>
        </w:rPr>
        <w:t>which</w:t>
      </w:r>
      <w:proofErr w:type="spellEnd"/>
      <w:r w:rsidRPr="00ED2325">
        <w:rPr>
          <w:rFonts w:ascii="Arial" w:hAnsi="Arial" w:cs="Arial"/>
          <w:i/>
        </w:rPr>
        <w:t xml:space="preserve"> </w:t>
      </w:r>
      <w:proofErr w:type="spellStart"/>
      <w:r w:rsidRPr="00ED2325">
        <w:rPr>
          <w:rFonts w:ascii="Arial" w:hAnsi="Arial" w:cs="Arial"/>
          <w:i/>
        </w:rPr>
        <w:t>shall</w:t>
      </w:r>
      <w:proofErr w:type="spellEnd"/>
      <w:r w:rsidRPr="00ED2325">
        <w:rPr>
          <w:rFonts w:ascii="Arial" w:hAnsi="Arial" w:cs="Arial"/>
          <w:i/>
        </w:rPr>
        <w:t xml:space="preserve"> </w:t>
      </w:r>
      <w:proofErr w:type="spellStart"/>
      <w:r w:rsidRPr="00ED2325">
        <w:rPr>
          <w:rFonts w:ascii="Arial" w:hAnsi="Arial" w:cs="Arial"/>
          <w:i/>
        </w:rPr>
        <w:t>be</w:t>
      </w:r>
      <w:proofErr w:type="spellEnd"/>
      <w:r w:rsidRPr="00ED2325">
        <w:rPr>
          <w:rFonts w:ascii="Arial" w:hAnsi="Arial" w:cs="Arial"/>
          <w:i/>
        </w:rPr>
        <w:t xml:space="preserve"> </w:t>
      </w:r>
      <w:proofErr w:type="spellStart"/>
      <w:r w:rsidRPr="00ED2325">
        <w:rPr>
          <w:rFonts w:ascii="Arial" w:hAnsi="Arial" w:cs="Arial"/>
          <w:i/>
        </w:rPr>
        <w:t>made</w:t>
      </w:r>
      <w:proofErr w:type="spellEnd"/>
      <w:r w:rsidRPr="00ED2325">
        <w:rPr>
          <w:rFonts w:ascii="Arial" w:hAnsi="Arial" w:cs="Arial"/>
          <w:i/>
        </w:rPr>
        <w:t xml:space="preserve">, </w:t>
      </w:r>
      <w:proofErr w:type="spellStart"/>
      <w:r w:rsidRPr="00ED2325">
        <w:rPr>
          <w:rFonts w:ascii="Arial" w:hAnsi="Arial" w:cs="Arial"/>
          <w:i/>
        </w:rPr>
        <w:t>under</w:t>
      </w:r>
      <w:proofErr w:type="spellEnd"/>
      <w:r w:rsidRPr="00ED2325">
        <w:rPr>
          <w:rFonts w:ascii="Arial" w:hAnsi="Arial" w:cs="Arial"/>
          <w:i/>
        </w:rPr>
        <w:t xml:space="preserve"> </w:t>
      </w:r>
      <w:proofErr w:type="spellStart"/>
      <w:r w:rsidRPr="00ED2325">
        <w:rPr>
          <w:rFonts w:ascii="Arial" w:hAnsi="Arial" w:cs="Arial"/>
          <w:i/>
        </w:rPr>
        <w:t>the</w:t>
      </w:r>
      <w:proofErr w:type="spellEnd"/>
      <w:r w:rsidRPr="00ED2325">
        <w:rPr>
          <w:rFonts w:ascii="Arial" w:hAnsi="Arial" w:cs="Arial"/>
          <w:i/>
        </w:rPr>
        <w:t xml:space="preserve"> </w:t>
      </w:r>
      <w:proofErr w:type="spellStart"/>
      <w:r w:rsidRPr="00ED2325">
        <w:rPr>
          <w:rFonts w:ascii="Arial" w:hAnsi="Arial" w:cs="Arial"/>
          <w:i/>
        </w:rPr>
        <w:t>Authority</w:t>
      </w:r>
      <w:proofErr w:type="spellEnd"/>
      <w:r w:rsidRPr="00ED2325">
        <w:rPr>
          <w:rFonts w:ascii="Arial" w:hAnsi="Arial" w:cs="Arial"/>
          <w:i/>
        </w:rPr>
        <w:t xml:space="preserve"> </w:t>
      </w:r>
      <w:proofErr w:type="spellStart"/>
      <w:r w:rsidRPr="00ED2325">
        <w:rPr>
          <w:rFonts w:ascii="Arial" w:hAnsi="Arial" w:cs="Arial"/>
          <w:i/>
        </w:rPr>
        <w:t>of</w:t>
      </w:r>
      <w:proofErr w:type="spellEnd"/>
      <w:r w:rsidRPr="00ED2325">
        <w:rPr>
          <w:rFonts w:ascii="Arial" w:hAnsi="Arial" w:cs="Arial"/>
          <w:i/>
        </w:rPr>
        <w:t xml:space="preserve"> </w:t>
      </w:r>
      <w:proofErr w:type="spellStart"/>
      <w:r w:rsidRPr="00ED2325">
        <w:rPr>
          <w:rFonts w:ascii="Arial" w:hAnsi="Arial" w:cs="Arial"/>
          <w:i/>
        </w:rPr>
        <w:t>the</w:t>
      </w:r>
      <w:proofErr w:type="spellEnd"/>
      <w:r w:rsidRPr="00ED2325">
        <w:rPr>
          <w:rFonts w:ascii="Arial" w:hAnsi="Arial" w:cs="Arial"/>
          <w:i/>
        </w:rPr>
        <w:t xml:space="preserve"> United </w:t>
      </w:r>
      <w:proofErr w:type="spellStart"/>
      <w:r w:rsidRPr="00ED2325">
        <w:rPr>
          <w:rFonts w:ascii="Arial" w:hAnsi="Arial" w:cs="Arial"/>
          <w:i/>
        </w:rPr>
        <w:t>States</w:t>
      </w:r>
      <w:proofErr w:type="spellEnd"/>
      <w:r w:rsidRPr="00ED2325">
        <w:rPr>
          <w:rFonts w:ascii="Arial" w:hAnsi="Arial" w:cs="Arial"/>
          <w:i/>
        </w:rPr>
        <w:t xml:space="preserve">, </w:t>
      </w:r>
      <w:proofErr w:type="spellStart"/>
      <w:r w:rsidRPr="00ED2325">
        <w:rPr>
          <w:rFonts w:ascii="Arial" w:hAnsi="Arial" w:cs="Arial"/>
          <w:i/>
        </w:rPr>
        <w:t>shall</w:t>
      </w:r>
      <w:proofErr w:type="spellEnd"/>
      <w:r w:rsidRPr="00ED2325">
        <w:rPr>
          <w:rFonts w:ascii="Arial" w:hAnsi="Arial" w:cs="Arial"/>
          <w:i/>
        </w:rPr>
        <w:t xml:space="preserve"> </w:t>
      </w:r>
      <w:proofErr w:type="spellStart"/>
      <w:r w:rsidRPr="00ED2325">
        <w:rPr>
          <w:rFonts w:ascii="Arial" w:hAnsi="Arial" w:cs="Arial"/>
          <w:i/>
        </w:rPr>
        <w:t>be</w:t>
      </w:r>
      <w:proofErr w:type="spellEnd"/>
      <w:r w:rsidRPr="00ED2325">
        <w:rPr>
          <w:rFonts w:ascii="Arial" w:hAnsi="Arial" w:cs="Arial"/>
          <w:i/>
        </w:rPr>
        <w:t xml:space="preserve"> </w:t>
      </w:r>
      <w:proofErr w:type="spellStart"/>
      <w:r w:rsidRPr="00ED2325">
        <w:rPr>
          <w:rFonts w:ascii="Arial" w:hAnsi="Arial" w:cs="Arial"/>
          <w:i/>
        </w:rPr>
        <w:t>the</w:t>
      </w:r>
      <w:proofErr w:type="spellEnd"/>
      <w:r w:rsidRPr="00ED2325">
        <w:rPr>
          <w:rFonts w:ascii="Arial" w:hAnsi="Arial" w:cs="Arial"/>
          <w:i/>
        </w:rPr>
        <w:t xml:space="preserve"> </w:t>
      </w:r>
      <w:proofErr w:type="spellStart"/>
      <w:r w:rsidRPr="00ED2325">
        <w:rPr>
          <w:rFonts w:ascii="Arial" w:hAnsi="Arial" w:cs="Arial"/>
          <w:i/>
        </w:rPr>
        <w:t>supreme</w:t>
      </w:r>
      <w:proofErr w:type="spellEnd"/>
      <w:r w:rsidRPr="00ED2325">
        <w:rPr>
          <w:rFonts w:ascii="Arial" w:hAnsi="Arial" w:cs="Arial"/>
          <w:i/>
        </w:rPr>
        <w:t xml:space="preserve"> Law </w:t>
      </w:r>
      <w:proofErr w:type="spellStart"/>
      <w:r w:rsidRPr="00ED2325">
        <w:rPr>
          <w:rFonts w:ascii="Arial" w:hAnsi="Arial" w:cs="Arial"/>
          <w:i/>
        </w:rPr>
        <w:t>of</w:t>
      </w:r>
      <w:proofErr w:type="spellEnd"/>
      <w:r w:rsidRPr="00ED2325">
        <w:rPr>
          <w:rFonts w:ascii="Arial" w:hAnsi="Arial" w:cs="Arial"/>
          <w:i/>
        </w:rPr>
        <w:t xml:space="preserve"> </w:t>
      </w:r>
      <w:proofErr w:type="spellStart"/>
      <w:r w:rsidRPr="00ED2325">
        <w:rPr>
          <w:rFonts w:ascii="Arial" w:hAnsi="Arial" w:cs="Arial"/>
          <w:i/>
        </w:rPr>
        <w:t>the</w:t>
      </w:r>
      <w:proofErr w:type="spellEnd"/>
      <w:r w:rsidRPr="00ED2325">
        <w:rPr>
          <w:rFonts w:ascii="Arial" w:hAnsi="Arial" w:cs="Arial"/>
          <w:i/>
        </w:rPr>
        <w:t xml:space="preserve"> Land; </w:t>
      </w:r>
      <w:proofErr w:type="spellStart"/>
      <w:r w:rsidRPr="00ED2325">
        <w:rPr>
          <w:rFonts w:ascii="Arial" w:hAnsi="Arial" w:cs="Arial"/>
          <w:i/>
        </w:rPr>
        <w:t>and</w:t>
      </w:r>
      <w:proofErr w:type="spellEnd"/>
      <w:r w:rsidRPr="00ED2325">
        <w:rPr>
          <w:rFonts w:ascii="Arial" w:hAnsi="Arial" w:cs="Arial"/>
          <w:i/>
        </w:rPr>
        <w:t xml:space="preserve"> </w:t>
      </w:r>
      <w:proofErr w:type="spellStart"/>
      <w:r w:rsidRPr="00ED2325">
        <w:rPr>
          <w:rFonts w:ascii="Arial" w:hAnsi="Arial" w:cs="Arial"/>
          <w:i/>
        </w:rPr>
        <w:t>the</w:t>
      </w:r>
      <w:proofErr w:type="spellEnd"/>
      <w:r w:rsidRPr="00ED2325">
        <w:rPr>
          <w:rFonts w:ascii="Arial" w:hAnsi="Arial" w:cs="Arial"/>
          <w:i/>
        </w:rPr>
        <w:t xml:space="preserve"> </w:t>
      </w:r>
      <w:proofErr w:type="spellStart"/>
      <w:r w:rsidRPr="00ED2325">
        <w:rPr>
          <w:rFonts w:ascii="Arial" w:hAnsi="Arial" w:cs="Arial"/>
          <w:i/>
        </w:rPr>
        <w:t>Judges</w:t>
      </w:r>
      <w:proofErr w:type="spellEnd"/>
      <w:r w:rsidRPr="00ED2325">
        <w:rPr>
          <w:rFonts w:ascii="Arial" w:hAnsi="Arial" w:cs="Arial"/>
          <w:i/>
        </w:rPr>
        <w:t xml:space="preserve"> in </w:t>
      </w:r>
      <w:proofErr w:type="spellStart"/>
      <w:r w:rsidRPr="00ED2325">
        <w:rPr>
          <w:rFonts w:ascii="Arial" w:hAnsi="Arial" w:cs="Arial"/>
          <w:i/>
        </w:rPr>
        <w:t>every</w:t>
      </w:r>
      <w:proofErr w:type="spellEnd"/>
      <w:r w:rsidRPr="00ED2325">
        <w:rPr>
          <w:rFonts w:ascii="Arial" w:hAnsi="Arial" w:cs="Arial"/>
          <w:i/>
        </w:rPr>
        <w:t xml:space="preserve"> </w:t>
      </w:r>
      <w:proofErr w:type="spellStart"/>
      <w:r w:rsidRPr="00ED2325">
        <w:rPr>
          <w:rFonts w:ascii="Arial" w:hAnsi="Arial" w:cs="Arial"/>
          <w:i/>
        </w:rPr>
        <w:t>State</w:t>
      </w:r>
      <w:proofErr w:type="spellEnd"/>
      <w:r w:rsidRPr="00ED2325">
        <w:rPr>
          <w:rFonts w:ascii="Arial" w:hAnsi="Arial" w:cs="Arial"/>
          <w:i/>
        </w:rPr>
        <w:t xml:space="preserve"> </w:t>
      </w:r>
      <w:proofErr w:type="spellStart"/>
      <w:r w:rsidRPr="00ED2325">
        <w:rPr>
          <w:rFonts w:ascii="Arial" w:hAnsi="Arial" w:cs="Arial"/>
          <w:i/>
        </w:rPr>
        <w:t>shall</w:t>
      </w:r>
      <w:proofErr w:type="spellEnd"/>
      <w:r w:rsidRPr="00ED2325">
        <w:rPr>
          <w:rFonts w:ascii="Arial" w:hAnsi="Arial" w:cs="Arial"/>
          <w:i/>
        </w:rPr>
        <w:t xml:space="preserve"> </w:t>
      </w:r>
      <w:proofErr w:type="spellStart"/>
      <w:r w:rsidRPr="00ED2325">
        <w:rPr>
          <w:rFonts w:ascii="Arial" w:hAnsi="Arial" w:cs="Arial"/>
          <w:i/>
        </w:rPr>
        <w:t>be</w:t>
      </w:r>
      <w:proofErr w:type="spellEnd"/>
      <w:r w:rsidRPr="00ED2325">
        <w:rPr>
          <w:rFonts w:ascii="Arial" w:hAnsi="Arial" w:cs="Arial"/>
          <w:i/>
        </w:rPr>
        <w:t xml:space="preserve"> </w:t>
      </w:r>
      <w:proofErr w:type="spellStart"/>
      <w:r w:rsidRPr="00ED2325">
        <w:rPr>
          <w:rFonts w:ascii="Arial" w:hAnsi="Arial" w:cs="Arial"/>
          <w:i/>
        </w:rPr>
        <w:t>bound</w:t>
      </w:r>
      <w:proofErr w:type="spellEnd"/>
      <w:r w:rsidRPr="00ED2325">
        <w:rPr>
          <w:rFonts w:ascii="Arial" w:hAnsi="Arial" w:cs="Arial"/>
          <w:i/>
        </w:rPr>
        <w:t xml:space="preserve"> </w:t>
      </w:r>
      <w:proofErr w:type="spellStart"/>
      <w:r w:rsidRPr="00ED2325">
        <w:rPr>
          <w:rFonts w:ascii="Arial" w:hAnsi="Arial" w:cs="Arial"/>
          <w:i/>
        </w:rPr>
        <w:t>thereby</w:t>
      </w:r>
      <w:proofErr w:type="spellEnd"/>
      <w:r w:rsidRPr="00ED2325">
        <w:rPr>
          <w:rFonts w:ascii="Arial" w:hAnsi="Arial" w:cs="Arial"/>
          <w:i/>
        </w:rPr>
        <w:t xml:space="preserve">, </w:t>
      </w:r>
      <w:proofErr w:type="spellStart"/>
      <w:r w:rsidRPr="00ED2325">
        <w:rPr>
          <w:rFonts w:ascii="Arial" w:hAnsi="Arial" w:cs="Arial"/>
          <w:i/>
        </w:rPr>
        <w:t>any</w:t>
      </w:r>
      <w:proofErr w:type="spellEnd"/>
      <w:r w:rsidRPr="00ED2325">
        <w:rPr>
          <w:rFonts w:ascii="Arial" w:hAnsi="Arial" w:cs="Arial"/>
          <w:i/>
        </w:rPr>
        <w:t xml:space="preserve"> </w:t>
      </w:r>
      <w:proofErr w:type="spellStart"/>
      <w:r w:rsidRPr="00ED2325">
        <w:rPr>
          <w:rFonts w:ascii="Arial" w:hAnsi="Arial" w:cs="Arial"/>
          <w:i/>
        </w:rPr>
        <w:t>Thing</w:t>
      </w:r>
      <w:proofErr w:type="spellEnd"/>
      <w:r w:rsidRPr="00ED2325">
        <w:rPr>
          <w:rFonts w:ascii="Arial" w:hAnsi="Arial" w:cs="Arial"/>
          <w:i/>
        </w:rPr>
        <w:t xml:space="preserve"> [sic] in </w:t>
      </w:r>
      <w:proofErr w:type="spellStart"/>
      <w:r w:rsidRPr="00ED2325">
        <w:rPr>
          <w:rFonts w:ascii="Arial" w:hAnsi="Arial" w:cs="Arial"/>
          <w:i/>
        </w:rPr>
        <w:t>the</w:t>
      </w:r>
      <w:proofErr w:type="spellEnd"/>
      <w:r w:rsidRPr="00ED2325">
        <w:rPr>
          <w:rFonts w:ascii="Arial" w:hAnsi="Arial" w:cs="Arial"/>
          <w:i/>
        </w:rPr>
        <w:t xml:space="preserve"> </w:t>
      </w:r>
      <w:proofErr w:type="spellStart"/>
      <w:r w:rsidRPr="00ED2325">
        <w:rPr>
          <w:rFonts w:ascii="Arial" w:hAnsi="Arial" w:cs="Arial"/>
          <w:i/>
        </w:rPr>
        <w:t>Constitution</w:t>
      </w:r>
      <w:proofErr w:type="spellEnd"/>
      <w:r w:rsidRPr="00ED2325">
        <w:rPr>
          <w:rFonts w:ascii="Arial" w:hAnsi="Arial" w:cs="Arial"/>
          <w:i/>
        </w:rPr>
        <w:t xml:space="preserve"> </w:t>
      </w:r>
      <w:proofErr w:type="spellStart"/>
      <w:r w:rsidRPr="00ED2325">
        <w:rPr>
          <w:rFonts w:ascii="Arial" w:hAnsi="Arial" w:cs="Arial"/>
          <w:i/>
        </w:rPr>
        <w:t>or</w:t>
      </w:r>
      <w:proofErr w:type="spellEnd"/>
      <w:r w:rsidRPr="00ED2325">
        <w:rPr>
          <w:rFonts w:ascii="Arial" w:hAnsi="Arial" w:cs="Arial"/>
          <w:i/>
        </w:rPr>
        <w:t xml:space="preserve"> </w:t>
      </w:r>
      <w:proofErr w:type="spellStart"/>
      <w:r w:rsidRPr="00ED2325">
        <w:rPr>
          <w:rFonts w:ascii="Arial" w:hAnsi="Arial" w:cs="Arial"/>
          <w:i/>
        </w:rPr>
        <w:t>Laws</w:t>
      </w:r>
      <w:proofErr w:type="spellEnd"/>
      <w:r w:rsidRPr="00ED2325">
        <w:rPr>
          <w:rFonts w:ascii="Arial" w:hAnsi="Arial" w:cs="Arial"/>
          <w:i/>
        </w:rPr>
        <w:t xml:space="preserve"> </w:t>
      </w:r>
      <w:proofErr w:type="spellStart"/>
      <w:r w:rsidRPr="00ED2325">
        <w:rPr>
          <w:rFonts w:ascii="Arial" w:hAnsi="Arial" w:cs="Arial"/>
          <w:i/>
        </w:rPr>
        <w:t>of</w:t>
      </w:r>
      <w:proofErr w:type="spellEnd"/>
      <w:r w:rsidRPr="00ED2325">
        <w:rPr>
          <w:rFonts w:ascii="Arial" w:hAnsi="Arial" w:cs="Arial"/>
          <w:i/>
        </w:rPr>
        <w:t xml:space="preserve"> </w:t>
      </w:r>
      <w:proofErr w:type="spellStart"/>
      <w:r w:rsidRPr="00ED2325">
        <w:rPr>
          <w:rFonts w:ascii="Arial" w:hAnsi="Arial" w:cs="Arial"/>
          <w:i/>
        </w:rPr>
        <w:t>any</w:t>
      </w:r>
      <w:proofErr w:type="spellEnd"/>
      <w:r w:rsidRPr="00ED2325">
        <w:rPr>
          <w:rFonts w:ascii="Arial" w:hAnsi="Arial" w:cs="Arial"/>
          <w:i/>
        </w:rPr>
        <w:t xml:space="preserve"> </w:t>
      </w:r>
      <w:proofErr w:type="spellStart"/>
      <w:r w:rsidRPr="00ED2325">
        <w:rPr>
          <w:rFonts w:ascii="Arial" w:hAnsi="Arial" w:cs="Arial"/>
          <w:i/>
        </w:rPr>
        <w:t>State</w:t>
      </w:r>
      <w:proofErr w:type="spellEnd"/>
      <w:r w:rsidRPr="00ED2325">
        <w:rPr>
          <w:rFonts w:ascii="Arial" w:hAnsi="Arial" w:cs="Arial"/>
          <w:i/>
        </w:rPr>
        <w:t xml:space="preserve"> </w:t>
      </w:r>
      <w:proofErr w:type="spellStart"/>
      <w:r w:rsidRPr="00ED2325">
        <w:rPr>
          <w:rFonts w:ascii="Arial" w:hAnsi="Arial" w:cs="Arial"/>
          <w:i/>
        </w:rPr>
        <w:t>to</w:t>
      </w:r>
      <w:proofErr w:type="spellEnd"/>
      <w:r w:rsidRPr="00ED2325">
        <w:rPr>
          <w:rFonts w:ascii="Arial" w:hAnsi="Arial" w:cs="Arial"/>
          <w:i/>
        </w:rPr>
        <w:t xml:space="preserve"> </w:t>
      </w:r>
      <w:proofErr w:type="spellStart"/>
      <w:r w:rsidRPr="00ED2325">
        <w:rPr>
          <w:rFonts w:ascii="Arial" w:hAnsi="Arial" w:cs="Arial"/>
          <w:i/>
        </w:rPr>
        <w:t>the</w:t>
      </w:r>
      <w:proofErr w:type="spellEnd"/>
      <w:r w:rsidRPr="00ED2325">
        <w:rPr>
          <w:rFonts w:ascii="Arial" w:hAnsi="Arial" w:cs="Arial"/>
          <w:i/>
        </w:rPr>
        <w:t xml:space="preserve"> </w:t>
      </w:r>
      <w:proofErr w:type="spellStart"/>
      <w:r w:rsidRPr="00ED2325">
        <w:rPr>
          <w:rFonts w:ascii="Arial" w:hAnsi="Arial" w:cs="Arial"/>
          <w:i/>
        </w:rPr>
        <w:t>Contrary</w:t>
      </w:r>
      <w:proofErr w:type="spellEnd"/>
      <w:r w:rsidRPr="00ED2325">
        <w:rPr>
          <w:rFonts w:ascii="Arial" w:hAnsi="Arial" w:cs="Arial"/>
          <w:i/>
        </w:rPr>
        <w:t xml:space="preserve"> </w:t>
      </w:r>
      <w:proofErr w:type="spellStart"/>
      <w:r w:rsidRPr="00ED2325">
        <w:rPr>
          <w:rFonts w:ascii="Arial" w:hAnsi="Arial" w:cs="Arial"/>
          <w:i/>
        </w:rPr>
        <w:t>notwithstanding</w:t>
      </w:r>
      <w:proofErr w:type="spellEnd"/>
      <w:r w:rsidRPr="00ED2325">
        <w:rPr>
          <w:rFonts w:ascii="Arial" w:hAnsi="Arial" w:cs="Arial"/>
        </w:rPr>
        <w:t>”)</w:t>
      </w:r>
      <w:r w:rsidR="00F35400" w:rsidRPr="00ED2325">
        <w:rPr>
          <w:rFonts w:ascii="Arial" w:hAnsi="Arial" w:cs="Arial"/>
        </w:rPr>
        <w:t>.</w:t>
      </w:r>
    </w:p>
  </w:footnote>
  <w:footnote w:id="4">
    <w:p w14:paraId="4C78D65E" w14:textId="1E74FD0A" w:rsidR="000C5506" w:rsidRPr="00DF3267" w:rsidRDefault="000C5506" w:rsidP="000C5506">
      <w:pPr>
        <w:pStyle w:val="Textodenotaderodap"/>
        <w:jc w:val="both"/>
        <w:rPr>
          <w:rFonts w:ascii="Arial" w:hAnsi="Arial" w:cs="Arial"/>
        </w:rPr>
      </w:pPr>
      <w:r w:rsidRPr="00DF3267">
        <w:rPr>
          <w:rStyle w:val="Refdenotaderodap"/>
          <w:rFonts w:ascii="Arial" w:hAnsi="Arial" w:cs="Arial"/>
        </w:rPr>
        <w:footnoteRef/>
      </w:r>
      <w:r w:rsidRPr="00DF3267">
        <w:rPr>
          <w:rFonts w:ascii="Arial" w:hAnsi="Arial" w:cs="Arial"/>
        </w:rPr>
        <w:t xml:space="preserve"> Tempos depois, o sistema francês foi reestruturado e a Corte de Cassação passou a ser propriamente integrante do Judiciário, como até hoje o é, constituindo o órgão de cúpula desse Poder.</w:t>
      </w:r>
      <w:r>
        <w:rPr>
          <w:rFonts w:ascii="Arial" w:hAnsi="Arial" w:cs="Arial"/>
        </w:rPr>
        <w:t xml:space="preserve"> A propósito, destaca-se que “</w:t>
      </w:r>
      <w:r w:rsidRPr="00DF3267">
        <w:rPr>
          <w:rFonts w:ascii="Arial" w:hAnsi="Arial" w:cs="Arial"/>
          <w:i/>
        </w:rPr>
        <w:t>embora concebido originariamente como órgão responsável pela manutenção da separação dos Poderes e da Supremacia da Lei, já nos primórdios de sua atuação sofreu modificação estrutural, passando a integrar o Poder Judiciário. Atualmente, fala-se, inclusive, em alguns casos, em função revisional da ‘cassação moderna’, em oposição à função de cassação e reenvio que exercia no período clássico</w:t>
      </w:r>
      <w:r w:rsidRPr="00DF3267">
        <w:rPr>
          <w:rFonts w:ascii="Arial" w:hAnsi="Arial" w:cs="Arial"/>
        </w:rPr>
        <w:t>” (WAMBIER; DANTAS, 2016, p. 29</w:t>
      </w:r>
      <w:r>
        <w:rPr>
          <w:rFonts w:ascii="Arial" w:hAnsi="Arial" w:cs="Arial"/>
        </w:rPr>
        <w:t>8</w:t>
      </w:r>
      <w:r w:rsidRPr="00DF3267">
        <w:rPr>
          <w:rFonts w:ascii="Arial" w:hAnsi="Arial" w:cs="Aria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598797"/>
      <w:docPartObj>
        <w:docPartGallery w:val="Page Numbers (Top of Page)"/>
        <w:docPartUnique/>
      </w:docPartObj>
    </w:sdtPr>
    <w:sdtEndPr/>
    <w:sdtContent>
      <w:p w14:paraId="6BC769F2" w14:textId="2DA878E5" w:rsidR="008D40BA" w:rsidRDefault="008D40BA">
        <w:pPr>
          <w:pStyle w:val="Cabealho"/>
          <w:jc w:val="right"/>
        </w:pPr>
        <w:r>
          <w:fldChar w:fldCharType="begin"/>
        </w:r>
        <w:r>
          <w:instrText>PAGE   \* MERGEFORMAT</w:instrText>
        </w:r>
        <w:r>
          <w:fldChar w:fldCharType="separate"/>
        </w:r>
        <w:r w:rsidR="00B43259">
          <w:rPr>
            <w:noProof/>
          </w:rPr>
          <w:t>19</w:t>
        </w:r>
        <w:r>
          <w:fldChar w:fldCharType="end"/>
        </w:r>
      </w:p>
    </w:sdtContent>
  </w:sdt>
  <w:p w14:paraId="5C384ED1" w14:textId="77777777" w:rsidR="008D40BA" w:rsidRDefault="008D40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2454"/>
    <w:multiLevelType w:val="hybridMultilevel"/>
    <w:tmpl w:val="01C2E89A"/>
    <w:lvl w:ilvl="0" w:tplc="327E8A7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366E47"/>
    <w:multiLevelType w:val="hybridMultilevel"/>
    <w:tmpl w:val="D09A2BF2"/>
    <w:lvl w:ilvl="0" w:tplc="0416000D">
      <w:start w:val="1"/>
      <w:numFmt w:val="bullet"/>
      <w:lvlText w:val=""/>
      <w:lvlJc w:val="left"/>
      <w:pPr>
        <w:ind w:left="1495" w:hanging="360"/>
      </w:pPr>
      <w:rPr>
        <w:rFonts w:ascii="Wingdings" w:hAnsi="Wingdings"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2" w15:restartNumberingAfterBreak="0">
    <w:nsid w:val="56A9487D"/>
    <w:multiLevelType w:val="hybridMultilevel"/>
    <w:tmpl w:val="E9646870"/>
    <w:lvl w:ilvl="0" w:tplc="887EA8D8">
      <w:start w:val="1"/>
      <w:numFmt w:val="decimal"/>
      <w:lvlText w:val="%1."/>
      <w:lvlJc w:val="left"/>
      <w:pPr>
        <w:ind w:left="1215" w:hanging="360"/>
      </w:pPr>
      <w:rPr>
        <w:rFonts w:hint="default"/>
      </w:rPr>
    </w:lvl>
    <w:lvl w:ilvl="1" w:tplc="04160019" w:tentative="1">
      <w:start w:val="1"/>
      <w:numFmt w:val="lowerLetter"/>
      <w:lvlText w:val="%2."/>
      <w:lvlJc w:val="left"/>
      <w:pPr>
        <w:ind w:left="1935" w:hanging="360"/>
      </w:pPr>
    </w:lvl>
    <w:lvl w:ilvl="2" w:tplc="0416001B" w:tentative="1">
      <w:start w:val="1"/>
      <w:numFmt w:val="lowerRoman"/>
      <w:lvlText w:val="%3."/>
      <w:lvlJc w:val="right"/>
      <w:pPr>
        <w:ind w:left="2655" w:hanging="180"/>
      </w:pPr>
    </w:lvl>
    <w:lvl w:ilvl="3" w:tplc="0416000F" w:tentative="1">
      <w:start w:val="1"/>
      <w:numFmt w:val="decimal"/>
      <w:lvlText w:val="%4."/>
      <w:lvlJc w:val="left"/>
      <w:pPr>
        <w:ind w:left="3375" w:hanging="360"/>
      </w:pPr>
    </w:lvl>
    <w:lvl w:ilvl="4" w:tplc="04160019" w:tentative="1">
      <w:start w:val="1"/>
      <w:numFmt w:val="lowerLetter"/>
      <w:lvlText w:val="%5."/>
      <w:lvlJc w:val="left"/>
      <w:pPr>
        <w:ind w:left="4095" w:hanging="360"/>
      </w:pPr>
    </w:lvl>
    <w:lvl w:ilvl="5" w:tplc="0416001B" w:tentative="1">
      <w:start w:val="1"/>
      <w:numFmt w:val="lowerRoman"/>
      <w:lvlText w:val="%6."/>
      <w:lvlJc w:val="right"/>
      <w:pPr>
        <w:ind w:left="4815" w:hanging="180"/>
      </w:pPr>
    </w:lvl>
    <w:lvl w:ilvl="6" w:tplc="0416000F" w:tentative="1">
      <w:start w:val="1"/>
      <w:numFmt w:val="decimal"/>
      <w:lvlText w:val="%7."/>
      <w:lvlJc w:val="left"/>
      <w:pPr>
        <w:ind w:left="5535" w:hanging="360"/>
      </w:pPr>
    </w:lvl>
    <w:lvl w:ilvl="7" w:tplc="04160019" w:tentative="1">
      <w:start w:val="1"/>
      <w:numFmt w:val="lowerLetter"/>
      <w:lvlText w:val="%8."/>
      <w:lvlJc w:val="left"/>
      <w:pPr>
        <w:ind w:left="6255" w:hanging="360"/>
      </w:pPr>
    </w:lvl>
    <w:lvl w:ilvl="8" w:tplc="0416001B" w:tentative="1">
      <w:start w:val="1"/>
      <w:numFmt w:val="lowerRoman"/>
      <w:lvlText w:val="%9."/>
      <w:lvlJc w:val="right"/>
      <w:pPr>
        <w:ind w:left="697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F4"/>
    <w:rsid w:val="00010228"/>
    <w:rsid w:val="00011F18"/>
    <w:rsid w:val="0002509C"/>
    <w:rsid w:val="000260E5"/>
    <w:rsid w:val="0003742F"/>
    <w:rsid w:val="000419C9"/>
    <w:rsid w:val="000473BE"/>
    <w:rsid w:val="000540EF"/>
    <w:rsid w:val="00060E7B"/>
    <w:rsid w:val="0007115A"/>
    <w:rsid w:val="00080699"/>
    <w:rsid w:val="00097342"/>
    <w:rsid w:val="000A4035"/>
    <w:rsid w:val="000A4624"/>
    <w:rsid w:val="000A6EBD"/>
    <w:rsid w:val="000B5BDD"/>
    <w:rsid w:val="000B6894"/>
    <w:rsid w:val="000B6D07"/>
    <w:rsid w:val="000C2C1B"/>
    <w:rsid w:val="000C5506"/>
    <w:rsid w:val="000C69B6"/>
    <w:rsid w:val="000D0E05"/>
    <w:rsid w:val="000D1FAF"/>
    <w:rsid w:val="000D5BB2"/>
    <w:rsid w:val="000E420C"/>
    <w:rsid w:val="000E6567"/>
    <w:rsid w:val="00110D65"/>
    <w:rsid w:val="001146A0"/>
    <w:rsid w:val="0013279A"/>
    <w:rsid w:val="001431FD"/>
    <w:rsid w:val="00144475"/>
    <w:rsid w:val="0015125A"/>
    <w:rsid w:val="00152E2D"/>
    <w:rsid w:val="001600E0"/>
    <w:rsid w:val="001601D5"/>
    <w:rsid w:val="00162D69"/>
    <w:rsid w:val="001725BD"/>
    <w:rsid w:val="0018158F"/>
    <w:rsid w:val="00181818"/>
    <w:rsid w:val="001A1999"/>
    <w:rsid w:val="001A224E"/>
    <w:rsid w:val="001A73D8"/>
    <w:rsid w:val="001B5DFD"/>
    <w:rsid w:val="001E19CC"/>
    <w:rsid w:val="001F7132"/>
    <w:rsid w:val="0020198A"/>
    <w:rsid w:val="00206830"/>
    <w:rsid w:val="00206E18"/>
    <w:rsid w:val="00211638"/>
    <w:rsid w:val="00220013"/>
    <w:rsid w:val="00223F0E"/>
    <w:rsid w:val="00227B95"/>
    <w:rsid w:val="00240A05"/>
    <w:rsid w:val="00240D89"/>
    <w:rsid w:val="00242B8C"/>
    <w:rsid w:val="0025536D"/>
    <w:rsid w:val="00270656"/>
    <w:rsid w:val="00270E6E"/>
    <w:rsid w:val="00277BD9"/>
    <w:rsid w:val="00292074"/>
    <w:rsid w:val="002933A1"/>
    <w:rsid w:val="002A76DC"/>
    <w:rsid w:val="002C4F17"/>
    <w:rsid w:val="002C7135"/>
    <w:rsid w:val="002D743F"/>
    <w:rsid w:val="002F07E2"/>
    <w:rsid w:val="002F172F"/>
    <w:rsid w:val="002F1FB7"/>
    <w:rsid w:val="00307017"/>
    <w:rsid w:val="00317AE0"/>
    <w:rsid w:val="003247C4"/>
    <w:rsid w:val="00325DA3"/>
    <w:rsid w:val="00327CBD"/>
    <w:rsid w:val="0033252F"/>
    <w:rsid w:val="00335D64"/>
    <w:rsid w:val="003464F6"/>
    <w:rsid w:val="0035414C"/>
    <w:rsid w:val="0037000B"/>
    <w:rsid w:val="00376078"/>
    <w:rsid w:val="0037761F"/>
    <w:rsid w:val="003841A8"/>
    <w:rsid w:val="003D2702"/>
    <w:rsid w:val="003D3212"/>
    <w:rsid w:val="003D5902"/>
    <w:rsid w:val="003E1B86"/>
    <w:rsid w:val="003E3678"/>
    <w:rsid w:val="003F4F2C"/>
    <w:rsid w:val="004034FF"/>
    <w:rsid w:val="0041041D"/>
    <w:rsid w:val="00413F2C"/>
    <w:rsid w:val="0042422C"/>
    <w:rsid w:val="0043433A"/>
    <w:rsid w:val="00434495"/>
    <w:rsid w:val="00437292"/>
    <w:rsid w:val="00440D3F"/>
    <w:rsid w:val="00445D4D"/>
    <w:rsid w:val="00453237"/>
    <w:rsid w:val="00461DF4"/>
    <w:rsid w:val="00466E0A"/>
    <w:rsid w:val="00474A9E"/>
    <w:rsid w:val="00485901"/>
    <w:rsid w:val="004A5C74"/>
    <w:rsid w:val="004B119F"/>
    <w:rsid w:val="004C1511"/>
    <w:rsid w:val="004D0F18"/>
    <w:rsid w:val="004D1AD7"/>
    <w:rsid w:val="004E2BC9"/>
    <w:rsid w:val="004E4624"/>
    <w:rsid w:val="004F027E"/>
    <w:rsid w:val="004F4DC0"/>
    <w:rsid w:val="00500EE4"/>
    <w:rsid w:val="005033B4"/>
    <w:rsid w:val="005079AD"/>
    <w:rsid w:val="00513C39"/>
    <w:rsid w:val="00515DCF"/>
    <w:rsid w:val="00520A2E"/>
    <w:rsid w:val="00527B27"/>
    <w:rsid w:val="00545F1F"/>
    <w:rsid w:val="005533F4"/>
    <w:rsid w:val="00556931"/>
    <w:rsid w:val="00567335"/>
    <w:rsid w:val="0057513A"/>
    <w:rsid w:val="0058366A"/>
    <w:rsid w:val="00587E6A"/>
    <w:rsid w:val="00591401"/>
    <w:rsid w:val="005943A3"/>
    <w:rsid w:val="005A10C8"/>
    <w:rsid w:val="005A38A9"/>
    <w:rsid w:val="005B0C32"/>
    <w:rsid w:val="005B5B2F"/>
    <w:rsid w:val="005C76BA"/>
    <w:rsid w:val="005D36DF"/>
    <w:rsid w:val="005E654E"/>
    <w:rsid w:val="005F5853"/>
    <w:rsid w:val="006135BF"/>
    <w:rsid w:val="00613F1A"/>
    <w:rsid w:val="006209C6"/>
    <w:rsid w:val="00624A2F"/>
    <w:rsid w:val="006510F3"/>
    <w:rsid w:val="00651A1C"/>
    <w:rsid w:val="00653028"/>
    <w:rsid w:val="00664C78"/>
    <w:rsid w:val="00681D08"/>
    <w:rsid w:val="00684BED"/>
    <w:rsid w:val="00694CCA"/>
    <w:rsid w:val="006A10D6"/>
    <w:rsid w:val="006A1EA3"/>
    <w:rsid w:val="006A3A8A"/>
    <w:rsid w:val="006B2441"/>
    <w:rsid w:val="006C4B9C"/>
    <w:rsid w:val="006C64DF"/>
    <w:rsid w:val="006D171C"/>
    <w:rsid w:val="006D3BE7"/>
    <w:rsid w:val="006E05D6"/>
    <w:rsid w:val="006E1D3E"/>
    <w:rsid w:val="006E2B58"/>
    <w:rsid w:val="006F50BA"/>
    <w:rsid w:val="006F5881"/>
    <w:rsid w:val="00700C9B"/>
    <w:rsid w:val="00705341"/>
    <w:rsid w:val="007129C7"/>
    <w:rsid w:val="00714696"/>
    <w:rsid w:val="0072021A"/>
    <w:rsid w:val="007236FA"/>
    <w:rsid w:val="00723AC8"/>
    <w:rsid w:val="00734183"/>
    <w:rsid w:val="00735DBA"/>
    <w:rsid w:val="0074323D"/>
    <w:rsid w:val="0075202B"/>
    <w:rsid w:val="00756CC4"/>
    <w:rsid w:val="00762FAE"/>
    <w:rsid w:val="00765E13"/>
    <w:rsid w:val="00767E0A"/>
    <w:rsid w:val="00775BEA"/>
    <w:rsid w:val="00783844"/>
    <w:rsid w:val="007901BF"/>
    <w:rsid w:val="00796C53"/>
    <w:rsid w:val="007A1901"/>
    <w:rsid w:val="007A483D"/>
    <w:rsid w:val="007A6C10"/>
    <w:rsid w:val="007A6F3A"/>
    <w:rsid w:val="007C0248"/>
    <w:rsid w:val="007C0FD0"/>
    <w:rsid w:val="007D605B"/>
    <w:rsid w:val="007E39B8"/>
    <w:rsid w:val="007F3093"/>
    <w:rsid w:val="00813BF5"/>
    <w:rsid w:val="00815741"/>
    <w:rsid w:val="00823AB1"/>
    <w:rsid w:val="008324A6"/>
    <w:rsid w:val="00834861"/>
    <w:rsid w:val="00850DA1"/>
    <w:rsid w:val="00856619"/>
    <w:rsid w:val="008605AD"/>
    <w:rsid w:val="0086662E"/>
    <w:rsid w:val="00872319"/>
    <w:rsid w:val="00875880"/>
    <w:rsid w:val="00880F5F"/>
    <w:rsid w:val="0088147E"/>
    <w:rsid w:val="00881704"/>
    <w:rsid w:val="00887E38"/>
    <w:rsid w:val="008A3106"/>
    <w:rsid w:val="008D321F"/>
    <w:rsid w:val="008D40BA"/>
    <w:rsid w:val="008E4A17"/>
    <w:rsid w:val="008F116F"/>
    <w:rsid w:val="008F2E2D"/>
    <w:rsid w:val="00902189"/>
    <w:rsid w:val="009143FB"/>
    <w:rsid w:val="00914D46"/>
    <w:rsid w:val="0091517E"/>
    <w:rsid w:val="00933616"/>
    <w:rsid w:val="00937456"/>
    <w:rsid w:val="0094262E"/>
    <w:rsid w:val="00964E3E"/>
    <w:rsid w:val="0098277A"/>
    <w:rsid w:val="0098568B"/>
    <w:rsid w:val="00991E76"/>
    <w:rsid w:val="009A2EA4"/>
    <w:rsid w:val="009A39BB"/>
    <w:rsid w:val="009A6B2A"/>
    <w:rsid w:val="009C6DE4"/>
    <w:rsid w:val="009E2889"/>
    <w:rsid w:val="009E33F9"/>
    <w:rsid w:val="009E6146"/>
    <w:rsid w:val="00A06271"/>
    <w:rsid w:val="00A31EEB"/>
    <w:rsid w:val="00A32B93"/>
    <w:rsid w:val="00A3518A"/>
    <w:rsid w:val="00A37625"/>
    <w:rsid w:val="00A40DDB"/>
    <w:rsid w:val="00A4396A"/>
    <w:rsid w:val="00A43BC3"/>
    <w:rsid w:val="00A5339F"/>
    <w:rsid w:val="00A54569"/>
    <w:rsid w:val="00A54E6C"/>
    <w:rsid w:val="00A65595"/>
    <w:rsid w:val="00A67D21"/>
    <w:rsid w:val="00A919AC"/>
    <w:rsid w:val="00AA4917"/>
    <w:rsid w:val="00AB2D95"/>
    <w:rsid w:val="00AB3639"/>
    <w:rsid w:val="00AB5F2A"/>
    <w:rsid w:val="00AC25D4"/>
    <w:rsid w:val="00AD4ACF"/>
    <w:rsid w:val="00AE128A"/>
    <w:rsid w:val="00AE2ED8"/>
    <w:rsid w:val="00AE30D7"/>
    <w:rsid w:val="00B01693"/>
    <w:rsid w:val="00B01B1F"/>
    <w:rsid w:val="00B0313D"/>
    <w:rsid w:val="00B0530F"/>
    <w:rsid w:val="00B05984"/>
    <w:rsid w:val="00B10458"/>
    <w:rsid w:val="00B15861"/>
    <w:rsid w:val="00B15E6A"/>
    <w:rsid w:val="00B16228"/>
    <w:rsid w:val="00B21225"/>
    <w:rsid w:val="00B248EE"/>
    <w:rsid w:val="00B303AC"/>
    <w:rsid w:val="00B429F3"/>
    <w:rsid w:val="00B43259"/>
    <w:rsid w:val="00B62B10"/>
    <w:rsid w:val="00B63FA8"/>
    <w:rsid w:val="00B640D0"/>
    <w:rsid w:val="00B66BF0"/>
    <w:rsid w:val="00B81E4F"/>
    <w:rsid w:val="00B842A6"/>
    <w:rsid w:val="00B95C1A"/>
    <w:rsid w:val="00BA15C2"/>
    <w:rsid w:val="00BB2921"/>
    <w:rsid w:val="00BD010A"/>
    <w:rsid w:val="00BD09E1"/>
    <w:rsid w:val="00BF090D"/>
    <w:rsid w:val="00BF45EF"/>
    <w:rsid w:val="00BF4990"/>
    <w:rsid w:val="00C025E6"/>
    <w:rsid w:val="00C03705"/>
    <w:rsid w:val="00C13898"/>
    <w:rsid w:val="00C13EF3"/>
    <w:rsid w:val="00C23E30"/>
    <w:rsid w:val="00C276ED"/>
    <w:rsid w:val="00C30341"/>
    <w:rsid w:val="00C30F02"/>
    <w:rsid w:val="00C32DD7"/>
    <w:rsid w:val="00C35AD2"/>
    <w:rsid w:val="00C417EE"/>
    <w:rsid w:val="00C55E9D"/>
    <w:rsid w:val="00C62939"/>
    <w:rsid w:val="00C81C8D"/>
    <w:rsid w:val="00C91CED"/>
    <w:rsid w:val="00C94E61"/>
    <w:rsid w:val="00C95733"/>
    <w:rsid w:val="00C97CBC"/>
    <w:rsid w:val="00CB1E90"/>
    <w:rsid w:val="00CB3016"/>
    <w:rsid w:val="00CB428D"/>
    <w:rsid w:val="00CC02B0"/>
    <w:rsid w:val="00CD067C"/>
    <w:rsid w:val="00CD3E6D"/>
    <w:rsid w:val="00CE278D"/>
    <w:rsid w:val="00CE6055"/>
    <w:rsid w:val="00CF4602"/>
    <w:rsid w:val="00CF5F45"/>
    <w:rsid w:val="00CF6818"/>
    <w:rsid w:val="00D00F39"/>
    <w:rsid w:val="00D033A1"/>
    <w:rsid w:val="00D15DB2"/>
    <w:rsid w:val="00D248B1"/>
    <w:rsid w:val="00D36135"/>
    <w:rsid w:val="00D403D5"/>
    <w:rsid w:val="00D52783"/>
    <w:rsid w:val="00D52B11"/>
    <w:rsid w:val="00D644D1"/>
    <w:rsid w:val="00D65CEC"/>
    <w:rsid w:val="00D81000"/>
    <w:rsid w:val="00DA224B"/>
    <w:rsid w:val="00DB120C"/>
    <w:rsid w:val="00DB4C03"/>
    <w:rsid w:val="00DC46BD"/>
    <w:rsid w:val="00DD0234"/>
    <w:rsid w:val="00DD166D"/>
    <w:rsid w:val="00DE05DC"/>
    <w:rsid w:val="00DE67B8"/>
    <w:rsid w:val="00DF3573"/>
    <w:rsid w:val="00E00082"/>
    <w:rsid w:val="00E05188"/>
    <w:rsid w:val="00E12878"/>
    <w:rsid w:val="00E216FA"/>
    <w:rsid w:val="00E31A84"/>
    <w:rsid w:val="00E33217"/>
    <w:rsid w:val="00E45DD1"/>
    <w:rsid w:val="00E7237D"/>
    <w:rsid w:val="00EA0771"/>
    <w:rsid w:val="00EA2088"/>
    <w:rsid w:val="00EA4D41"/>
    <w:rsid w:val="00EA7394"/>
    <w:rsid w:val="00EB6F25"/>
    <w:rsid w:val="00EB7729"/>
    <w:rsid w:val="00ED1538"/>
    <w:rsid w:val="00ED171E"/>
    <w:rsid w:val="00ED2325"/>
    <w:rsid w:val="00ED292A"/>
    <w:rsid w:val="00EE18FB"/>
    <w:rsid w:val="00F05E14"/>
    <w:rsid w:val="00F14D10"/>
    <w:rsid w:val="00F15DEA"/>
    <w:rsid w:val="00F24BF0"/>
    <w:rsid w:val="00F27F7D"/>
    <w:rsid w:val="00F35400"/>
    <w:rsid w:val="00F35BA7"/>
    <w:rsid w:val="00F44CBD"/>
    <w:rsid w:val="00F463F0"/>
    <w:rsid w:val="00F51006"/>
    <w:rsid w:val="00F5223F"/>
    <w:rsid w:val="00F522D9"/>
    <w:rsid w:val="00F54E53"/>
    <w:rsid w:val="00F57076"/>
    <w:rsid w:val="00F64A39"/>
    <w:rsid w:val="00F654E9"/>
    <w:rsid w:val="00F66825"/>
    <w:rsid w:val="00F73C5C"/>
    <w:rsid w:val="00F806F0"/>
    <w:rsid w:val="00F815A3"/>
    <w:rsid w:val="00F85BCB"/>
    <w:rsid w:val="00FA001A"/>
    <w:rsid w:val="00FA3451"/>
    <w:rsid w:val="00FA492F"/>
    <w:rsid w:val="00FB3723"/>
    <w:rsid w:val="00FC4A05"/>
    <w:rsid w:val="00FD00BE"/>
    <w:rsid w:val="00FD316B"/>
    <w:rsid w:val="00FE36E0"/>
    <w:rsid w:val="00FE6436"/>
    <w:rsid w:val="00FF55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9DC5"/>
  <w15:docId w15:val="{1ACFDD2D-06BF-41E5-8B75-166A906A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3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C6DE4"/>
    <w:rPr>
      <w:color w:val="0000FF" w:themeColor="hyperlink"/>
      <w:u w:val="single"/>
    </w:rPr>
  </w:style>
  <w:style w:type="character" w:styleId="HiperlinkVisitado">
    <w:name w:val="FollowedHyperlink"/>
    <w:basedOn w:val="Fontepargpadro"/>
    <w:uiPriority w:val="99"/>
    <w:semiHidden/>
    <w:unhideWhenUsed/>
    <w:rsid w:val="009C6DE4"/>
    <w:rPr>
      <w:color w:val="800080" w:themeColor="followedHyperlink"/>
      <w:u w:val="single"/>
    </w:rPr>
  </w:style>
  <w:style w:type="paragraph" w:styleId="NormalWeb">
    <w:name w:val="Normal (Web)"/>
    <w:basedOn w:val="Normal"/>
    <w:uiPriority w:val="99"/>
    <w:semiHidden/>
    <w:unhideWhenUsed/>
    <w:rsid w:val="002706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0656"/>
  </w:style>
  <w:style w:type="character" w:styleId="Forte">
    <w:name w:val="Strong"/>
    <w:basedOn w:val="Fontepargpadro"/>
    <w:uiPriority w:val="22"/>
    <w:qFormat/>
    <w:rsid w:val="00270656"/>
    <w:rPr>
      <w:b/>
      <w:bCs/>
    </w:rPr>
  </w:style>
  <w:style w:type="paragraph" w:styleId="Textodenotaderodap">
    <w:name w:val="footnote text"/>
    <w:basedOn w:val="Normal"/>
    <w:link w:val="TextodenotaderodapChar"/>
    <w:uiPriority w:val="99"/>
    <w:semiHidden/>
    <w:unhideWhenUsed/>
    <w:rsid w:val="00B0169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01693"/>
    <w:rPr>
      <w:sz w:val="20"/>
      <w:szCs w:val="20"/>
    </w:rPr>
  </w:style>
  <w:style w:type="character" w:styleId="Refdenotaderodap">
    <w:name w:val="footnote reference"/>
    <w:basedOn w:val="Fontepargpadro"/>
    <w:uiPriority w:val="99"/>
    <w:semiHidden/>
    <w:unhideWhenUsed/>
    <w:rsid w:val="00B01693"/>
    <w:rPr>
      <w:vertAlign w:val="superscript"/>
    </w:rPr>
  </w:style>
  <w:style w:type="paragraph" w:styleId="Cabealho">
    <w:name w:val="header"/>
    <w:basedOn w:val="Normal"/>
    <w:link w:val="CabealhoChar"/>
    <w:uiPriority w:val="99"/>
    <w:unhideWhenUsed/>
    <w:rsid w:val="008D40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40BA"/>
  </w:style>
  <w:style w:type="paragraph" w:styleId="Rodap">
    <w:name w:val="footer"/>
    <w:basedOn w:val="Normal"/>
    <w:link w:val="RodapChar"/>
    <w:uiPriority w:val="99"/>
    <w:unhideWhenUsed/>
    <w:rsid w:val="008D40BA"/>
    <w:pPr>
      <w:tabs>
        <w:tab w:val="center" w:pos="4252"/>
        <w:tab w:val="right" w:pos="8504"/>
      </w:tabs>
      <w:spacing w:after="0" w:line="240" w:lineRule="auto"/>
    </w:pPr>
  </w:style>
  <w:style w:type="character" w:customStyle="1" w:styleId="RodapChar">
    <w:name w:val="Rodapé Char"/>
    <w:basedOn w:val="Fontepargpadro"/>
    <w:link w:val="Rodap"/>
    <w:uiPriority w:val="99"/>
    <w:rsid w:val="008D40BA"/>
  </w:style>
  <w:style w:type="character" w:customStyle="1" w:styleId="Ttulo1Char">
    <w:name w:val="Título 1 Char"/>
    <w:basedOn w:val="Fontepargpadro"/>
    <w:link w:val="Ttulo1"/>
    <w:uiPriority w:val="9"/>
    <w:rsid w:val="00F35BA7"/>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5A10C8"/>
    <w:pPr>
      <w:ind w:left="720"/>
      <w:contextualSpacing/>
    </w:pPr>
  </w:style>
  <w:style w:type="character" w:styleId="Refdecomentrio">
    <w:name w:val="annotation reference"/>
    <w:basedOn w:val="Fontepargpadro"/>
    <w:uiPriority w:val="99"/>
    <w:semiHidden/>
    <w:unhideWhenUsed/>
    <w:rsid w:val="00AD4ACF"/>
    <w:rPr>
      <w:sz w:val="16"/>
      <w:szCs w:val="16"/>
    </w:rPr>
  </w:style>
  <w:style w:type="paragraph" w:styleId="Textodecomentrio">
    <w:name w:val="annotation text"/>
    <w:basedOn w:val="Normal"/>
    <w:link w:val="TextodecomentrioChar"/>
    <w:uiPriority w:val="99"/>
    <w:semiHidden/>
    <w:unhideWhenUsed/>
    <w:rsid w:val="00AD4A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D4ACF"/>
    <w:rPr>
      <w:sz w:val="20"/>
      <w:szCs w:val="20"/>
    </w:rPr>
  </w:style>
  <w:style w:type="paragraph" w:styleId="Assuntodocomentrio">
    <w:name w:val="annotation subject"/>
    <w:basedOn w:val="Textodecomentrio"/>
    <w:next w:val="Textodecomentrio"/>
    <w:link w:val="AssuntodocomentrioChar"/>
    <w:uiPriority w:val="99"/>
    <w:semiHidden/>
    <w:unhideWhenUsed/>
    <w:rsid w:val="00AD4ACF"/>
    <w:rPr>
      <w:b/>
      <w:bCs/>
    </w:rPr>
  </w:style>
  <w:style w:type="character" w:customStyle="1" w:styleId="AssuntodocomentrioChar">
    <w:name w:val="Assunto do comentário Char"/>
    <w:basedOn w:val="TextodecomentrioChar"/>
    <w:link w:val="Assuntodocomentrio"/>
    <w:uiPriority w:val="99"/>
    <w:semiHidden/>
    <w:rsid w:val="00AD4ACF"/>
    <w:rPr>
      <w:b/>
      <w:bCs/>
      <w:sz w:val="20"/>
      <w:szCs w:val="20"/>
    </w:rPr>
  </w:style>
  <w:style w:type="paragraph" w:styleId="Textodebalo">
    <w:name w:val="Balloon Text"/>
    <w:basedOn w:val="Normal"/>
    <w:link w:val="TextodebaloChar"/>
    <w:uiPriority w:val="99"/>
    <w:semiHidden/>
    <w:unhideWhenUsed/>
    <w:rsid w:val="00AD4A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4ACF"/>
    <w:rPr>
      <w:rFonts w:ascii="Tahoma" w:hAnsi="Tahoma" w:cs="Tahoma"/>
      <w:sz w:val="16"/>
      <w:szCs w:val="16"/>
    </w:rPr>
  </w:style>
  <w:style w:type="character" w:customStyle="1" w:styleId="Mention">
    <w:name w:val="Mention"/>
    <w:basedOn w:val="Fontepargpadro"/>
    <w:uiPriority w:val="99"/>
    <w:semiHidden/>
    <w:unhideWhenUsed/>
    <w:rsid w:val="004F4DC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4084">
      <w:bodyDiv w:val="1"/>
      <w:marLeft w:val="0"/>
      <w:marRight w:val="0"/>
      <w:marTop w:val="0"/>
      <w:marBottom w:val="0"/>
      <w:divBdr>
        <w:top w:val="none" w:sz="0" w:space="0" w:color="auto"/>
        <w:left w:val="none" w:sz="0" w:space="0" w:color="auto"/>
        <w:bottom w:val="none" w:sz="0" w:space="0" w:color="auto"/>
        <w:right w:val="none" w:sz="0" w:space="0" w:color="auto"/>
      </w:divBdr>
    </w:div>
    <w:div w:id="248005637">
      <w:bodyDiv w:val="1"/>
      <w:marLeft w:val="0"/>
      <w:marRight w:val="0"/>
      <w:marTop w:val="0"/>
      <w:marBottom w:val="0"/>
      <w:divBdr>
        <w:top w:val="none" w:sz="0" w:space="0" w:color="auto"/>
        <w:left w:val="none" w:sz="0" w:space="0" w:color="auto"/>
        <w:bottom w:val="none" w:sz="0" w:space="0" w:color="auto"/>
        <w:right w:val="none" w:sz="0" w:space="0" w:color="auto"/>
      </w:divBdr>
    </w:div>
    <w:div w:id="4897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alto.gov.br/ccivil_03/_ato2004-2006/2006/lei/l11418.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itoraprismas.com.br/produto/7675525/A-Tensao-Institucional-entre-Judiciario-e-Legislativ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undingfathers.info/federalistpapers/fed80.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8B418DB-713B-4094-844C-6A1E3577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7304</Words>
  <Characters>39445</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46656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Abhner Youssif Mota Arabi</dc:creator>
  <cp:lastModifiedBy>Cristiana Sales Marques da Cruz Oliveira</cp:lastModifiedBy>
  <cp:revision>14</cp:revision>
  <dcterms:created xsi:type="dcterms:W3CDTF">2017-05-11T21:43:00Z</dcterms:created>
  <dcterms:modified xsi:type="dcterms:W3CDTF">2017-07-25T16:29:00Z</dcterms:modified>
</cp:coreProperties>
</file>