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合同续签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对应功能架构：Contract Management / Contract Renewal（合同续签）　｜　对应原型：合同管理 → 续签记录（`/contract/renewal`）+ 合同续签分析看板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权威依据：源文档《Contract Renewal（合同续签）》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合同管理 / 合同续签与续签分析看板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`/contract/renewal`（续签记录列表/详情）、合同续签分析看板（Dashboard）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《Contract Renewal（合同续签）》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Yee Zhang（张艺）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新建合同续签需求，定义续签记录与续签分析看板 8 项指标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「30/60/90 日续签到期合同数量」调整为「本季度续约到期的资产」堆叠柱状图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续签记录列表对齐原型；看板指标与取数逻辑落表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合同续签（Contract Renewal）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对即将到期的合同发起续签，生成前后衔接的新合同/续签记录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续签处理中（Renewal in process）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合同状态之一，表示续签流程进行中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续约已批准（Renewal approved）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合同状态之一，表示续签审批通过、续签成功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成本调整类型（cost_adjust_type）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续签时成本调整的分类维度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成本调整金额（cost_adjust_amount）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续签相对原合同的成本变化金额，可为负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续签到期（renewal_end_time）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续签合同的到期时间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合同管理与合同规格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续签基于合同表与审批表，续签记录引用合同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见《合同管理与合同规格》PRD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续签成本增长依赖费用/成本口径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资产洞察看板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续签看板为合同域看板，形态参考 Dashboard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对于即将到期的合同，除关注成本外，还需关注关联资产的数量与风险（快到期合同数量）。合同关联最深的是成本、费用与资产。企业需要一个续签分析看板，帮助合同管理员从「续签处理中数量、当月续签通过数量、续签成本增长、今年续签到期合同数、按成本调整类型/合同规格分布、本季度续约到期资产」等维度洞察续签风险与成本变化，从而提前决策续签或替换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风险前置</w:t>
      </w:r>
      <w:r>
        <w:rPr>
          <w:rFonts w:ascii="Calibri" w:hAnsi="Calibri" w:eastAsia="PingFang SC"/>
        </w:rPr>
        <w:t>：提前识别快到期合同数量与本季度续约到期资产，避免到期失控。</w:t>
      </w:r>
    </w:p>
    <w:p>
      <w:pPr>
        <w:pStyle w:val="ListBullet"/>
      </w:pPr>
      <w:r>
        <w:rPr>
          <w:rFonts w:ascii="Calibri" w:hAnsi="Calibri" w:eastAsia="PingFang SC"/>
          <w:b/>
        </w:rPr>
        <w:t>成本洞察</w:t>
      </w:r>
      <w:r>
        <w:rPr>
          <w:rFonts w:ascii="Calibri" w:hAnsi="Calibri" w:eastAsia="PingFang SC"/>
        </w:rPr>
        <w:t>：呈现续签成本增长趋势与成本调整类型分布，支撑成本优化决策。</w:t>
      </w:r>
    </w:p>
    <w:p>
      <w:pPr>
        <w:pStyle w:val="ListBullet"/>
      </w:pPr>
      <w:r>
        <w:rPr>
          <w:rFonts w:ascii="Calibri" w:hAnsi="Calibri" w:eastAsia="PingFang SC"/>
          <w:b/>
        </w:rPr>
        <w:t>审批可视</w:t>
      </w:r>
      <w:r>
        <w:rPr>
          <w:rFonts w:ascii="Calibri" w:hAnsi="Calibri" w:eastAsia="PingFang SC"/>
        </w:rPr>
        <w:t>：直观展示续签审批处理中与当月通过数量，掌握审批进度。</w:t>
      </w:r>
    </w:p>
    <w:p>
      <w:pPr>
        <w:pStyle w:val="ListBullet"/>
      </w:pPr>
      <w:r>
        <w:rPr>
          <w:rFonts w:ascii="Calibri" w:hAnsi="Calibri" w:eastAsia="PingFang SC"/>
          <w:b/>
        </w:rPr>
        <w:t>资产联动</w:t>
      </w:r>
      <w:r>
        <w:rPr>
          <w:rFonts w:ascii="Calibri" w:hAnsi="Calibri" w:eastAsia="PingFang SC"/>
        </w:rPr>
        <w:t>：将合同续签与关联资产数量打通，评估续签对资产盘子的影响。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Contract Management 的续约提醒与合同仪表盘：以合同状态机与到期时间驱动续约提醒；以图表呈现续约成本与到期分布。本方案在此基础上，将「30/60/90 日续签到期」升级为「本季度续约到期的资产」堆叠柱状图，更贴合资产视角。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合同管理员</w:t>
      </w:r>
      <w:r>
        <w:rPr>
          <w:rFonts w:ascii="Calibri" w:hAnsi="Calibri" w:eastAsia="PingFang SC"/>
        </w:rPr>
        <w:t>，我希望一眼看到续签审批处理中与当月通过的合同数量，以便掌握审批进度。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，我希望看到近 12 个月续签成本增长趋势与成本调整类型分布，以便控制续签成本。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负责人</w:t>
      </w:r>
      <w:r>
        <w:rPr>
          <w:rFonts w:ascii="Calibri" w:hAnsi="Calibri" w:eastAsia="PingFang SC"/>
        </w:rPr>
        <w:t>，我希望按合同规格/资产规格查看本季度或近 30 天到期涉及的资产数量，以便提前规划续签或替换。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续签记录（Renewal Record）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续签记录建模为独立列表页（`/contract/renewal`），记录以某合同为「合同」或「前序合同」的续签衔接关系。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`itam_asset_contract`（合同表）</w:t>
      </w:r>
    </w:p>
    <w:p>
      <w:pPr>
        <w:pStyle w:val="ListBullet"/>
      </w:pPr>
      <w:r>
        <w:rPr>
          <w:rFonts w:ascii="Calibri" w:hAnsi="Calibri" w:eastAsia="PingFang SC"/>
        </w:rPr>
        <w:t>`itam_asset_contract_approval`（合同审批表）</w:t>
      </w:r>
    </w:p>
    <w:p>
      <w:pPr>
        <w:pStyle w:val="ListBullet"/>
      </w:pPr>
      <w:r>
        <w:rPr>
          <w:rFonts w:ascii="Calibri" w:hAnsi="Calibri" w:eastAsia="PingFang SC"/>
        </w:rPr>
        <w:t>`itam_asset_contract_renewal`（续签记录表）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新建续签记录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对即将到期合同发起续签，生成衔接的新合同记录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记录前序合同、原到期/新到期、金额变化、状态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编辑续签记录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编辑续签记录字段（含 404 守卫）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保存回写续签记录表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删除续签记录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删除续签记录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二次确认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状态流转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续签记录状态流转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草稿 → 待批准 → 续约已批准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新合同名称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前序合同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指向续签前的合同名称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原到期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续签前的到期日期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新到期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续签后的到期日期（renewal_end_time）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续签开始时间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renewal_start_time，续签生效开始时间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金额变化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成本调整金额（cost_adjust_amount），可为负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成本调整类型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cost_adjust_type，成本调整分类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草稿 / 待批准 / 续约已批准（见字典）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草稿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续签记录初始态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待批准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已提交审批（审批状态为已请求 Requested）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续约已批准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审批通过（status_dict = 'Renewal approved'）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合同状态（关联）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续签处理中（Renewal in process）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合同处于续签流程中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合同状态（关联）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续约已批准（Renewal approved）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续签成功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合同续签分析看板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看板共 8 项指标，取数逻辑忠实源文档。涉及 `itam_asset_contract`（合同表）、`itam_asset_contract_approval`（合同审批表）与资产表关联。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`itam_asset_contract`（合同表）</w:t>
      </w:r>
    </w:p>
    <w:p>
      <w:pPr>
        <w:pStyle w:val="ListBullet"/>
      </w:pPr>
      <w:r>
        <w:rPr>
          <w:rFonts w:ascii="Calibri" w:hAnsi="Calibri" w:eastAsia="PingFang SC"/>
        </w:rPr>
        <w:t>`itam_asset_contract_approval`（合同审批表）</w:t>
      </w:r>
    </w:p>
    <w:p>
      <w:pPr>
        <w:pStyle w:val="ListBullet"/>
      </w:pPr>
      <w:r>
        <w:rPr>
          <w:rFonts w:ascii="Calibri" w:hAnsi="Calibri" w:eastAsia="PingFang SC"/>
        </w:rPr>
        <w:t>`asset`（资产表，用于关联统计资产数量）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看板指标说明（展示内容 / 展示形式 / 取数逻辑）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展示内容（中文/英文）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展示形式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取数逻辑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续签合同审核中数量 / Number of contracts under renewal review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概要数字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从合同表与合同审批表中提取处于「续签处理中（Renewal in process）」的合同中，审批状态为「已请求（Requested）」的合同数量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多表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当月续签合同通过数量 / Number of contracts renewed this month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概要数字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从合同表与合同审批表中提取所有审批状态为通过（Approved）的续签合同的数量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多表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续签合同数量 / Renewed Contracts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柱状图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近 12 个月（按续签开始时间 renewal_start_time）每个月的续签合同数量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合同表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续签成本增长情况 / Renewal Cost Increase Situation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折线图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近 12 个月（按 renewal_start_time）每个月续签成本（成本调整金额 cost_adjust_amount）增长情况，可能存在负数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合同表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今年续签到期合同数 / Contracts Up for Renewal This Year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柱状图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从合同表取 renewal_end_time 属于今年近 12 个月的合同数量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合同表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按成本调整类型展示已续签合同数量占比 / Contract Distribution by Cost Adjustment Type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饼状图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从合同表统计所有已续签成功（status_dict = 'Renewal approved'）的合同中，按不同成本调整类型（cost_adjust_type_dict）的合同数量占比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多表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按合同规格展示已续签成功合同数量占比 / Successfully Renewed Contracts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饼状图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从合同表提取每种合同模型（合同规格）下已续签成功的合同数量占比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合同表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本季度续约到期的资产 / Assets with expiring renewals this quarter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堆叠柱状图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通过合同表计算近 30 日、60 日、90 日不同合同规格续签到期的合同数量；横轴为合同规格，纵轴为合同数量，按 30/60/90 天堆叠展示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合同表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按资产规格展示近 30 天到期合同涉及的资产数量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柱状图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合同表关联资产表，展示最近 30 天内到期的合同涉及到的各种资产规格的资产数量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多表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说明：指标 8 由源文档「按合同规格展示 30/60/90 日续签到期合同数量」调整而来，最终对齐为「本季度续约到期的资产」堆叠柱状图。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续签记录列表页（`/contract/renewal`）</w:t>
      </w:r>
    </w:p>
    <w:p>
      <w:pPr>
        <w:pStyle w:val="ListBullet"/>
      </w:pPr>
      <w:r>
        <w:rPr>
          <w:rFonts w:ascii="Calibri" w:hAnsi="Calibri" w:eastAsia="PingFang SC"/>
        </w:rPr>
        <w:t>默认展示列：合同、前序合同、原到期、新到期、金额变化、状态。</w:t>
      </w:r>
    </w:p>
    <w:p>
      <w:pPr>
        <w:pStyle w:val="ListBullet"/>
      </w:pPr>
      <w:r>
        <w:rPr>
          <w:rFonts w:ascii="Calibri" w:hAnsi="Calibri" w:eastAsia="PingFang SC"/>
        </w:rPr>
        <w:t>操作：搜索、新建、编辑（蓝链）、删除；无记录时显示空态提示。</w:t>
      </w:r>
    </w:p>
    <w:p>
      <w:pPr>
        <w:pStyle w:val="ListBullet"/>
      </w:pPr>
      <w:r>
        <w:rPr>
          <w:rFonts w:ascii="Calibri" w:hAnsi="Calibri" w:eastAsia="PingFang SC"/>
        </w:rPr>
        <w:t>深链访问不存在的记录 ID 时展示 404 结果页与返回入口。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续签分析看板</w:t>
      </w:r>
    </w:p>
    <w:p>
      <w:pPr>
        <w:pStyle w:val="ListBullet"/>
      </w:pPr>
      <w:r>
        <w:rPr>
          <w:rFonts w:ascii="Calibri" w:hAnsi="Calibri" w:eastAsia="PingFang SC"/>
        </w:rPr>
        <w:t>顶部概要数字：续签审核中数量、当月续签通过数量。</w:t>
      </w:r>
    </w:p>
    <w:p>
      <w:pPr>
        <w:pStyle w:val="ListBullet"/>
      </w:pPr>
      <w:r>
        <w:rPr>
          <w:rFonts w:ascii="Calibri" w:hAnsi="Calibri" w:eastAsia="PingFang SC"/>
        </w:rPr>
        <w:t>图表区：续签合同数量（柱）、续签成本增长（折线）、今年续签到期合同数（柱）、成本调整类型分布（饼）、合同规格续签成功占比（饼）、本季度续约到期资产（堆叠柱）、近 30 天到期合同涉及资产数量（柱）。</w:t>
      </w:r>
    </w:p>
    <w:p>
      <w:pPr>
        <w:pStyle w:val="ListBullet"/>
      </w:pPr>
      <w:r>
        <w:rPr>
          <w:rFonts w:ascii="Calibri" w:hAnsi="Calibri" w:eastAsia="PingFang SC"/>
        </w:rPr>
        <w:t>时间口径以 renewal_start_time / renewal_end_time 为准；成本折线允许负值。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日志审计</w:t>
      </w:r>
    </w:p>
    <w:p>
      <w:r>
        <w:rPr>
          <w:rFonts w:ascii="Calibri" w:hAnsi="Calibri" w:eastAsia="PingFang SC"/>
        </w:rPr>
        <w:t>对续签记录的新增、编辑、删除操作记录统一操作日志，格式参考：【操作人】于【时间】对模块【合同管理/合同续签】执行了【新增/编辑/删除】操作，操作内容为【续签记录合同名称】，操作结果为【成功/失败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续签记录可完成新建、编辑、删除，字段与状态字典符合本文定义，含 404 守卫。</w:t>
      </w:r>
    </w:p>
    <w:p>
      <w:pPr>
        <w:pStyle w:val="ListBullet"/>
      </w:pPr>
      <w:r>
        <w:rPr>
          <w:rFonts w:ascii="Calibri" w:hAnsi="Calibri" w:eastAsia="PingFang SC"/>
        </w:rPr>
        <w:t>续签分析看板 8~9 项指标按本文取数逻辑正确展示，图表形式与源文档一致。</w:t>
      </w:r>
    </w:p>
    <w:p>
      <w:pPr>
        <w:pStyle w:val="ListBullet"/>
      </w:pPr>
      <w:r>
        <w:rPr>
          <w:rFonts w:ascii="Calibri" w:hAnsi="Calibri" w:eastAsia="PingFang SC"/>
        </w:rPr>
        <w:t>成本增长折线支持负值；本季度续约到期资产按 30/60/90 天堆叠展示。</w:t>
      </w:r>
    </w:p>
    <w:p>
      <w:pPr>
        <w:pStyle w:val="ListBullet"/>
      </w:pPr>
      <w:r>
        <w:rPr>
          <w:rFonts w:ascii="Calibri" w:hAnsi="Calibri" w:eastAsia="PingFang SC"/>
        </w:rPr>
        <w:t>概要数字（续签审核中、当月续签通过）计数准确，与合同/审批表口径一致。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