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库存概况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对应功能架构：Inventory Management / 库存概况 &amp; 展示库存信息　｜　对应原型：库存管理 → 库存概况看板（Dashboard）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权威依据：源文档《库存概况&amp;展示库存信息》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库存管理 / 库存概况看板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库存概况看板（库存概要数据 + 每个库房状况 + 出入库调拨统计）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《库存概况&amp;展示库存信息》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新建库存概况看板需求，定义库存数量/价值/规格分类/状态分布等报表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11.18 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新增出库、入库、调拨统计（总量/部门/成本中心），库存流动趋势与分类统计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低库存预警暂不展示；待退役资产列表补充退役操作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库存（在库）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状态为「在库」的资产（硬件按记录、耗材按记录内数量累加）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入库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资产状态由非「在库」变为「在库」的动作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出库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资产状态由「在库」变为非「在库」的动作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调拨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资产的部门、位置、责任人中至少一个发生变化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规格分类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资产的规格类别，用于分类统计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低库存预警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库存量达到/低于阈值时的预警（本期暂不展示）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库存规则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低库存预警数据来源于库存规则阈值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见《库存规则》PRD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库房与库房类型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概况按库房维度展示与筛选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见《库房与库房类型》PRD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资产退役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待退役资产列表发起退役流程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耗材资产增删改查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耗材数量按记录内数量累加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对于资产管理员来讲，需要了解库房的资产金额、数量、状态、风险，回答「有什么」，进而回答「怎么样」「为什么」和「该怎么办」，让「事后救火」变「事前预防」。最终目标是：在保证业务连续性的前提下，最大限度地降低库存资金占用，提升库存效率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库存全景</w:t>
      </w:r>
      <w:r>
        <w:rPr>
          <w:rFonts w:ascii="Calibri" w:hAnsi="Calibri" w:eastAsia="PingFang SC"/>
        </w:rPr>
        <w:t>：一屏展示库存资产数量、价值、规格分类分布、状态分布，掌握「有什么」。</w:t>
      </w:r>
    </w:p>
    <w:p>
      <w:pPr>
        <w:pStyle w:val="ListBullet"/>
      </w:pPr>
      <w:r>
        <w:rPr>
          <w:rFonts w:ascii="Calibri" w:hAnsi="Calibri" w:eastAsia="PingFang SC"/>
          <w:b/>
        </w:rPr>
        <w:t>风险预警</w:t>
      </w:r>
      <w:r>
        <w:rPr>
          <w:rFonts w:ascii="Calibri" w:hAnsi="Calibri" w:eastAsia="PingFang SC"/>
        </w:rPr>
        <w:t>：待退役资产列表、（后续）低库存预警，支撑「事前预防」。</w:t>
      </w:r>
    </w:p>
    <w:p>
      <w:pPr>
        <w:pStyle w:val="ListBullet"/>
      </w:pPr>
      <w:r>
        <w:rPr>
          <w:rFonts w:ascii="Calibri" w:hAnsi="Calibri" w:eastAsia="PingFang SC"/>
          <w:b/>
        </w:rPr>
        <w:t>流动洞察</w:t>
      </w:r>
      <w:r>
        <w:rPr>
          <w:rFonts w:ascii="Calibri" w:hAnsi="Calibri" w:eastAsia="PingFang SC"/>
        </w:rPr>
        <w:t>：出库/入库/调拨统计与近 12 个月流动趋势，按部门/成本中心/分类多维分析。</w:t>
      </w:r>
    </w:p>
    <w:p>
      <w:pPr>
        <w:pStyle w:val="ListBullet"/>
      </w:pPr>
      <w:r>
        <w:rPr>
          <w:rFonts w:ascii="Calibri" w:hAnsi="Calibri" w:eastAsia="PingFang SC"/>
          <w:b/>
        </w:rPr>
        <w:t>资金优化</w:t>
      </w:r>
      <w:r>
        <w:rPr>
          <w:rFonts w:ascii="Calibri" w:hAnsi="Calibri" w:eastAsia="PingFang SC"/>
        </w:rPr>
        <w:t>：降低库存资金占用、提升库存效率。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Inventory Dashboard 与常见库存分析看板：以库存数量/价值/分类/状态为核心概要，并提供出入库流动趋势。本方案在此基础上增加按部门/成本中心的出入库/调拨堆叠统计与出入库分类统计。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，我希望一屏看到库存资产数量与价值（硬件+耗材），以便掌握库存资金占用。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，我希望按库房查看不同规格分类的资产数量与占比，以便了解库存结构。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，我希望查看近 12 个月出入库/调拨趋势与按部门/成本中心的统计，以便分析库存流动。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，我希望看到待退役资产列表并直接发起退役，以便及时清理。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设计思路</w:t>
      </w:r>
    </w:p>
    <w:p>
      <w:r>
        <w:rPr>
          <w:rFonts w:ascii="Calibri" w:hAnsi="Calibri" w:eastAsia="PingFang SC"/>
        </w:rPr>
        <w:t>看板分两大板块：① 所有库存概要数据（全局）；② 展示每个库房状况（按库房维度）。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库存概要报表配置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`asset`（资产表，含状态、成本、规格分类、部门、成本中心、位置、责任人、计划退役时间）</w:t>
      </w:r>
    </w:p>
    <w:p>
      <w:pPr>
        <w:pStyle w:val="ListBullet"/>
      </w:pPr>
      <w:r>
        <w:rPr>
          <w:rFonts w:ascii="Calibri" w:hAnsi="Calibri" w:eastAsia="PingFang SC"/>
        </w:rPr>
        <w:t>`model` / `model_category`（规格/规格分类，引用）</w:t>
      </w:r>
    </w:p>
    <w:p>
      <w:pPr>
        <w:pStyle w:val="ListBullet"/>
      </w:pPr>
      <w:r>
        <w:rPr>
          <w:rFonts w:ascii="Calibri" w:hAnsi="Calibri" w:eastAsia="PingFang SC"/>
        </w:rPr>
        <w:t>`alm_stockroom`（库房表，按库房筛选）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报表指标说明（展示内容 / 计算逻辑）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展示内容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展示形式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计算逻辑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库存资产数量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概要数字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状态为在库，统计当前所有库存硬件+耗材总量（耗材台账每条记录数量独立累加，如一条扳手记录 20 个计为 20 而非 1）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库存资产价值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概要数字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状态为在库，成本字段求和（硬件+耗材）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库存规格分类总数及各分类资产数量、占比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饼图/柱状图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不同规格分类下的资产总数量；不同规格分类下状态为在库的资产数量及占比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库存状态 &amp; 资产数量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柱状图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按状态统计在库相关资产数量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不同库房规格分类资产数量及占比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饼图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每个库房不同规格分类资产数量及占比，支持按库房筛选；默认随机显示某一个库房的资产分布数据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低库存预警（本期暂不展示）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列表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按库房筛选，默认显示所有库房低库存预警数据；库存量为 0 显示「紧急」、不为 0 显示「预警」；操作「补货」进入采购流程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待退役资产列表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列表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计划退役时间不为空 且 当前系统时间 ≥ 计划退役时间；操作「退役」发起资产退役流程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低库存预警字段字典值说明（本期暂不展示）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预警状态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紧急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库存量为 0 时显示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预警状态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预警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库存量不为 0（但达到/低于阈值）时显示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出库、入库、调拨统计（11.18 新增）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统计口径（计算逻辑）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计算逻辑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入库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统计所有进入「在库」状态的资产：状态由非在库变为在库（已订购→在库、运输中→在库、在用→在库（硬件）/使用中→在库（耗材）、维护中→在库、缺失→在库）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出库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统计所有从「在库」状态离开的资产：状态由在库变为非在库（在库→在用（硬件）/使用中（耗材）、在库→运输中、在库→维护中、在库→已退役、在库→缺失、在库→已消耗（耗材））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调拨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资产的部门、位置、责任人中至少一个发生变化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计数补充：只要有状态匹配到就计数一次；比如统计周期为一周，若在这一周内状态由运输中变为在库、又由在库变为在用，则入库量为 1，出库量也为 1。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展示说明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展示项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展示形式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时间周期筛选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下拉筛选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本周/上周/本月/上月/最近 3 个月/本季度/上季度/本年/去年；选择后生效于各统计数据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调拨/入库/出库数量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概要数字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展示调拨数量、入库数量、出库数量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库存流动趋势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折线图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最近 12 个月出库、入库、调拨数量趋势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部门维度统计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堆叠柱状图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调拨统计、部门硬件出库统计、部门入库统计；横轴部门，纵轴堆叠出入库两种数据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成本中心维度统计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堆叠柱状图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成本中心调拨/出库/入库统计；横轴成本中心，纵轴堆叠出入库两种数据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出入库分类统计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堆叠柱状图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横轴分类，纵轴量，堆叠出入库两种数据（参考截图转 90 度）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页面功能与交互逻辑</w:t>
      </w:r>
    </w:p>
    <w:p>
      <w:pPr>
        <w:pStyle w:val="ListBullet"/>
      </w:pPr>
      <w:r>
        <w:rPr>
          <w:rFonts w:ascii="Calibri" w:hAnsi="Calibri" w:eastAsia="PingFang SC"/>
        </w:rPr>
        <w:t>顶部概要：库存资产数量、库存资产价值、调拨/入库/出库数量（受时间周期筛选影响）。</w:t>
      </w:r>
    </w:p>
    <w:p>
      <w:pPr>
        <w:pStyle w:val="ListBullet"/>
      </w:pPr>
      <w:r>
        <w:rPr>
          <w:rFonts w:ascii="Calibri" w:hAnsi="Calibri" w:eastAsia="PingFang SC"/>
        </w:rPr>
        <w:t>分类与状态：库存规格分类占比、库存状态分布、按库房的规格分类占比（支持库房筛选，默认随机某库房）。</w:t>
      </w:r>
    </w:p>
    <w:p>
      <w:pPr>
        <w:pStyle w:val="ListBullet"/>
      </w:pPr>
      <w:r>
        <w:rPr>
          <w:rFonts w:ascii="Calibri" w:hAnsi="Calibri" w:eastAsia="PingFang SC"/>
        </w:rPr>
        <w:t>流动分析：库存流动趋势（12 个月）、部门/成本中心/分类的出入库堆叠统计。</w:t>
      </w:r>
    </w:p>
    <w:p>
      <w:pPr>
        <w:pStyle w:val="ListBullet"/>
      </w:pPr>
      <w:r>
        <w:rPr>
          <w:rFonts w:ascii="Calibri" w:hAnsi="Calibri" w:eastAsia="PingFang SC"/>
        </w:rPr>
        <w:t>列表：待退役资产列表（可发起退役）；低库存预警本期暂不展示。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日志审计</w:t>
      </w:r>
    </w:p>
    <w:p>
      <w:r>
        <w:rPr>
          <w:rFonts w:ascii="Calibri" w:hAnsi="Calibri" w:eastAsia="PingFang SC"/>
        </w:rPr>
        <w:t>对看板内触发的补货、退役等操作记录统一操作日志，格式参考：【操作人】于【时间】对模块【库存管理/库存概况】执行了【补货/退役】操作，操作内容为【资产名称】，操作结果为【成功/失败】。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库存资产数量（硬件按记录、耗材按记录内数量累加）与库存资产价值（在库成本求和）计算准确。</w:t>
      </w:r>
    </w:p>
    <w:p>
      <w:pPr>
        <w:pStyle w:val="ListBullet"/>
      </w:pPr>
      <w:r>
        <w:rPr>
          <w:rFonts w:ascii="Calibri" w:hAnsi="Calibri" w:eastAsia="PingFang SC"/>
        </w:rPr>
        <w:t>规格分类占比、库存状态分布、按库房规格分类占比正确展示，库房筛选生效（默认随机某库房）。</w:t>
      </w:r>
    </w:p>
    <w:p>
      <w:pPr>
        <w:pStyle w:val="ListBullet"/>
      </w:pPr>
      <w:r>
        <w:rPr>
          <w:rFonts w:ascii="Calibri" w:hAnsi="Calibri" w:eastAsia="PingFang SC"/>
        </w:rPr>
        <w:t>出库/入库/调拨按本文口径统计，时间周期筛选（本周~去年）生效于各数据。</w:t>
      </w:r>
    </w:p>
    <w:p>
      <w:pPr>
        <w:pStyle w:val="ListBullet"/>
      </w:pPr>
      <w:r>
        <w:rPr>
          <w:rFonts w:ascii="Calibri" w:hAnsi="Calibri" w:eastAsia="PingFang SC"/>
        </w:rPr>
        <w:t>库存流动趋势（12 个月）、部门/成本中心/分类堆叠统计正确展示。</w:t>
      </w:r>
    </w:p>
    <w:p>
      <w:pPr>
        <w:pStyle w:val="ListBullet"/>
      </w:pPr>
      <w:r>
        <w:rPr>
          <w:rFonts w:ascii="Calibri" w:hAnsi="Calibri" w:eastAsia="PingFang SC"/>
        </w:rPr>
        <w:t>待退役资产列表按「计划退役时间不为空且当前时间≥计划退役时间」筛选，可发起退役；低库存预警本期不展示。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