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预分配资产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对应功能架构：Inventory Management / Pre-allocated assets（预分配资产）　｜　对应原型：库存管理 / 资产管理 → 硬件资产（Pre-allocated 子状态）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权威依据：源文档《Pre-allocated assets - Inventory mgmt》 + 最新系统截图 + ITAM 操作手册 + 系统原型 + ServiceNow 文档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库存管理 / 预分配资产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Hardware assets 列表/详情（State=In stock、Substate=Pre-allocated）、Allocate 弹窗、Split 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《Pre-allocated assets - Inventory mgmt》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新建预分配资产需求，定义创建/分配/分割逻辑与置灰字段规则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对齐硬件资产 State/Substate 字典与 display name 生成规则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Pre-allocated asset（预分配资产）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通常由供应商拥有、但存放在客户仓库里的硬件资产（State=In stock，Substate=Pre-allocated）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Allocate（分配）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将预分配资产逐条分配给固定的人使用，生成独立资产记录并使原记录数量 -1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Split（分割）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将预分配资产拆分为多组（数量不同），以便移动到不同仓库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预分配/分配时预留给的用户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资产显示名称，遵循现有系统规则：asset tag + model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预分配资产在硬件资产页创建，复用 General 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预分配资产存放在库房（stockroom）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见《库房与库房类型》PRD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资产标识配置规则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预分配资产 asset tag 按系统规则生成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预分配资产被分配后在财务产生负债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预分配资产通常由供应商拥有，但存放在客户仓库里。主要目的是提高供应链效率、降低客户库存成本、应对需求波动、增强供应商合作关系、财务优化：供应商把库存放在客户仓库可更快响应订单、减少交货时间，客户可按需取货并按实际消耗结算；库存风险仍由供应商承担，客户减少资金占用；客户在收到并使用货物后才支付，改善现金流；同时可减少运输频率、降低物流成本。仅针对硬件可创建预分配资产，消耗品、software license 不允许，预分配资产不能由捆绑包组成。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供应链效率</w:t>
      </w:r>
      <w:r>
        <w:rPr>
          <w:rFonts w:ascii="Calibri" w:hAnsi="Calibri" w:eastAsia="PingFang SC"/>
        </w:rPr>
        <w:t>：供应商库存前置到客户仓库，客户按需取用，缩短交货时间。</w:t>
      </w:r>
    </w:p>
    <w:p>
      <w:pPr>
        <w:pStyle w:val="ListBullet"/>
      </w:pPr>
      <w:r>
        <w:rPr>
          <w:rFonts w:ascii="Calibri" w:hAnsi="Calibri" w:eastAsia="PingFang SC"/>
          <w:b/>
        </w:rPr>
        <w:t>资金优化</w:t>
      </w:r>
      <w:r>
        <w:rPr>
          <w:rFonts w:ascii="Calibri" w:hAnsi="Calibri" w:eastAsia="PingFang SC"/>
        </w:rPr>
        <w:t>：客户按实际消耗结算、减少资金占用，库存风险由供应商承担。</w:t>
      </w:r>
    </w:p>
    <w:p>
      <w:pPr>
        <w:pStyle w:val="ListBullet"/>
      </w:pPr>
      <w:r>
        <w:rPr>
          <w:rFonts w:ascii="Calibri" w:hAnsi="Calibri" w:eastAsia="PingFang SC"/>
          <w:b/>
        </w:rPr>
        <w:t>灵活分配</w:t>
      </w:r>
      <w:r>
        <w:rPr>
          <w:rFonts w:ascii="Calibri" w:hAnsi="Calibri" w:eastAsia="PingFang SC"/>
        </w:rPr>
        <w:t>：预分配资产可逐条分配给固定用户，或分割为多组移动到不同仓库。</w:t>
      </w:r>
    </w:p>
    <w:p>
      <w:pPr>
        <w:pStyle w:val="ListBullet"/>
      </w:pPr>
      <w:r>
        <w:rPr>
          <w:rFonts w:ascii="Calibri" w:hAnsi="Calibri" w:eastAsia="PingFang SC"/>
          <w:b/>
        </w:rPr>
        <w:t>财务闭环</w:t>
      </w:r>
      <w:r>
        <w:rPr>
          <w:rFonts w:ascii="Calibri" w:hAnsi="Calibri" w:eastAsia="PingFang SC"/>
        </w:rPr>
        <w:t>：分配后在财务产生负债，客户需向供应商采购对应数量资产。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 Pre-allocated assets（`t_CreatingPreAllocatedAssets`）：预分配资产以 In stock + Pre-allocated 子状态表示；可 Allocate（分配后减少原记录数量、分配完删除原记录）与 Split（拆分为多组）。本方案对齐其流程与字段置灰规则。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资产管理员（asset）</w:t>
      </w:r>
      <w:r>
        <w:rPr>
          <w:rFonts w:ascii="Calibri" w:hAnsi="Calibri" w:eastAsia="PingFang SC"/>
        </w:rPr>
        <w:t>，我希望在创建硬件资产时通过 In stock + Pre-allocated 创建预分配资产，以便记录供应商寄存库存。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，我希望将预分配资产逐条分配给固定的人使用，且原记录数量自动 -1，分配完自动删除，以便精确管理。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，我希望将预分配资产分割为多组以移动到不同仓库，以便灵活调拨。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创建预分配资产（角色与约束）</w:t>
      </w:r>
    </w:p>
    <w:p>
      <w:pPr>
        <w:pStyle w:val="ListBullet"/>
      </w:pPr>
      <w:r>
        <w:rPr>
          <w:rFonts w:ascii="Calibri" w:hAnsi="Calibri" w:eastAsia="PingFang SC"/>
        </w:rPr>
        <w:t>创建角色：asset。</w:t>
      </w:r>
    </w:p>
    <w:p>
      <w:pPr>
        <w:pStyle w:val="ListBullet"/>
      </w:pPr>
      <w:r>
        <w:rPr>
          <w:rFonts w:ascii="Calibri" w:hAnsi="Calibri" w:eastAsia="PingFang SC"/>
        </w:rPr>
        <w:t>仅针对硬件可创建预分配资产；消耗品、software license 不允许创建预分配资产；预分配的资产不能由捆绑包组成。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`asset`（硬件资产表）</w:t>
      </w:r>
    </w:p>
    <w:p>
      <w:pPr>
        <w:pStyle w:val="ListBullet"/>
      </w:pPr>
      <w:r>
        <w:rPr>
          <w:rFonts w:ascii="Calibri" w:hAnsi="Calibri" w:eastAsia="PingFang SC"/>
        </w:rPr>
        <w:t>`model`（规格表，引用，display name = asset tag + model）</w:t>
      </w:r>
    </w:p>
    <w:p>
      <w:pPr>
        <w:pStyle w:val="ListBullet"/>
      </w:pPr>
      <w:r>
        <w:rPr>
          <w:rFonts w:ascii="Calibri" w:hAnsi="Calibri" w:eastAsia="PingFang SC"/>
        </w:rPr>
        <w:t>`alm_stockroom`（库房表，stockroom 引用）</w:t>
      </w:r>
    </w:p>
    <w:p>
      <w:pPr>
        <w:pStyle w:val="ListBullet"/>
      </w:pPr>
      <w:r>
        <w:rPr>
          <w:rFonts w:ascii="Calibri" w:hAnsi="Calibri" w:eastAsia="PingFang SC"/>
        </w:rPr>
        <w:t>`sys_user`（用户表，Reserved for 引用）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Create Pre-allocated assets 创建预分配资产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入口：Hardware assets 页，点击 New 即可新增预分配资产。功能：新增硬件资产功能页，State 设置为 In stock，Substate 设置为 Pre-allocated，点击保存即完成创建。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create pre-allocated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为硬件添加预分配资产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创建实例化硬件资产时，通过将 state 设置为 In stock、substate 设置为 Pre-allocated 即可完成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字段说明与置灰规则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设为 In 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设为 Pre-allocated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预分配资产数量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Stockroom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存放库房，编辑页可修改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预留用户，编辑页可修改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所属公司，编辑页可修改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Managed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管理方，编辑页可修改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按系统规则生成，不允许编辑（置灰）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 / Auto Create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置灰不可操作；不为预分配资产创建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 time / Assigned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置灰不可操作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Department / Parent / Owned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置灰不可操作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置灰不可操作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置灰规则（A）：当 State、Substate 被选定为 In stock、Pre-allocated 时，CI、Auto Create CI、Install time、Assigned time、Department、Parent、Owned by、Asset tag、Serial number 字段均置灰不可操作；不会为预分配资产创建 CI。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展示规则（B）：创建页面只显示 General 模块对应的字段，字段定义与现有页面相同。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详情规则（C）：点击进入已有预分配资产时，仅显示 details 页，无其他关联 tab 页，显示 Allocate、Split 操作；编辑页只允许修改 stockroom、Reserved for、Company、Managed by 字段值。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Asset tag 规则：创建预分配资产时遵循系统规则生成 asset tag，不允许编辑。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Allocate 将预分配资产指定给固定的人使用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入口：预分配资产 Details 页，点击 allocate 名称。角色：Asset。在当前页弹窗展示分配要填写的字段。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Allocate pre-allocate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分配预分配资产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① 可对已有预分配资产进行分配，每次分配数量为 1 条，预分配资产记录中 quantity 数量相应 -1；② 已被全部分配的预分配资产记录会被删除，在资产列表中无法再看到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详细规则</w:t>
      </w:r>
    </w:p>
    <w:p>
      <w:pPr>
        <w:pStyle w:val="ListBullet"/>
      </w:pPr>
      <w:r>
        <w:rPr>
          <w:rFonts w:ascii="Calibri" w:hAnsi="Calibri" w:eastAsia="PingFang SC"/>
        </w:rPr>
        <w:t>A. 字段：Serial number、Reserved for 与现有系统定义相同；Reserved for 拉取当前已有用户名称展示，支持模糊搜索。</w:t>
      </w:r>
    </w:p>
    <w:p>
      <w:pPr>
        <w:pStyle w:val="ListBullet"/>
      </w:pPr>
      <w:r>
        <w:rPr>
          <w:rFonts w:ascii="Calibri" w:hAnsi="Calibri" w:eastAsia="PingFang SC"/>
        </w:rPr>
        <w:t>B. 每次分配生成的独立资产记录：quantity=1，State=In stock，Substate=Available。</w:t>
      </w:r>
    </w:p>
    <w:p>
      <w:pPr>
        <w:pStyle w:val="ListBullet"/>
      </w:pPr>
      <w:r>
        <w:rPr>
          <w:rFonts w:ascii="Calibri" w:hAnsi="Calibri" w:eastAsia="PingFang SC"/>
        </w:rPr>
        <w:t>C. 独立资产记录 display name 与原预分配资产不同，遵循现有系统规则：asset tag + model；asset tag 由系统默认生成一条；除 Reserved for、substate 外，其余字段与现有系统相同，关联 tab 页与现有系统相同。</w:t>
      </w:r>
    </w:p>
    <w:p>
      <w:pPr>
        <w:pStyle w:val="ListBullet"/>
      </w:pPr>
      <w:r>
        <w:rPr>
          <w:rFonts w:ascii="Calibri" w:hAnsi="Calibri" w:eastAsia="PingFang SC"/>
        </w:rPr>
        <w:t>D. 该预分配资产数量 -1；当预分配资产数量降至 0 时，删除该条预分配资产，在 hardware 资产列表页无法查找到。</w:t>
      </w:r>
    </w:p>
    <w:p>
      <w:pPr>
        <w:pStyle w:val="ListBullet"/>
      </w:pPr>
      <w:r>
        <w:rPr>
          <w:rFonts w:ascii="Calibri" w:hAnsi="Calibri" w:eastAsia="PingFang SC"/>
        </w:rPr>
        <w:t>财务：预分配资产被分配后在财务中产生负债，客户需向供应商采购对应数量的资产。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分配弹窗字段说明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系统默认生成一条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与现有系统定义相同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拉取现有用户名称，支持模糊搜索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分配后独立记录 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分配生成的独立资产记录状态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分配后独立记录 Substate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分配生成的独立资产记录子状态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Split 分割预分配资产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入口：预分配资产编辑页，点击 Split 名称。在当前页弹窗展示（如 IBM Power 710 Express 为预分配资产 displayname）。可将预分配资产拆分为多组，以便移动到不同仓库。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Split a pre-allocated 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分割预分配资产为多组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① Split 时除 quantity 数量与原有预分配资产不同外，其余字段与编辑页面均相同（相当于 copy 一份，数量可能不同）；② Split 后原有预分配资产剩余数量 = 原有数量 - 分割出去的数量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详细规则</w:t>
      </w:r>
    </w:p>
    <w:p>
      <w:pPr>
        <w:pStyle w:val="ListBullet"/>
      </w:pPr>
      <w:r>
        <w:rPr>
          <w:rFonts w:ascii="Calibri" w:hAnsi="Calibri" w:eastAsia="PingFang SC"/>
        </w:rPr>
        <w:t>A. 分割数量需小于预分配资产总数量（如总数 10 时分割数量必须 &lt; 10）；若填写数量大于总数量，弹窗页给出提示。</w:t>
      </w:r>
    </w:p>
    <w:p>
      <w:pPr>
        <w:pStyle w:val="ListBullet"/>
      </w:pPr>
      <w:r>
        <w:rPr>
          <w:rFonts w:ascii="Calibri" w:hAnsi="Calibri" w:eastAsia="PingFang SC"/>
        </w:rPr>
        <w:t>B. 当预分配资产数量为 1 时，其资产 details 页不显示 split 按钮。</w:t>
      </w:r>
    </w:p>
    <w:p>
      <w:pPr>
        <w:pStyle w:val="ListBullet"/>
      </w:pPr>
      <w:r>
        <w:rPr>
          <w:rFonts w:ascii="Calibri" w:hAnsi="Calibri" w:eastAsia="PingFang SC"/>
        </w:rPr>
        <w:t>C. 当分割数量小于总数量时，预分配资产被分为两组，可在资产列表查看到成功分组的预分配资产；其中 displayname 与原预分配资产不同，遵循现有系统规则：asset tag + model；展示字段与现有系统相同。</w:t>
      </w:r>
    </w:p>
    <w:p>
      <w:pPr>
        <w:pStyle w:val="ListBullet"/>
      </w:pPr>
      <w:r>
        <w:rPr>
          <w:rFonts w:ascii="Calibri" w:hAnsi="Calibri" w:eastAsia="PingFang SC"/>
        </w:rPr>
        <w:t>被拆分的两组资产，编辑页面可见的属性除 quantity 可能不同外，其余均相同。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分割弹窗字段说明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分割数量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必填，需小于预分配资产总数量；大于则提示错误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页面功能与交互逻辑</w:t>
      </w:r>
    </w:p>
    <w:p>
      <w:pPr>
        <w:pStyle w:val="ListBullet"/>
      </w:pPr>
      <w:r>
        <w:rPr>
          <w:rFonts w:ascii="Calibri" w:hAnsi="Calibri" w:eastAsia="PingFang SC"/>
        </w:rPr>
        <w:t>创建：Hardware assets → New，仅显示 General 字段，置灰字段见 3.2.2。</w:t>
      </w:r>
    </w:p>
    <w:p>
      <w:pPr>
        <w:pStyle w:val="ListBullet"/>
      </w:pPr>
      <w:r>
        <w:rPr>
          <w:rFonts w:ascii="Calibri" w:hAnsi="Calibri" w:eastAsia="PingFang SC"/>
        </w:rPr>
        <w:t>详情：仅 details 页，无关联 tab，展示 Allocate、Split；编辑仅允许改 stockroom/Reserved for/Company/Managed by。</w:t>
      </w:r>
    </w:p>
    <w:p>
      <w:pPr>
        <w:pStyle w:val="ListBullet"/>
      </w:pPr>
      <w:r>
        <w:rPr>
          <w:rFonts w:ascii="Calibri" w:hAnsi="Calibri" w:eastAsia="PingFang SC"/>
        </w:rPr>
        <w:t>Allocate：Details 页点击 allocate → 弹窗填写 asset tag/Serial number/Reserved for → 生成独立资产记录（quantity=1、In stock/Available），原记录数量 -1，降至 0 则删除。</w:t>
      </w:r>
    </w:p>
    <w:p>
      <w:pPr>
        <w:pStyle w:val="ListBullet"/>
      </w:pPr>
      <w:r>
        <w:rPr>
          <w:rFonts w:ascii="Calibri" w:hAnsi="Calibri" w:eastAsia="PingFang SC"/>
        </w:rPr>
        <w:t>Split：编辑页点击 Split → 弹窗填写分割数量（&lt;总数量）→ 拆为两组；数量为 1 时不显示 Split 按钮。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日志审计</w:t>
      </w:r>
    </w:p>
    <w:p>
      <w:r>
        <w:rPr>
          <w:rFonts w:ascii="Calibri" w:hAnsi="Calibri" w:eastAsia="PingFang SC"/>
        </w:rPr>
        <w:t>对预分配资产的创建、分配（Allocate）、分割（Split）操作记录统一操作日志，格式参考：【操作人】于【时间】对模块【库存管理/预分配资产】执行了【创建/分配/分割】操作，操作内容为【资产 display name】，操作结果为【成功/失败】。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仅硬件可创建预分配资产（消耗品/软件许可/捆绑包不可）；通过 State=In stock、Substate=Pre-allocated 创建，置灰字段规则生效且不创建 CI。</w:t>
      </w:r>
    </w:p>
    <w:p>
      <w:pPr>
        <w:pStyle w:val="ListBullet"/>
      </w:pPr>
      <w:r>
        <w:rPr>
          <w:rFonts w:ascii="Calibri" w:hAnsi="Calibri" w:eastAsia="PingFang SC"/>
        </w:rPr>
        <w:t>预分配资产详情仅 details 页，展示 Allocate/Split；编辑仅允许改 stockroom/Reserved for/Company/Managed by；asset tag 系统生成不可编辑。</w:t>
      </w:r>
    </w:p>
    <w:p>
      <w:pPr>
        <w:pStyle w:val="ListBullet"/>
      </w:pPr>
      <w:r>
        <w:rPr>
          <w:rFonts w:ascii="Calibri" w:hAnsi="Calibri" w:eastAsia="PingFang SC"/>
        </w:rPr>
        <w:t>Allocate 每次分配 1 条，生成独立记录（quantity=1、In stock/Available、displayname=asset tag+model），原记录 -1，降至 0 删除；分配后产生财务负债。</w:t>
      </w:r>
    </w:p>
    <w:p>
      <w:pPr>
        <w:pStyle w:val="ListBullet"/>
      </w:pPr>
      <w:r>
        <w:rPr>
          <w:rFonts w:ascii="Calibri" w:hAnsi="Calibri" w:eastAsia="PingFang SC"/>
        </w:rPr>
        <w:t>Split 分割数量必须 &lt; 总数量（否则提示），拆分为两组且除 quantity 外字段相同；数量为 1 时不显示 Split。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