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固定资产与成本中心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对应功能架构：Cost Management（成本管理）/ Fixed Asset &amp; Cost Center　｜　对应原型：成本管理 → 固定资产（列表/详情）、成本中心（列表/详情）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权威依据：系统原型 `prototype/src/pages/cost/`（FixedAssetList/Detail、CostCenterList/Detail）+ 折旧方案/TCO 上下文 + 《费用条目属性扩展》 + ITAM 操作手册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成本管理 / 固定资产台账、成本中心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`/cost/fixed-asset`（固定资产列表）、`/cost/fixed-asset/:id`（固定资产详情）、`/cost/cost-center`（成本中心列表）、`/cost/cost-center/:id`（成本中心详情）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无独立源 docx；依据原型 `cost/` 组件 + 《费用条目属性扩展》+《折旧方案》《资产总拥有成本TCO》上下文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依据原型固定资产/成本中心页与折旧方案/TCO 上下文建立固定资产台账、成本中心与成本归集逻辑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按原型 `FixedAssetDetail`/`CostCenterDetail` 对齐字段、币种、净值回算与父级自引用约束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Fixed Asset（固定资产）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已资本化的资产台账记录，是折旧计算与成本核算的基础对象，承载原值/累计折旧/净值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原值（Original Value）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固定资产入账时的初始价值（购置成本）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累计折旧（Accumulated Depreciation）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截至当前已计提的折旧总额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净值（Net Value）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账面净值 = 原值 − 累计折旧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Depreciation Schema（折旧方案）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定义折旧方法（直线法/余额递减法/自定义）与折旧周期的方案，被固定资产引用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Cost Center（成本中心）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费用/折旧的成本归属组织单元，支持父子层级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成本归集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资产成本（原值/折旧/费用条目）按成本中心汇总归属的过程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费用条目（Expense Line）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挂载在资产下的费用记录，分一次性/周期性，含子类型（详见《费用条目》）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TCO（资产总拥有成本）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资产在生命周期内一次性 + 周期性费用汇总（详见《资产总拥有成本TCO》）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固定资产 `depreciationSchema` 引用折旧方案，驱动累计折旧计提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费用条目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成本中心是费用条目/折旧的归属单元；费用子类型影响成本归集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资产总拥有成本TCO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固定资产原值+折旧+费用条目汇总进入 TCO 统计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固定资产 `assetTag` 引用资产台账（Asset.assetTag）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人工费率卡 / 任务费率卡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流程费用按费率卡计算后生成费用条目并归集成本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对资产的财务管理诉求，核心是「资产价值随生命周期变化的可核算性」与「成本可归属到组织单元」。资产入账后成为固定资产（已资本化），需要按折旧方案计提折旧、维护原值/累计折旧/净值；同时企业需要以成本中心为组织维度，将折旧、费用条目等成本归集到对应部门/组织，支撑预算与成本分析。</w:t>
      </w:r>
    </w:p>
    <w:p>
      <w:r>
        <w:rPr>
          <w:rFonts w:ascii="Calibri" w:hAnsi="Calibri" w:eastAsia="PingFang SC"/>
        </w:rPr>
        <w:t>原型 `cost/` 模块已实现固定资产台账与成本中心的增删改查骨架，本 PRD 在此基础上，结合折旧方案、费用条目（含《费用条目属性扩展》子类型）、TCO 上下文，明确固定资产台账字段、成本中心字段与成本归集逻辑。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资产价值可核算</w:t>
      </w:r>
      <w:r>
        <w:rPr>
          <w:rFonts w:ascii="Calibri" w:hAnsi="Calibri" w:eastAsia="PingFang SC"/>
        </w:rPr>
        <w:t>：以原值/累计折旧/净值三要素维护资产账面价值，净值随折旧自动回算，保证账实一致。</w:t>
      </w:r>
    </w:p>
    <w:p>
      <w:pPr>
        <w:pStyle w:val="ListBullet"/>
      </w:pPr>
      <w:r>
        <w:rPr>
          <w:rFonts w:ascii="Calibri" w:hAnsi="Calibri" w:eastAsia="PingFang SC"/>
          <w:b/>
        </w:rPr>
        <w:t>折旧自动化</w:t>
      </w:r>
      <w:r>
        <w:rPr>
          <w:rFonts w:ascii="Calibri" w:hAnsi="Calibri" w:eastAsia="PingFang SC"/>
        </w:rPr>
        <w:t>：固定资产引用折旧方案，按方法（直线法/余额递减法/自定义）与周期计提，减少手工核算。</w:t>
      </w:r>
    </w:p>
    <w:p>
      <w:pPr>
        <w:pStyle w:val="ListBullet"/>
      </w:pPr>
      <w:r>
        <w:rPr>
          <w:rFonts w:ascii="Calibri" w:hAnsi="Calibri" w:eastAsia="PingFang SC"/>
          <w:b/>
        </w:rPr>
        <w:t>成本可归属</w:t>
      </w:r>
      <w:r>
        <w:rPr>
          <w:rFonts w:ascii="Calibri" w:hAnsi="Calibri" w:eastAsia="PingFang SC"/>
        </w:rPr>
        <w:t>：以成本中心为组织单元归集折旧与费用，支持父子层级的成本汇总与下钻。</w:t>
      </w:r>
    </w:p>
    <w:p>
      <w:pPr>
        <w:pStyle w:val="ListBullet"/>
      </w:pPr>
      <w:r>
        <w:rPr>
          <w:rFonts w:ascii="Calibri" w:hAnsi="Calibri" w:eastAsia="PingFang SC"/>
          <w:b/>
        </w:rPr>
        <w:t>费用精细化</w:t>
      </w:r>
      <w:r>
        <w:rPr>
          <w:rFonts w:ascii="Calibri" w:hAnsi="Calibri" w:eastAsia="PingFang SC"/>
        </w:rPr>
        <w:t>：结合费用条目子类型（采购费/维修费/订阅费等），实现成本的精细分类与 TCO 统计。</w:t>
      </w:r>
    </w:p>
    <w:p>
      <w:pPr>
        <w:pStyle w:val="ListBullet"/>
      </w:pPr>
      <w:r>
        <w:rPr>
          <w:rFonts w:ascii="Calibri" w:hAnsi="Calibri" w:eastAsia="PingFang SC"/>
          <w:b/>
        </w:rPr>
        <w:t>财务对齐</w:t>
      </w:r>
      <w:r>
        <w:rPr>
          <w:rFonts w:ascii="Calibri" w:hAnsi="Calibri" w:eastAsia="PingFang SC"/>
        </w:rPr>
        <w:t>：入账日期、币种、成本中心等字段对齐财务核算口径，为报表与预算提供数据基础。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Cost Management / 固定资产管理：资产与折旧方案关联，按成本中心归集成本；成本中心支持层级结构用于成本汇总与分摊。结论：固定资产台账以「原值/累计折旧/净值 + 折旧方案 + 成本中心 + 入账日期」为核心；成本中心以「名称/编码/负责人/父级/描述」为核心并支持父子层级，父级下拉需排除自身避免自引用。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，我希望为已资本化资产建立固定资产台账并维护原值/累计折旧/净值，以便进行资产价值核算。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，我希望为固定资产选择折旧方案并让净值随原值/累计折旧自动回算，以便账面价值准确一致。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成本管理员</w:t>
      </w:r>
      <w:r>
        <w:rPr>
          <w:rFonts w:ascii="Calibri" w:hAnsi="Calibri" w:eastAsia="PingFang SC"/>
        </w:rPr>
        <w:t>，我希望以成本中心为组织单元归集资产成本，并支持父子层级，以便按组织维度统计与下钻成本。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成本管理员</w:t>
      </w:r>
      <w:r>
        <w:rPr>
          <w:rFonts w:ascii="Calibri" w:hAnsi="Calibri" w:eastAsia="PingFang SC"/>
        </w:rPr>
        <w:t>，我希望新建成本中心时选择父级且不能选到自身，以便维护正确的成本中心树。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固定资产台账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`fixed_asset`（固定资产主表）</w:t>
      </w:r>
    </w:p>
    <w:p>
      <w:pPr>
        <w:pStyle w:val="ListBullet"/>
      </w:pPr>
      <w:r>
        <w:rPr>
          <w:rFonts w:ascii="Calibri" w:hAnsi="Calibri" w:eastAsia="PingFang SC"/>
        </w:rPr>
        <w:t>`asset`（资产台账，引用 `assetTag`）</w:t>
      </w:r>
    </w:p>
    <w:p>
      <w:pPr>
        <w:pStyle w:val="ListBullet"/>
      </w:pPr>
      <w:r>
        <w:rPr>
          <w:rFonts w:ascii="Calibri" w:hAnsi="Calibri" w:eastAsia="PingFang SC"/>
        </w:rPr>
        <w:t>`depreciation_schema`（折旧方案，引用 `name`）</w:t>
      </w:r>
    </w:p>
    <w:p>
      <w:pPr>
        <w:pStyle w:val="ListBullet"/>
      </w:pPr>
      <w:r>
        <w:rPr>
          <w:rFonts w:ascii="Calibri" w:hAnsi="Calibri" w:eastAsia="PingFang SC"/>
        </w:rPr>
        <w:t>`cost_center`（成本中心，引用 `name`）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新建固定资产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支持新建固定资产台账（资产/名称/原值/累计折旧/币种/折旧方案/成本中心/入账日期）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分「基本信息」「成本与折旧」两组表单；`createdBy`/`createdTime` 系统写入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净值自动回算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保存时净值 = 原值 − 累计折旧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保存时自动计算并回写 `netValue`，保留两位小数，避免手工不一致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`assetTag` 引用资产台账中的资产（如 P000000204）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固定资产由已资本化资产实例化，`assetTag` 与资产台账对齐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关联折旧方案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选择折旧方案驱动累计折旧计提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`depreciationSchema` 引用折旧方案 `name`；可为空（未启用折旧）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关联成本中心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选择成本中心作为成本归属单元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`costCenter` 必填，引用成本中心 `name`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展示资产、名称、原值、累计折旧、净值、折旧方案、成本中心、入账日期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支持按资产/名称搜索；资产列点击进详情；原值随币种展示（`原值 币种`）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编辑/删除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详情可编辑保存；列表/详情支持删除（二次确认）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删除采用 Popconfirm 二次确认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深链守卫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访问不存在的固定资产 ID 展示 404 结果页与返回入口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复用统一 404 结果页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字段说明（固定资产台账）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assetTag（资产）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必填，引用资产台账 Asset.assetTag，如 P000000204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必填，固定资产名称，showCount 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originalValue（原值）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必填，入账初始价值，最小值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accumulatedDepreciation（累计折旧）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必填，已计提折旧总额，最小值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netValue（净值）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系统回算 = 原值 − 累计折旧，保留两位小数，只读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currency（币种）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必填，见字典值（默认 USD($)）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depreciationSchema（折旧方案）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可空，引用折旧方案 name（直线法/余额递减法/自定义）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costCenter（成本中心）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必填，引用成本中心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acquisitionDate（入账日期）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必填，如 2025-02-20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createdBy（创建人）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系统写入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createdTime（创建时间）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系统写入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currency（币种）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CNY(¥)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人民币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currency（币种）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USD($)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美元（新建默认值）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currency（币种）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EUR(€)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欧元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depreciationSchema（折旧方案-类别）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直线法 / 余额递减法 / 自定义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引用折旧方案的折旧方法类别（详见《折旧方案》）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netValue 计算规则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净值 = 原值 − 累计折旧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保存时自动回算，保留两位小数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成本中心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`cost_center`（成本中心主表，父级自引用 `parent → cost_center.name`）</w:t>
      </w:r>
    </w:p>
    <w:p>
      <w:pPr>
        <w:pStyle w:val="ListBullet"/>
      </w:pPr>
      <w:r>
        <w:rPr>
          <w:rFonts w:ascii="Calibri" w:hAnsi="Calibri" w:eastAsia="PingFang SC"/>
        </w:rPr>
        <w:t>`fixed_asset` / `expense_line`（引用成本中心进行成本归集）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新建成本中心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支持新建成本中心（名称/编码/负责人/父级/描述）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`createdBy`/`createdTime` 系统写入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父子层级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支持通过 `parent` 建立成本中心树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父级下拉引用其他成本中心 name，排除自身避免自引用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展示名称、编码、负责人、父级、描述、创建人、创建时间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支持按名称/编码搜索；名称点击进详情；父级为空展示「-」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编辑/删除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详情可编辑保存；列表/详情支持删除（二次确认）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删除采用 Popconfirm 二次确认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深链守卫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访问不存在的成本中心 ID 展示 404 结果页与返回入口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复用统一 404 结果页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成本归集入口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成本中心作为固定资产折旧与费用条目的成本归属单元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详见 3.3 成本归集逻辑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字段说明（成本中心）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name（成本中心名称）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必填，如 Marketing Department Cost Center，showCount 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code（编码）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必填，如 CC-MKT-001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owner（负责人）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必填，如 客服经理 - 周主任(Demo User1)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parent（父级）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可空，引用其他成本中心 name，排除自身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description（描述）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可空，多行文本，showCount 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createdBy（创建人）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系统写入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createdTime（创建时间）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系统写入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parent（父级）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引用其他成本中心 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下拉候选为除自身外的全部成本中心，避免自引用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code（编码规则）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形如 CC-&lt;部门缩写&gt;-&lt;序号&gt;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如 CC-MKT-001 / CC-IT-001 / CC-RD-002（以原型示例为准）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成本归集逻辑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`fixed_asset`（原值/累计折旧/净值来源）</w:t>
      </w:r>
    </w:p>
    <w:p>
      <w:pPr>
        <w:pStyle w:val="ListBullet"/>
      </w:pPr>
      <w:r>
        <w:rPr>
          <w:rFonts w:ascii="Calibri" w:hAnsi="Calibri" w:eastAsia="PingFang SC"/>
        </w:rPr>
        <w:t>`expense_line`（费用条目，一次性/周期性 + 子类型）</w:t>
      </w:r>
    </w:p>
    <w:p>
      <w:pPr>
        <w:pStyle w:val="ListBullet"/>
      </w:pPr>
      <w:r>
        <w:rPr>
          <w:rFonts w:ascii="Calibri" w:hAnsi="Calibri" w:eastAsia="PingFang SC"/>
        </w:rPr>
        <w:t>`cost_center`（成本归属单元）</w:t>
      </w:r>
    </w:p>
    <w:p>
      <w:pPr>
        <w:pStyle w:val="ListBullet"/>
      </w:pPr>
      <w:r>
        <w:rPr>
          <w:rFonts w:ascii="Calibri" w:hAnsi="Calibri" w:eastAsia="PingFang SC"/>
        </w:rPr>
        <w:t>`depreciation_schema`（折旧计提规则）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折旧计提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固定资产按引用的折旧方案计提折旧，更新累计折旧与净值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依折旧方案类别（直线法/余额递减法/自定义）与周期（天/月/年）计算；净值=原值−累计折旧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成本按中心归集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折旧、费用条目按资产所属成本中心汇总归属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固定资产/费用条目携带 `costCenter`，按成本中心（含父子层级）汇总成本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费用条目子类型归集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费用条目区分一次性/周期性及子类型，参与成本分类统计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新建资产依据成本自动生成「一次性-采购费」费用条目；维修流程生成「一次性-维修费」（详见《费用条目属性扩展》）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TCO 汇总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资产原值 + 折旧 + 费用条目进入 TCO 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父资产 One-time =（父资产一次性费用 + 所有子资产一次性费用）；Recurring 同理累加（详见《资产总拥有成本TCO》《费用条目属性扩展》）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层级下钻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成本可按成本中心父子层级下钻/上卷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子成本中心成本汇总到父成本中心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字段说明（成本归集关联字段）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fixed_asset.costCenter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折旧/原值归集到的成本中心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fixed_asset.depreciationSchema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决定折旧计提方式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expense_line.type（费用类型）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一次性 / 周期性（详见字典值）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expense_line.subType（费用子类型）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采购费/维修费/订阅费等（详见字典值，源自《费用条目属性扩展》）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cost_center.parent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支持父子层级的成本上卷/下钻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expense_line.type（费用类型）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一次性（One-time） / 周期性（Recurring）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TCO 柱状图按类型不同颜色表征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expense_line.subType（一次性子类型）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采购费 / 实施费 / 培训费 / 维修费 / 维保服务费 / 二次开发费 / License费 / 其他一次性费用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源自《费用条目属性扩展》，一次性费用子类型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expense_line.subType（周期性子类型）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维护费 / 维保费 / 许可证费 / 支持费 / 订阅费 / 流量费 / 云服务器费 / 其他周期性费用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源自《费用条目属性扩展》，周期性费用子类型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自动生成子类型规则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新建资产→一次性/采购费；维修流程→一次性/维修费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依据成本/流程自动生成费用条目时的默认子类型（历史数据不处理）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备注：费用条目完整字段与生成逻辑以《费用条目》《费用条目属性扩展》为准；TCO 统计口径以《资产总拥有成本TCO》为准；折旧计算细节以《折旧方案》为准。本 PRD 聚焦固定资产台账、成本中心与成本归集入口。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固定资产可完成新建/查看/编辑/删除，字段与字典值符合本文定义；净值在保存时按「原值 − 累计折旧」自动回算并保留两位小数。</w:t>
      </w:r>
    </w:p>
    <w:p>
      <w:pPr>
        <w:pStyle w:val="ListBullet"/>
      </w:pPr>
      <w:r>
        <w:rPr>
          <w:rFonts w:ascii="Calibri" w:hAnsi="Calibri" w:eastAsia="PingFang SC"/>
        </w:rPr>
        <w:t>固定资产可关联资产（assetTag）、折旧方案、成本中心；币种支持 CNY(¥)/USD($)/EUR(€)，新建默认 USD($)。</w:t>
      </w:r>
    </w:p>
    <w:p>
      <w:pPr>
        <w:pStyle w:val="ListBullet"/>
      </w:pPr>
      <w:r>
        <w:rPr>
          <w:rFonts w:ascii="Calibri" w:hAnsi="Calibri" w:eastAsia="PingFang SC"/>
        </w:rPr>
        <w:t>成本中心可完成新建/查看/编辑/删除，支持父子层级；父级下拉排除自身，无自引用。</w:t>
      </w:r>
    </w:p>
    <w:p>
      <w:pPr>
        <w:pStyle w:val="ListBullet"/>
      </w:pPr>
      <w:r>
        <w:rPr>
          <w:rFonts w:ascii="Calibri" w:hAnsi="Calibri" w:eastAsia="PingFang SC"/>
        </w:rPr>
        <w:t>列表搜索、详情分组（基本信息/成本与折旧）、404 守卫、删除二次确认均生效。</w:t>
      </w:r>
    </w:p>
    <w:p>
      <w:pPr>
        <w:pStyle w:val="ListBullet"/>
      </w:pPr>
      <w:r>
        <w:rPr>
          <w:rFonts w:ascii="Calibri" w:hAnsi="Calibri" w:eastAsia="PingFang SC"/>
        </w:rPr>
        <w:t>折旧、费用条目（含一次性/周期性及子类型）可按成本中心归集，并支持父子层级上卷/下钻；TCO 汇总口径与《资产总拥有成本TCO》《费用条目属性扩展》一致。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