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折旧方案 PRD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对应功能架构：Asset Model Mgmt / Depreciation Schema　｜　对应原型：成本管理 → 折旧方案（Settings → Depreciation）+ 规格 Model + 资产详情（折旧模块）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文档性质：产品需求说明书（PRD）　｜　权威依据：源文档《Depreciation Schema-- Asset Model Mgmt》 + 最新系统截图 + ITAM 操作手册 + 系统原型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 前言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1.1 需求基本信息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交付版本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标品 Demo 版本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模块归属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成本管理 / 折旧方案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优先级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P0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关联原型页面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`/settings/depreciation`（折旧方案列表/详情）、`/model/:type/:id`（规格）、`/asset/ledger/:id`（资产详情-Depreciation 模块）、固定资产详情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关联源文档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《Depreciation Schema-- Asset Model Mgmt》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1.2 文档变更记录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时间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变更内容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初版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产品（Vivian）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新建折旧方案：折旧方法表、Model 引用、资产折旧计算（SL/DDB）、固定资产汇总折旧、耗材折旧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1.3 名词解释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Depreciation Scheme（折旧方案/折旧计划）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企业系统分配固定资产成本的方法，决定折旧费用、折旧率与每年折旧金额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Straight-Line（SL，直线折旧法）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每年折旧费用相同的折旧方法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Double Declining Balance（DDB，双倍余额递减法）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加速折旧法，早期计提更多折旧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Residual value（残余价值）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截至残值日期资产的预计价值（账面净值）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Salvage value（残值）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使用寿命结束时的预计残值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Depreciated amount（已折旧金额）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Cost - Residual value 的差值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Fixed Asset（固定资产）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PingFang SC"/>
              </w:rPr>
              <w:t>关联多个资产、按子资产折旧汇总的资产集合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1.4 关联需求清单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需求名称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当前进度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资产规格管理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Model 层引用折旧方案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硬件资产增删改查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硬件资产 Cost/Salvage/Depreciation 字段来源于 Model 默认值可改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已实现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资产总拥有成本 TCO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折旧与 TCO 并列体现资产财务价值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关联</w:t>
            </w:r>
          </w:p>
        </w:tc>
      </w:tr>
    </w:tbl>
    <w:p/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 需求分析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2.1 业务背景</w:t>
      </w:r>
    </w:p>
    <w:p>
      <w:r>
        <w:rPr>
          <w:rFonts w:ascii="Calibri" w:hAnsi="Calibri" w:eastAsia="PingFang SC"/>
        </w:rPr>
        <w:t>折旧方案（Depreciation Scheme）是企业用于系统分配固定资产成本的方法，用于财务报告与税务目的，决定如何计算折旧费用、折旧率及每年折旧金额。系统需支持统一维护折旧方法（表），在 Model 层引用，并在资产实例化数据中依据所选折旧方案计算剩余价值、已折旧金额。常见方法包括直线折旧法（SL）与加速折旧法（如双倍余额递减法 DDB、年数总和法）。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计算示例（供理解）：某机器价值 100,000 元，预计使用寿命 10 年，残值 10,000 元。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- 直线折旧法：年折旧费用 =（100,000 − 10,000）/ 10 = 9,000 元/年。</w:t>
      </w:r>
    </w:p>
    <w:p>
      <w:pPr>
        <w:ind w:left="360"/>
      </w:pPr>
      <w:r>
        <w:rPr>
          <w:rFonts w:ascii="Calibri" w:hAnsi="Calibri" w:eastAsia="PingFang SC"/>
          <w:color w:val="8C8C8C"/>
        </w:rPr>
        <w:t xml:space="preserve">▍ </w:t>
      </w:r>
      <w:r>
        <w:rPr>
          <w:rFonts w:ascii="Calibri" w:hAnsi="Calibri" w:eastAsia="PingFang SC"/>
        </w:rPr>
        <w:t>- 双倍余额递减法：折旧率 = 2/10 = 20%；第一年 100,000 × 20% = 20,000 元；第二年（100,000 − 20,000）× 20% = 16,000 元，以此类推。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 需求价值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2.2.1 模块价值点</w:t>
      </w:r>
    </w:p>
    <w:p>
      <w:pPr>
        <w:pStyle w:val="ListBullet"/>
      </w:pPr>
      <w:r>
        <w:rPr>
          <w:rFonts w:ascii="Calibri" w:hAnsi="Calibri" w:eastAsia="PingFang SC"/>
          <w:b/>
        </w:rPr>
        <w:t>折旧方法标准化</w:t>
      </w:r>
      <w:r>
        <w:rPr>
          <w:rFonts w:ascii="Calibri" w:hAnsi="Calibri" w:eastAsia="PingFang SC"/>
        </w:rPr>
        <w:t>：集中维护折旧方法（分类、周期、单位、计算脚本），Model 与资产统一引用。</w:t>
      </w:r>
    </w:p>
    <w:p>
      <w:pPr>
        <w:pStyle w:val="ListBullet"/>
      </w:pPr>
      <w:r>
        <w:rPr>
          <w:rFonts w:ascii="Calibri" w:hAnsi="Calibri" w:eastAsia="PingFang SC"/>
          <w:b/>
        </w:rPr>
        <w:t>多方法支持</w:t>
      </w:r>
      <w:r>
        <w:rPr>
          <w:rFonts w:ascii="Calibri" w:hAnsi="Calibri" w:eastAsia="PingFang SC"/>
        </w:rPr>
        <w:t>：支持直线折旧法（SL）与双倍余额递减法（DDB），覆盖常规与加速折旧场景。</w:t>
      </w:r>
    </w:p>
    <w:p>
      <w:pPr>
        <w:pStyle w:val="ListBullet"/>
      </w:pPr>
      <w:r>
        <w:rPr>
          <w:rFonts w:ascii="Calibri" w:hAnsi="Calibri" w:eastAsia="PingFang SC"/>
          <w:b/>
        </w:rPr>
        <w:t>资产价值核算</w:t>
      </w:r>
      <w:r>
        <w:rPr>
          <w:rFonts w:ascii="Calibri" w:hAnsi="Calibri" w:eastAsia="PingFang SC"/>
        </w:rPr>
        <w:t>：按资产实例的 Cost/Salvage/折旧方案计算残余价值与已折旧金额，支撑账面价值管理。</w:t>
      </w:r>
    </w:p>
    <w:p>
      <w:pPr>
        <w:pStyle w:val="ListBullet"/>
      </w:pPr>
      <w:r>
        <w:rPr>
          <w:rFonts w:ascii="Calibri" w:hAnsi="Calibri" w:eastAsia="PingFang SC"/>
          <w:b/>
        </w:rPr>
        <w:t>层级汇总</w:t>
      </w:r>
      <w:r>
        <w:rPr>
          <w:rFonts w:ascii="Calibri" w:hAnsi="Calibri" w:eastAsia="PingFang SC"/>
        </w:rPr>
        <w:t>：固定资产（Fixed Asset）可按子资产折旧汇总，耗材资产亦可计算折旧。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2.2.2 调研结论及竞品分析</w:t>
      </w:r>
    </w:p>
    <w:p>
      <w:r>
        <w:rPr>
          <w:rFonts w:ascii="Calibri" w:hAnsi="Calibri" w:eastAsia="PingFang SC"/>
        </w:rPr>
        <w:t>参考 ServiceNow 资产折旧：折旧方法作为独立记录被 Model/Asset 引用；DDB 计算逻辑参考 ServiceNow sys_script_include 实现。本期按 SL / DDB 两类方法落地。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2.3 用户故事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，我希望统一维护折旧方法，在 Model 上引用，以便资产按一致口径计提折旧。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资产管理员</w:t>
      </w:r>
      <w:r>
        <w:rPr>
          <w:rFonts w:ascii="Calibri" w:hAnsi="Calibri" w:eastAsia="PingFang SC"/>
        </w:rPr>
        <w:t>，我希望在资产详情点击「Calculate Depreciation」即可算出残余价值与已折旧金额，以便掌握账面价值。</w:t>
      </w:r>
    </w:p>
    <w:p>
      <w:pPr>
        <w:pStyle w:val="ListBullet"/>
      </w:pPr>
      <w:r>
        <w:rPr>
          <w:rFonts w:ascii="Calibri" w:hAnsi="Calibri" w:eastAsia="PingFang SC"/>
        </w:rPr>
        <w:t>作为</w:t>
      </w:r>
      <w:r>
        <w:rPr>
          <w:rFonts w:ascii="Calibri" w:hAnsi="Calibri" w:eastAsia="PingFang SC"/>
          <w:b/>
        </w:rPr>
        <w:t>财务人员</w:t>
      </w:r>
      <w:r>
        <w:rPr>
          <w:rFonts w:ascii="Calibri" w:hAnsi="Calibri" w:eastAsia="PingFang SC"/>
        </w:rPr>
        <w:t>，我希望固定资产能按其覆盖的子资产折旧汇总，以便集中核算。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 需求设计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 创建折旧方法（Depreciation Schema）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3.1.1 涉及到的表</w:t>
      </w:r>
    </w:p>
    <w:p>
      <w:pPr>
        <w:pStyle w:val="ListBullet"/>
      </w:pPr>
      <w:r>
        <w:rPr>
          <w:rFonts w:ascii="Calibri" w:hAnsi="Calibri" w:eastAsia="PingFang SC"/>
        </w:rPr>
        <w:t>`depreciation`（折旧方案表）</w:t>
      </w:r>
    </w:p>
    <w:p>
      <w:pPr>
        <w:pStyle w:val="ListBullet"/>
      </w:pPr>
      <w:r>
        <w:rPr>
          <w:rFonts w:ascii="Calibri" w:hAnsi="Calibri" w:eastAsia="PingFang SC"/>
        </w:rPr>
        <w:t>`model`（规格模型表，引用折旧方案 Name）</w:t>
      </w:r>
    </w:p>
    <w:p>
      <w:pPr>
        <w:pStyle w:val="ListBullet"/>
      </w:pPr>
      <w:r>
        <w:rPr>
          <w:rFonts w:ascii="Calibri" w:hAnsi="Calibri" w:eastAsia="PingFang SC"/>
        </w:rPr>
        <w:t>`asset`（资产主表，实例引用折旧方案并计算）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创建折旧方法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通过一张折旧表保存折旧方法，用户可创建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入口：Settings 中增加 Depreciation 入口；New 后进入创建详情页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编辑/删除约束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仅可对「未被引用过」的折旧方法进行修改、删除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未被引用指：未关联到 Model、未关联到资产实例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列表展示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列表页展示折旧方法，可展示 Script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Script 由系统后端填写计算方法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3.1.3 字段说明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Category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折旧方案分类；字典值：Declining Balance、Straight Line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 Time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Integer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40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输入框，按折旧时间周期值输入正整数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 Unit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下拉框，折旧单位；字典值：Years、Months、Weeks、Days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Name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输入框，折旧方法名称（如 SL 10 Years）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Script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系统后端填写的计算方法，列表页可展示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3.1.4 字段字典值说明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字典值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Straight Line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直线折旧法（SL）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Category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Declining Balance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余额递减法（对应 DDB 双倍余额递减法）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Depreciation Unit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Years / Months / Weeks / Days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折旧周期单位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 Model 层引用折旧方案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3.2.1 涉及到的表</w:t>
      </w:r>
    </w:p>
    <w:p>
      <w:pPr>
        <w:pStyle w:val="ListBullet"/>
      </w:pPr>
      <w:r>
        <w:rPr>
          <w:rFonts w:ascii="Calibri" w:hAnsi="Calibri" w:eastAsia="PingFang SC"/>
        </w:rPr>
        <w:t>`model`（硬件/软件/耗材/Bundle 规格模型表）</w:t>
      </w:r>
    </w:p>
    <w:p>
      <w:pPr>
        <w:pStyle w:val="ListBullet"/>
      </w:pPr>
      <w:r>
        <w:rPr>
          <w:rFonts w:ascii="Calibri" w:hAnsi="Calibri" w:eastAsia="PingFang SC"/>
        </w:rPr>
        <w:t>`depreciation`（折旧方案表）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3.2.2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Depreciation 字段改为引用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现有 Model 创建页 Depreciation 字段下拉框改为引用折旧方案表的 Name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下拉显示折旧方案表中已创建的每条记录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 Model 默认值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Hardware Model 含 Depreciation、Cost、Salvage value 三字段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硬件资产同名三字段以 Model 值为默认值，可修改（应对二手购买等场景）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 Model 默认值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Consumable Model 含 Cost 字段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耗材资产 Cost 默认取对应 Model 值，可修改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 硬件资产计算折旧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3.3.1 涉及到的表</w:t>
      </w:r>
    </w:p>
    <w:p>
      <w:pPr>
        <w:pStyle w:val="ListBullet"/>
      </w:pPr>
      <w:r>
        <w:rPr>
          <w:rFonts w:ascii="Calibri" w:hAnsi="Calibri" w:eastAsia="PingFang SC"/>
        </w:rPr>
        <w:t>`asset`（资产主表，含 Cost、Salvage value、Depreciation、Residual value、Depreciated amount 等）</w:t>
      </w:r>
    </w:p>
    <w:p>
      <w:pPr>
        <w:pStyle w:val="ListBullet"/>
      </w:pPr>
      <w:r>
        <w:rPr>
          <w:rFonts w:ascii="Calibri" w:hAnsi="Calibri" w:eastAsia="PingFang SC"/>
        </w:rPr>
        <w:t>`depreciation`（折旧方案表，提供折旧年限与计算方法）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触发计算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针对单一资产，根据实例所选折旧方案及填写值计算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详情页「Calculate Depreciation」按钮触发，在当前页填充计算后字段值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部分字段无值处理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若部分字段无值也进行刷新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条件不满足、无法计算的字段值显示为空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后端自动任务（预留）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后续可设定后端自动任务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系统自动跑任务并根据结果填充字段</w:t>
            </w:r>
          </w:p>
        </w:tc>
      </w:tr>
    </w:tbl>
    <w:p/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3.3.3 折旧计算方法</w:t>
      </w:r>
    </w:p>
    <w:p>
      <w:r>
        <w:rPr>
          <w:rFonts w:ascii="Calibri" w:hAnsi="Calibri" w:eastAsia="PingFang SC"/>
          <w:b/>
        </w:rPr>
        <w:t>【SL 直线折旧法】</w:t>
      </w:r>
    </w:p>
    <w:p>
      <w:pPr>
        <w:pStyle w:val="ListNumber"/>
      </w:pPr>
      <w:r>
        <w:rPr>
          <w:rFonts w:ascii="Calibri" w:hAnsi="Calibri" w:eastAsia="PingFang SC"/>
        </w:rPr>
        <w:t>按实例所选 SL 方案，查折旧表对应折旧年限（Depreciation time + Depreciation unit）找到方案（如 SL 10 Years 折旧年限为 10 年）。</w:t>
      </w:r>
    </w:p>
    <w:p>
      <w:pPr>
        <w:pStyle w:val="ListNumber"/>
      </w:pPr>
      <w:r>
        <w:rPr>
          <w:rFonts w:ascii="Calibri" w:hAnsi="Calibri" w:eastAsia="PingFang SC"/>
        </w:rPr>
        <w:t>残值取资产实例 Salvage value 值。</w:t>
      </w:r>
    </w:p>
    <w:p>
      <w:pPr>
        <w:pStyle w:val="ListNumber"/>
      </w:pPr>
      <w:r>
        <w:rPr>
          <w:rFonts w:ascii="Calibri" w:hAnsi="Calibri" w:eastAsia="PingFang SC"/>
        </w:rPr>
        <w:t>Residual date 为当前时间。</w:t>
      </w:r>
    </w:p>
    <w:p>
      <w:pPr>
        <w:pStyle w:val="ListNumber"/>
      </w:pPr>
      <w:r>
        <w:rPr>
          <w:rFonts w:ascii="Calibri" w:hAnsi="Calibri" w:eastAsia="PingFang SC"/>
        </w:rPr>
        <w:t>资产成本取资产实例 Cost 字段值。</w:t>
      </w:r>
    </w:p>
    <w:p>
      <w:pPr>
        <w:pStyle w:val="ListNumber"/>
      </w:pPr>
      <w:r>
        <w:rPr>
          <w:rFonts w:ascii="Calibri" w:hAnsi="Calibri" w:eastAsia="PingFang SC"/>
        </w:rPr>
        <w:t>年折旧值 =（Cost − Salvage value）/ SL 折旧方案中的折旧年限。</w:t>
      </w:r>
    </w:p>
    <w:p>
      <w:pPr>
        <w:pStyle w:val="ListNumber"/>
      </w:pPr>
      <w:r>
        <w:rPr>
          <w:rFonts w:ascii="Calibri" w:hAnsi="Calibri" w:eastAsia="PingFang SC"/>
        </w:rPr>
        <w:t>Residual value = Cost − 年折旧值 ×（Residual date − Depreciation effective date）；折旧值不换算币种，以 Cost、Salvage value 选取的币种为准。若 Cost 与 Salvage value 币种不同，点击计算时提示错误：`Failure! The currency differs between Cost and Salvage value, please adjust them to match.`</w:t>
      </w:r>
    </w:p>
    <w:p>
      <w:pPr>
        <w:pStyle w:val="ListNumber"/>
      </w:pPr>
      <w:r>
        <w:rPr>
          <w:rFonts w:ascii="Calibri" w:hAnsi="Calibri" w:eastAsia="PingFang SC"/>
        </w:rPr>
        <w:t>Depreciated amount = Cost − Residual value。</w:t>
      </w:r>
    </w:p>
    <w:p>
      <w:r>
        <w:rPr>
          <w:rFonts w:ascii="Calibri" w:hAnsi="Calibri" w:eastAsia="PingFang SC"/>
          <w:b/>
        </w:rPr>
        <w:t>【DDB 双倍余额递减法】</w:t>
      </w:r>
    </w:p>
    <w:p>
      <w:pPr>
        <w:pStyle w:val="ListNumber"/>
      </w:pPr>
      <w:r>
        <w:rPr>
          <w:rFonts w:ascii="Calibri" w:hAnsi="Calibri" w:eastAsia="PingFang SC"/>
        </w:rPr>
        <w:t>年折旧率 = 2 ÷ 预计使用年限；年折旧额 = 固定资产账面净值 × 年折旧率；账面净值 = 原值 − 累计折旧。</w:t>
      </w:r>
    </w:p>
    <w:p>
      <w:pPr>
        <w:pStyle w:val="ListNumber"/>
      </w:pPr>
      <w:r>
        <w:rPr>
          <w:rFonts w:ascii="Calibri" w:hAnsi="Calibri" w:eastAsia="PingFang SC"/>
        </w:rPr>
        <w:t>Residual value = Cost ×（1 − 2/折旧年限）^ offset，其中 offset（偏移年限）=（Residual date − Depreciation effective date），按偏移年限循环计算多次得出最终 Residual value。</w:t>
      </w:r>
    </w:p>
    <w:p>
      <w:pPr>
        <w:pStyle w:val="ListNumber"/>
      </w:pPr>
      <w:r>
        <w:rPr>
          <w:rFonts w:ascii="Calibri" w:hAnsi="Calibri" w:eastAsia="PingFang SC"/>
        </w:rPr>
        <w:t>Depreciated amount = Cost − Residual value（DDB 计算代码参考 ServiceNow sys_script_include 实现）。</w:t>
      </w:r>
    </w:p>
    <w:p>
      <w:pPr>
        <w:pStyle w:val="ListNumber"/>
      </w:pPr>
      <w:r>
        <w:rPr>
          <w:rFonts w:ascii="Calibri" w:hAnsi="Calibri" w:eastAsia="PingFang SC"/>
        </w:rPr>
        <w:t>特殊处理：当计算的 Residual value &lt; Salvage value 时，Residual value 直接取 Salvage value。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3.3.4 字段说明（资产折旧相关字段）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数据类型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长度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备注说明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Cost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资产成本（默认取 Model，可改）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Salvage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使用寿命结束时的预计残值（默认取 Model，可改）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String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32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折旧方案（引用折旧方案表 Name）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Depreciation effective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折旧生效日期，参与 offset 计算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Residual date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TIMESTAMP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残值日期，计算时取当前时间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Residual value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残余价值，系统计算填充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Depreciated amount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Currency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PingFang SC"/>
              </w:rPr>
              <w:t>已折旧金额 = Cost − Residual value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 固定资产（Fixed Asset）计算折旧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3.4.1 涉及到的表</w:t>
      </w:r>
    </w:p>
    <w:p>
      <w:pPr>
        <w:pStyle w:val="ListBullet"/>
      </w:pPr>
      <w:r>
        <w:rPr>
          <w:rFonts w:ascii="Calibri" w:hAnsi="Calibri" w:eastAsia="PingFang SC"/>
        </w:rPr>
        <w:t>`fixed_asset`（固定资产表）</w:t>
      </w:r>
    </w:p>
    <w:p>
      <w:pPr>
        <w:pStyle w:val="ListBullet"/>
      </w:pPr>
      <w:r>
        <w:rPr>
          <w:rFonts w:ascii="Calibri" w:hAnsi="Calibri" w:eastAsia="PingFang SC"/>
        </w:rPr>
        <w:t>`asset`（子资产，通过 covered assets 关联）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3.4.2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创建限制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创建 Fixed asset 时，除 Name 外系统不允许填写其他字段值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新建页 Residual value、Total depreciation 置灰，不可手动填入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汇总计算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关联资产后按 covered asset tab 页各子资产折旧值汇总得到 fixed asset 折旧值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详情页「Calculate Depreciation」按钮触发，按 covered assets 关联资产汇总每个折旧值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手动触发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折旧字段值依然通过手动触发提供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与单资产一致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 耗材资产（Consumable Asset）计算折旧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3.5.1 功能描述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需求点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需求描述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rFonts w:ascii="Calibri" w:hAnsi="Calibri" w:eastAsia="PingFang SC"/>
                <w:b/>
              </w:rPr>
              <w:t>逻辑描述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耗材折旧模块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耗材类资产可计算折旧，详情页可见折旧模块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在 Consumable Asset 详情页 Activities 上方增加折旧模块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计算逻辑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参照硬件资产折旧模块填写字段后手动触发计算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PingFang SC"/>
              </w:rPr>
              <w:t>计算逻辑与硬件相同（SL/DDB）</w:t>
            </w:r>
          </w:p>
        </w:tc>
      </w:tr>
    </w:tbl>
    <w:p/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 页面功能与交互逻辑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3.6.1 折旧方案列表/详情页（Settings → Depreciation）</w:t>
      </w:r>
    </w:p>
    <w:p>
      <w:pPr>
        <w:pStyle w:val="ListBullet"/>
      </w:pPr>
      <w:r>
        <w:rPr>
          <w:rFonts w:ascii="Calibri" w:hAnsi="Calibri" w:eastAsia="PingFang SC"/>
        </w:rPr>
        <w:t>列表展示折旧方法（含 Category、Name、折旧周期、Script）。</w:t>
      </w:r>
    </w:p>
    <w:p>
      <w:pPr>
        <w:pStyle w:val="ListBullet"/>
      </w:pPr>
      <w:r>
        <w:rPr>
          <w:rFonts w:ascii="Calibri" w:hAnsi="Calibri" w:eastAsia="PingFang SC"/>
        </w:rPr>
        <w:t>New 进入创建详情页，填写 Category、Depreciation Time、Depreciation Unit、Name。</w:t>
      </w:r>
    </w:p>
    <w:p>
      <w:pPr>
        <w:pStyle w:val="ListBullet"/>
      </w:pPr>
      <w:r>
        <w:rPr>
          <w:rFonts w:ascii="Calibri" w:hAnsi="Calibri" w:eastAsia="PingFang SC"/>
        </w:rPr>
        <w:t>已被引用（关联 Model 或资产实例）的方法不可修改/删除。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3.6.2 Model 创建页</w:t>
      </w:r>
    </w:p>
    <w:p>
      <w:pPr>
        <w:pStyle w:val="ListBullet"/>
      </w:pPr>
      <w:r>
        <w:rPr>
          <w:rFonts w:ascii="Calibri" w:hAnsi="Calibri" w:eastAsia="PingFang SC"/>
        </w:rPr>
        <w:t>Depreciation 字段下拉引用折旧方案表 Name；硬件 Model 另含 Cost、Salvage value。</w:t>
      </w:r>
    </w:p>
    <w:p>
      <w:pPr>
        <w:pStyle w:val="Heading4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3.6.3 资产/固定资产/耗材详情页</w:t>
      </w:r>
    </w:p>
    <w:p>
      <w:pPr>
        <w:pStyle w:val="ListBullet"/>
      </w:pPr>
      <w:r>
        <w:rPr>
          <w:rFonts w:ascii="Calibri" w:hAnsi="Calibri" w:eastAsia="PingFang SC"/>
        </w:rPr>
        <w:t>提供「Calculate Depreciation」按钮，点击后按当前折旧方案与实例值计算并回填。</w:t>
      </w:r>
    </w:p>
    <w:p>
      <w:pPr>
        <w:pStyle w:val="ListBullet"/>
      </w:pPr>
      <w:r>
        <w:rPr>
          <w:rFonts w:ascii="Calibri" w:hAnsi="Calibri" w:eastAsia="PingFang SC"/>
        </w:rPr>
        <w:t>币种不一致时提示错误并阻止计算。</w:t>
      </w:r>
    </w:p>
    <w:p>
      <w:pPr>
        <w:pStyle w:val="Heading3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3.7 校验与约束</w:t>
      </w:r>
    </w:p>
    <w:p>
      <w:pPr>
        <w:pStyle w:val="ListBullet"/>
      </w:pPr>
      <w:r>
        <w:rPr>
          <w:rFonts w:ascii="Calibri" w:hAnsi="Calibri" w:eastAsia="PingFang SC"/>
        </w:rPr>
        <w:t>Depreciation Time 为正整数；Depreciation Unit 为 Years/Months/Weeks/Days。</w:t>
      </w:r>
    </w:p>
    <w:p>
      <w:pPr>
        <w:pStyle w:val="ListBullet"/>
      </w:pPr>
      <w:r>
        <w:rPr>
          <w:rFonts w:ascii="Calibri" w:hAnsi="Calibri" w:eastAsia="PingFang SC"/>
        </w:rPr>
        <w:t>折旧方法被引用后禁止修改/删除。</w:t>
      </w:r>
    </w:p>
    <w:p>
      <w:pPr>
        <w:pStyle w:val="ListBullet"/>
      </w:pPr>
      <w:r>
        <w:rPr>
          <w:rFonts w:ascii="Calibri" w:hAnsi="Calibri" w:eastAsia="PingFang SC"/>
        </w:rPr>
        <w:t>SL 计算时 Cost 与 Salvage value 币种必须一致，否则报错。</w:t>
      </w:r>
    </w:p>
    <w:p>
      <w:pPr>
        <w:pStyle w:val="ListBullet"/>
      </w:pPr>
      <w:r>
        <w:rPr>
          <w:rFonts w:ascii="Calibri" w:hAnsi="Calibri" w:eastAsia="PingFang SC"/>
        </w:rPr>
        <w:t>DDB 计算中 Residual value 不得低于 Salvage value，低于则取 Salvage value。</w:t>
      </w:r>
    </w:p>
    <w:p>
      <w:pPr>
        <w:pStyle w:val="Heading2"/>
      </w:pPr>
      <w:r>
        <w:rPr>
          <w:rFonts w:ascii="Calibri" w:hAnsi="Calibri" w:eastAsia="PingFang SC"/>
        </w:rPr>
      </w:r>
      <w:r>
        <w:rPr>
          <w:rFonts w:ascii="Calibri" w:hAnsi="Calibri" w:eastAsia="PingFang SC"/>
        </w:rPr>
        <w:t>4. 验收标准</w:t>
      </w:r>
    </w:p>
    <w:p>
      <w:pPr>
        <w:pStyle w:val="ListBullet"/>
      </w:pPr>
      <w:r>
        <w:rPr>
          <w:rFonts w:ascii="Calibri" w:hAnsi="Calibri" w:eastAsia="PingFang SC"/>
        </w:rPr>
        <w:t>可在 Settings → Depreciation 创建折旧方法，字段与字典值符合本文定义；未被引用方法可改/删，已引用不可。</w:t>
      </w:r>
    </w:p>
    <w:p>
      <w:pPr>
        <w:pStyle w:val="ListBullet"/>
      </w:pPr>
      <w:r>
        <w:rPr>
          <w:rFonts w:ascii="Calibri" w:hAnsi="Calibri" w:eastAsia="PingFang SC"/>
        </w:rPr>
        <w:t>Model 的 Depreciation 下拉引用折旧方案 Name；硬件/耗材资产对应字段以 Model 为默认值可改。</w:t>
      </w:r>
    </w:p>
    <w:p>
      <w:pPr>
        <w:pStyle w:val="ListBullet"/>
      </w:pPr>
      <w:r>
        <w:rPr>
          <w:rFonts w:ascii="Calibri" w:hAnsi="Calibri" w:eastAsia="PingFang SC"/>
        </w:rPr>
        <w:t>硬件资产点击 Calculate Depreciation 按 SL/DDB 正确计算 Residual value、Depreciated amount；币种不一致报错；DDB 残值下限保护生效。</w:t>
      </w:r>
    </w:p>
    <w:p>
      <w:pPr>
        <w:pStyle w:val="ListBullet"/>
      </w:pPr>
      <w:r>
        <w:rPr>
          <w:rFonts w:ascii="Calibri" w:hAnsi="Calibri" w:eastAsia="PingFang SC"/>
        </w:rPr>
        <w:t>固定资产按 covered assets 子资产折旧汇总；耗材资产折旧模块与硬件计算一致。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