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权限管理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对应功能架构：设置 → 权限管理　｜　对应原型：设置 → 权限管理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字段来源：`prototype/src/mock/seeds/assetPermissions.ts` 与 `prototype/src/pages/asset/settings/PermissionList.tsx`、`PermissionDetail.tsx`，缺失处以「原型为准」备注。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设置 / 权限管理（数据权限）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`/asset/settings/permission`（列表）、`/asset/settings/permission/:id`（详情/新建）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系统原型；截图 page_277/281/282/283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依据截图新建权限管理需求，明确数据表/角色/权限标签/数据权限范围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seed/表单逐字段落表；标注数据权限范围为行/列配置设计器的简化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数据权限（Data Permission）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控制某角色对某数据表可见数据范围的规则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数据表（dataTable）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权限作用的对象表（软件资产/硬件资产/盘点任务等）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权限标签（permissionTag）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对权限规则的分类标签（开发/运维/资产规格等）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数据权限范围（dataScope）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可见数据范围（全部/本部门/本部门及下级/仅本人/自定义）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是否启用（enabled）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该权限规则是否生效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角色管理（用户中心）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权限规则按角色配置，与角色的菜单权限互补（数据权限）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数据表对应 Class 定义的实体表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硬件资产/软件资产增删改查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数据权限范围决定用户在台账中可见的数据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菜单权限（角色管理）解决「能否访问某功能」的问题，但企业还需控制「能看到哪些数据」。权限管理提供数据权限能力：为「数据表 + 角色」配置数据权限范围（如本部门/仅本人），并以权限标签分类、可启用/禁用。这是资产、盘点、合同等敏感数据在多部门/多角色环境下合规访问的基础。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数据可见性管控</w:t>
      </w:r>
      <w:r>
        <w:rPr>
          <w:rFonts w:ascii="Calibri" w:hAnsi="Calibri" w:eastAsia="PingFang SC"/>
        </w:rPr>
        <w:t>：按数据表+角色配置可见范围，落实最小权限与数据合规。</w:t>
      </w:r>
    </w:p>
    <w:p>
      <w:pPr>
        <w:pStyle w:val="ListBullet"/>
      </w:pPr>
      <w:r>
        <w:rPr>
          <w:rFonts w:ascii="Calibri" w:hAnsi="Calibri" w:eastAsia="PingFang SC"/>
          <w:b/>
        </w:rPr>
        <w:t>标签化管理</w:t>
      </w:r>
      <w:r>
        <w:rPr>
          <w:rFonts w:ascii="Calibri" w:hAnsi="Calibri" w:eastAsia="PingFang SC"/>
        </w:rPr>
        <w:t>：以权限标签分类规则，便于批量识别与维护。</w:t>
      </w:r>
    </w:p>
    <w:p>
      <w:pPr>
        <w:pStyle w:val="ListBullet"/>
      </w:pPr>
      <w:r>
        <w:rPr>
          <w:rFonts w:ascii="Calibri" w:hAnsi="Calibri" w:eastAsia="PingFang SC"/>
          <w:b/>
        </w:rPr>
        <w:t>可启停</w:t>
      </w:r>
      <w:r>
        <w:rPr>
          <w:rFonts w:ascii="Calibri" w:hAnsi="Calibri" w:eastAsia="PingFang SC"/>
        </w:rPr>
        <w:t>：规则可启用/禁用，支持灰度与临时收权。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ACL / Data Policy 与常见 RBAC 的数据范围（Data Scope）机制：以「表 + 角色 + 条件」控制行/列级访问。本原型简化：真实产品含行配置/列配置的条件构造器（page_281/282），此处以单选的「数据权限范围」作为替代（见第 6 节）。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权限管理员</w:t>
      </w:r>
      <w:r>
        <w:rPr>
          <w:rFonts w:ascii="Calibri" w:hAnsi="Calibri" w:eastAsia="PingFang SC"/>
        </w:rPr>
        <w:t>，我希望为某角色在某数据表上设置数据可见范围，以便控制敏感数据访问。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审计人员</w:t>
      </w:r>
      <w:r>
        <w:rPr>
          <w:rFonts w:ascii="Calibri" w:hAnsi="Calibri" w:eastAsia="PingFang SC"/>
        </w:rPr>
        <w:t>，我希望权限规则可启停并带标签，以便审查与临时收权。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权限管理（数据权限）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`assetPermissions`（权限规则表，`PermissionRule`）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展示全部权限规则，支持搜索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搜索字段 `dataTable / role / permissionTag`；是否启用以彩色 Tag（启用=绿/禁用=默认）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 `/asset/settings/permission/new`；默认 数据权限范围=本部门、启用=true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修改权限规则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列表/详情删除，二次确认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列表行内 Popconfirm「确定删除该权限配置？」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数据表下拉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数据表可选内置表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选项：软件资产/软件授权/硬件资产规格/硬件资产/盘点任务/合同审批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权限标签下拉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权限标签可选，允许清空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选项：开发/运维/资产规格/财务/审计/只读（allowClear）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数据权限范围下拉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配置可见范围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选项：全部数据/本部门/本部门及下级/仅本人/自定义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p>
      <w:r>
        <w:rPr>
          <w:rFonts w:ascii="Calibri" w:hAnsi="Calibri" w:eastAsia="PingFang SC"/>
        </w:rPr>
        <w:t>字段来源：`assetPermissions.ts` 的 `PermissionRule`。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`perm_sw_asset`）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dataTable（数据表）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必填，下拉选择作用的数据表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role（角色）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必填，文本输入，如「资产管理组/开发」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permissionTag（权限标签）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下拉选择，可清空，空显示 `-`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必填，下拉选择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enabled（是否启用）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Switch（启用/禁用），列表 Tag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remark（备注）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多行文本，`maxLength=200`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创建人（新建默认 `Admin`）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dataTable（数据表）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软件资产 / 软件授权 / 硬件资产规格 / 硬件资产 / 盘点任务 / 合同审批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权限作用的对象表（`DATA_TABLES`）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permissionTag（权限标签）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开发 / 运维 / 资产规格 / 财务 / 审计 / 只读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权限标签池（`PERMISSION_TAGS`），可清空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全部数据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可见全部数据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本部门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仅本部门数据（新建默认）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本部门及下级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本部门及其下级部门数据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仅本人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仅本人相关数据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dataScope（数据权限范围）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自定义范围（原型为占位，见简化说明）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enabled（是否启用）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启用 / 禁用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规则是否生效（列表 Tag：启用=绿/禁用=默认）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列表页（`/asset/settings/permission`）</w:t>
      </w:r>
    </w:p>
    <w:p>
      <w:pPr>
        <w:pStyle w:val="ListBullet"/>
      </w:pPr>
      <w:r>
        <w:rPr>
          <w:rFonts w:ascii="Calibri" w:hAnsi="Calibri" w:eastAsia="PingFang SC"/>
          <w:b/>
        </w:rPr>
        <w:t>列表列</w:t>
      </w:r>
      <w:r>
        <w:rPr>
          <w:rFonts w:ascii="Calibri" w:hAnsi="Calibri" w:eastAsia="PingFang SC"/>
        </w:rPr>
        <w:t>：数据表（可点击进详情）、角色、权限标签（蓝色 Tag，空显示 `-`）、数据权限范围、是否启用（Tag）、操作（删除）。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：按 数据表 / 角色 / 权限标签（`dataTable / role / permissionTag`）。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：新建（跳详情）、删除（行内 Popconfirm）。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详情/新建页（`/asset/settings/permission/:id`）</w:t>
      </w:r>
    </w:p>
    <w:p>
      <w:pPr>
        <w:pStyle w:val="ListBullet"/>
      </w:pPr>
      <w:r>
        <w:rPr>
          <w:rFonts w:ascii="Calibri" w:hAnsi="Calibri" w:eastAsia="PingFang SC"/>
          <w:b/>
        </w:rPr>
        <w:t>基本信息卡片</w:t>
      </w:r>
      <w:r>
        <w:rPr>
          <w:rFonts w:ascii="Calibri" w:hAnsi="Calibri" w:eastAsia="PingFang SC"/>
        </w:rPr>
        <w:t>：数据表（下拉）、角色（文本，如「资产管理组/开发」）、权限标签（下拉，可清空）、数据权限范围（下拉）、是否启用（Switch）、备注（多行文本 ≤200）。</w:t>
      </w:r>
    </w:p>
    <w:p>
      <w:pPr>
        <w:pStyle w:val="ListBullet"/>
      </w:pPr>
      <w:r>
        <w:rPr>
          <w:rFonts w:ascii="Calibri" w:hAnsi="Calibri" w:eastAsia="PingFang SC"/>
          <w:b/>
        </w:rPr>
        <w:t>校验</w:t>
      </w:r>
      <w:r>
        <w:rPr>
          <w:rFonts w:ascii="Calibri" w:hAnsi="Calibri" w:eastAsia="PingFang SC"/>
        </w:rPr>
        <w:t>：数据表、角色、数据权限范围必填。</w:t>
      </w:r>
    </w:p>
    <w:p>
      <w:pPr>
        <w:pStyle w:val="ListBullet"/>
      </w:pPr>
      <w:r>
        <w:rPr>
          <w:rFonts w:ascii="Calibri" w:hAnsi="Calibri" w:eastAsia="PingFang SC"/>
          <w:b/>
        </w:rPr>
        <w:t>新建默认值</w:t>
      </w:r>
      <w:r>
        <w:rPr>
          <w:rFonts w:ascii="Calibri" w:hAnsi="Calibri" w:eastAsia="PingFang SC"/>
        </w:rPr>
        <w:t>：数据权限范围=本部门、是否启用=true；创建人默认 `Admin`。</w:t>
      </w:r>
    </w:p>
    <w:p>
      <w:pPr>
        <w:pStyle w:val="ListBullet"/>
      </w:pPr>
      <w:r>
        <w:rPr>
          <w:rFonts w:ascii="Calibri" w:hAnsi="Calibri" w:eastAsia="PingFang SC"/>
          <w:b/>
        </w:rPr>
        <w:t>404 守卫</w:t>
      </w:r>
      <w:r>
        <w:rPr>
          <w:rFonts w:ascii="Calibri" w:hAnsi="Calibri" w:eastAsia="PingFang SC"/>
        </w:rPr>
        <w:t>：访问不存在的权限 ID 展示「未找到该权限配置」结果页与「返回权限管理」入口。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权限列表可搜索；权限标签/是否启用以正确 Tag 展示，空标签显示 `-`。</w:t>
      </w:r>
    </w:p>
    <w:p>
      <w:pPr>
        <w:pStyle w:val="ListBullet"/>
      </w:pPr>
      <w:r>
        <w:rPr>
          <w:rFonts w:ascii="Calibri" w:hAnsi="Calibri" w:eastAsia="PingFang SC"/>
        </w:rPr>
        <w:t>详情页可完成新建/编辑/删除；数据表/权限标签/数据权限范围下拉选项符合本文清单。</w:t>
      </w:r>
    </w:p>
    <w:p>
      <w:pPr>
        <w:pStyle w:val="ListBullet"/>
      </w:pPr>
      <w:r>
        <w:rPr>
          <w:rFonts w:ascii="Calibri" w:hAnsi="Calibri" w:eastAsia="PingFang SC"/>
        </w:rPr>
        <w:t>数据表/角色/数据权限范围必填校验、404 守卫生效；新建默认 范围=本部门、启用=true。</w:t>
      </w:r>
    </w:p>
    <w:p>
      <w:pPr>
        <w:pStyle w:val="ListBullet"/>
      </w:pPr>
      <w:r>
        <w:rPr>
          <w:rFonts w:ascii="Calibri" w:hAnsi="Calibri" w:eastAsia="PingFang SC"/>
        </w:rPr>
        <w:t>各字段与字典值符合本文定义。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5. 数据来源说明</w:t>
      </w:r>
    </w:p>
    <w:p>
      <w:pPr>
        <w:pStyle w:val="ListBullet"/>
      </w:pPr>
      <w:r>
        <w:rPr>
          <w:rFonts w:ascii="Calibri" w:hAnsi="Calibri" w:eastAsia="PingFang SC"/>
        </w:rPr>
        <w:t>权威依据：系统截图（page_277/281/282/283）与原型 seed/表单。</w:t>
      </w:r>
    </w:p>
    <w:p>
      <w:pPr>
        <w:pStyle w:val="ListBullet"/>
      </w:pPr>
      <w:r>
        <w:rPr>
          <w:rFonts w:ascii="Calibri" w:hAnsi="Calibri" w:eastAsia="PingFang SC"/>
        </w:rPr>
        <w:t>字段以原型 seed/表单为准；截图需要但未直接体现的按原型补充并标注。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6. 简化说明（原型范围）</w:t>
      </w:r>
    </w:p>
    <w:p>
      <w:pPr>
        <w:pStyle w:val="ListBullet"/>
      </w:pPr>
      <w:r>
        <w:rPr>
          <w:rFonts w:ascii="Calibri" w:hAnsi="Calibri" w:eastAsia="PingFang SC"/>
          <w:b/>
        </w:rPr>
        <w:t>数据权限范围简化</w:t>
      </w:r>
      <w:r>
        <w:rPr>
          <w:rFonts w:ascii="Calibri" w:hAnsi="Calibri" w:eastAsia="PingFang SC"/>
        </w:rPr>
        <w:t>：真实产品含行配置/列配置的条件构造器（page_281/282），本原型以单选的「数据权限范围」作为替代。</w:t>
      </w:r>
    </w:p>
    <w:p>
      <w:pPr>
        <w:pStyle w:val="ListBullet"/>
      </w:pPr>
      <w:r>
        <w:rPr>
          <w:rFonts w:ascii="Calibri" w:hAnsi="Calibri" w:eastAsia="PingFang SC"/>
          <w:b/>
        </w:rPr>
        <w:t>自定义范围占位</w:t>
      </w:r>
      <w:r>
        <w:rPr>
          <w:rFonts w:ascii="Calibri" w:hAnsi="Calibri" w:eastAsia="PingFang SC"/>
        </w:rPr>
        <w:t>：`自定义` 选项在原型中为占位，未提供条件构造 UI（以原型为准）。</w:t>
      </w:r>
    </w:p>
    <w:p>
      <w:pPr>
        <w:pStyle w:val="ListBullet"/>
      </w:pPr>
      <w:r>
        <w:rPr>
          <w:rFonts w:ascii="Calibri" w:hAnsi="Calibri" w:eastAsia="PingFang SC"/>
          <w:b/>
        </w:rPr>
        <w:t>角色为自由文本</w:t>
      </w:r>
      <w:r>
        <w:rPr>
          <w:rFonts w:ascii="Calibri" w:hAnsi="Calibri" w:eastAsia="PingFang SC"/>
        </w:rPr>
        <w:t>：本页角色为文本输入（如「资产管理组/开发」），与用户中心角色清单未做强引用（以原型为准）。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