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资产领用流程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对应功能架构：Request（领用流程） / Other Lifecycle Mgmt　｜　对应原型：资产管理 → 资产台账（资产操作 → 领用）、服务目录发起领用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权威依据：源文档《PRD-ITAM-Request（领用流程）-V3.4》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α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 / 生命周期管理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Alex Si（司振）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领用主流程（请求/审批/资产寻源/资产分配/用户确认）、资产寻源子流程（调拨/采购）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《PRD-ITAM-Request（领用流程）-V3.4》、UE《UE_ITAM 资产领用 2025年1月14日.pdf》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12.31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初版第一版需求设计（前置准备/领用提交/资产寻源/绑定资产/流程结束）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V1.1–V1.4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1.7–1.17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与 DOSM 沟通修改前置准备；补充配置文档、非功能性需求、UE 文件与币种字段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V1.5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2.13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需求分析补充 Request 总览图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V1.6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2.18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补充遗留问题与解决方案（寻源多记录、供应商仅显示、提前创建资产删除触发等）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V2.7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4.11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流程增加 Software、bundle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V2.8–V2.9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4.14–4.16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补充软件/捆绑资产领用遗留问题、捆绑批量创建与到货逻辑、allocation type 查询逻辑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V3.1–V3.2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4.24–4.25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424 增加 consumable 与用户确认节点；删除耗材与合同关联；reserved for 由删除改为只读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V3.3–V3.4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5.21–5.29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补充领用流程支持多规格；529 多规格需求评审通过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Request（领用）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员工申请领用资产的流程，覆盖硬件/软件/捆绑/消耗品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DOSM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流程编排/服务管理平台，领用流程与其结合实现，页面数据双向回显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资产寻源（Sourcing）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资产经理为领用需求确定来源（本地领用/库房调拨/供应商采购）的子流程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To be sourced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领用单据中资产规格待领取的数量（Quantity）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Local stock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可服务库房下满足条件的资产数量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Confirm assigned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绑定资产流程结束时的自动化，将资产预留给领用人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reserved for / assigned 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预留给的人员 / 分配给的人员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allocation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软件规格的分配类型（分配给设备/人员），经 metric attribute→license metric 得出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【业务执行次层-Request 需求】FR-939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领用主流程与寻源子流程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一轮宣讲通过，遗留问题待跟进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 / 库存概况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寻源与调拨依赖库房与库存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软件License（度量/授权）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软件领用依赖 metric attribute/license metric/allocation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捆绑资产管理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捆绑资产领用与逐层到货组装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ITAM 流程类需求（领用、调拨、采购、到货等）均采取与 DOSM 结合实现，在 PRD 中定义双方数据参数对接与交互形式。资产领用是员工获取资产的核心业务流程，需要覆盖硬件、软件、捆绑、消耗品四类资产规格，并通过审批、资产寻源、资产分配、用户确认等节点，保证资产分配的授权合规、库存准确与用户体验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成本控制</w:t>
      </w:r>
      <w:r>
        <w:rPr>
          <w:rFonts w:ascii="Calibri" w:hAnsi="Calibri" w:eastAsia="PingFang SC"/>
        </w:rPr>
        <w:t>：领用前经直属领导审批，减少资产滥用；直属领导比资产管理员更了解申领人实际需求。</w:t>
      </w:r>
    </w:p>
    <w:p>
      <w:pPr>
        <w:pStyle w:val="ListBullet"/>
      </w:pPr>
      <w:r>
        <w:rPr>
          <w:rFonts w:ascii="Calibri" w:hAnsi="Calibri" w:eastAsia="PingFang SC"/>
          <w:b/>
        </w:rPr>
        <w:t>责任归属清晰</w:t>
      </w:r>
      <w:r>
        <w:rPr>
          <w:rFonts w:ascii="Calibri" w:hAnsi="Calibri" w:eastAsia="PingFang SC"/>
        </w:rPr>
        <w:t>：直属领导审批代表确认授权，后续资产损坏/丢失可追责。</w:t>
      </w:r>
    </w:p>
    <w:p>
      <w:pPr>
        <w:pStyle w:val="ListBullet"/>
      </w:pPr>
      <w:r>
        <w:rPr>
          <w:rFonts w:ascii="Calibri" w:hAnsi="Calibri" w:eastAsia="PingFang SC"/>
          <w:b/>
        </w:rPr>
        <w:t>预算归属确认</w:t>
      </w:r>
      <w:r>
        <w:rPr>
          <w:rFonts w:ascii="Calibri" w:hAnsi="Calibri" w:eastAsia="PingFang SC"/>
        </w:rPr>
        <w:t>：确保资产申请符合业务部门项目预算。</w:t>
      </w:r>
    </w:p>
    <w:p>
      <w:pPr>
        <w:pStyle w:val="ListBullet"/>
      </w:pPr>
      <w:r>
        <w:rPr>
          <w:rFonts w:ascii="Calibri" w:hAnsi="Calibri" w:eastAsia="PingFang SC"/>
          <w:b/>
        </w:rPr>
        <w:t>提升用户体验 + 权限隔离</w:t>
      </w:r>
      <w:r>
        <w:rPr>
          <w:rFonts w:ascii="Calibri" w:hAnsi="Calibri" w:eastAsia="PingFang SC"/>
        </w:rPr>
        <w:t>：将资产寻源独立为子流程，只对用户展示业务信息（不暴露库存、供应商、渠道等敏感信息），寻源工单仅开放给资产经理。</w:t>
      </w:r>
    </w:p>
    <w:p>
      <w:pPr>
        <w:pStyle w:val="ListBullet"/>
      </w:pPr>
      <w:r>
        <w:rPr>
          <w:rFonts w:ascii="Calibri" w:hAnsi="Calibri" w:eastAsia="PingFang SC"/>
          <w:b/>
        </w:rPr>
        <w:t>多规格统一</w:t>
      </w:r>
      <w:r>
        <w:rPr>
          <w:rFonts w:ascii="Calibri" w:hAnsi="Calibri" w:eastAsia="PingFang SC"/>
        </w:rPr>
        <w:t>：软件/硬件/捆绑/消耗品使用一个领用流程，用户路径短。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pPr>
        <w:pStyle w:val="ListBullet"/>
      </w:pPr>
      <w:r>
        <w:rPr>
          <w:rFonts w:ascii="Calibri" w:hAnsi="Calibri" w:eastAsia="PingFang SC"/>
          <w:b/>
        </w:rPr>
        <w:t>多规格方案选型</w:t>
      </w:r>
      <w:r>
        <w:rPr>
          <w:rFonts w:ascii="Calibri" w:hAnsi="Calibri" w:eastAsia="PingFang SC"/>
        </w:rPr>
        <w:t>：方案1（四类资产共用一个领用流程）用户路径短，被选用；方案2（四个独立流程）扩展性强但操作路径长；方案3（一个主流程+四个子流程）可模拟购物车但存在关联工单信息传递断层且开发周期长。</w:t>
      </w:r>
      <w:r>
        <w:rPr>
          <w:rFonts w:ascii="Calibri" w:hAnsi="Calibri" w:eastAsia="PingFang SC"/>
          <w:b/>
        </w:rPr>
        <w:t>结论：选择方案1</w:t>
      </w:r>
      <w:r>
        <w:rPr>
          <w:rFonts w:ascii="Calibri" w:hAnsi="Calibri" w:eastAsia="PingFang SC"/>
        </w:rPr>
        <w:t>。</w:t>
      </w:r>
    </w:p>
    <w:p>
      <w:pPr>
        <w:pStyle w:val="ListBullet"/>
      </w:pPr>
      <w:r>
        <w:rPr>
          <w:rFonts w:ascii="Calibri" w:hAnsi="Calibri" w:eastAsia="PingFang SC"/>
          <w:b/>
        </w:rPr>
        <w:t>关联调整</w:t>
      </w:r>
      <w:r>
        <w:rPr>
          <w:rFonts w:ascii="Calibri" w:hAnsi="Calibri" w:eastAsia="PingFang SC"/>
        </w:rPr>
        <w:t>：model 管理中的 Publish to catalog 按钮暂时隐藏；原 Request 流程（推送 DOSM 数据表并发布服务目录）保留但不作为内置流程发版，待 DOSM 完成购物车机制后再处理。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资产经理</w:t>
      </w:r>
      <w:r>
        <w:rPr>
          <w:rFonts w:ascii="Calibri" w:hAnsi="Calibri" w:eastAsia="PingFang SC"/>
        </w:rPr>
        <w:t>，我期望用户发起资产领用后由其直属领导初步审核，以减少资源滥用、资产归属不清。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用户</w:t>
      </w:r>
      <w:r>
        <w:rPr>
          <w:rFonts w:ascii="Calibri" w:hAnsi="Calibri" w:eastAsia="PingFang SC"/>
        </w:rPr>
        <w:t>，我只希望尽快知晓分配的资产并确认，不关注仓库、渠道等信息，以专注业务需求。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资产经理</w:t>
      </w:r>
      <w:r>
        <w:rPr>
          <w:rFonts w:ascii="Calibri" w:hAnsi="Calibri" w:eastAsia="PingFang SC"/>
        </w:rPr>
        <w:t>，我期望避免向用户暴露不必要的库存、供应商、渠道信息，确保权限隔离。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流程总览</w:t>
      </w:r>
    </w:p>
    <w:p>
      <w:r>
        <w:rPr>
          <w:rFonts w:ascii="Calibri" w:hAnsi="Calibri" w:eastAsia="PingFang SC"/>
          <w:b/>
        </w:rPr>
        <w:t>主流程</w:t>
      </w:r>
      <w:r>
        <w:rPr>
          <w:rFonts w:ascii="Calibri" w:hAnsi="Calibri" w:eastAsia="PingFang SC"/>
        </w:rPr>
        <w:t>：开始 → 请求（员工）→ 审批（员工上级）→〔驳回退回请求〕→ 资产寻源（资产经理，子流程）→ 资产分配（库存管理员）→ 用户确认（员工）→〔驳回退回资产分配〕→ 确认 → 结束。</w:t>
      </w:r>
    </w:p>
    <w:p>
      <w:r>
        <w:rPr>
          <w:rFonts w:ascii="Calibri" w:hAnsi="Calibri" w:eastAsia="PingFang SC"/>
          <w:b/>
        </w:rPr>
        <w:t>资产寻源子流程</w:t>
      </w:r>
      <w:r>
        <w:rPr>
          <w:rFonts w:ascii="Calibri" w:hAnsi="Calibri" w:eastAsia="PingFang SC"/>
        </w:rPr>
        <w:t>：开始 → 请求 → 资产寻源（资产经理）→ 分支：① 库房调拨 → 调拨流程（库存管理员）；② 本地领用；③ 供应商采购 → 采购流程（采购经理）→ 结束。</w:t>
      </w:r>
    </w:p>
    <w:p>
      <w:r>
        <w:rPr>
          <w:rFonts w:ascii="Calibri" w:hAnsi="Calibri" w:eastAsia="PingFang SC"/>
        </w:rPr>
        <w:t>流程中增加汇报对象字段，默认为领用人的汇报对象，数据来源于 DOUC。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`asset`（资产主表，寻源筛选与分配后变更 substate/reserved for/assigned to/Quantity）</w:t>
      </w:r>
    </w:p>
    <w:p>
      <w:pPr>
        <w:pStyle w:val="ListBullet"/>
      </w:pPr>
      <w:r>
        <w:rPr>
          <w:rFonts w:ascii="Calibri" w:hAnsi="Calibri" w:eastAsia="PingFang SC"/>
        </w:rPr>
        <w:t>`asset_model`（资产规格表，注册 hardware models 部分字段到 DOSM，数据表编码 asset_model）</w:t>
      </w:r>
    </w:p>
    <w:p>
      <w:pPr>
        <w:pStyle w:val="ListBullet"/>
      </w:pPr>
      <w:r>
        <w:rPr>
          <w:rFonts w:ascii="Calibri" w:hAnsi="Calibri" w:eastAsia="PingFang SC"/>
        </w:rPr>
        <w:t>`location` / `stockroom`（位置与库房，寻源可服务库房计算）</w:t>
      </w:r>
    </w:p>
    <w:p>
      <w:pPr>
        <w:pStyle w:val="ListBullet"/>
      </w:pPr>
      <w:r>
        <w:rPr>
          <w:rFonts w:ascii="Calibri" w:hAnsi="Calibri" w:eastAsia="PingFang SC"/>
        </w:rPr>
        <w:t>`software_license` / `metric_attribute` / `license_metric`（软件领用授权与分配类型）</w:t>
      </w:r>
    </w:p>
    <w:p>
      <w:pPr>
        <w:pStyle w:val="ListBullet"/>
      </w:pPr>
      <w:r>
        <w:rPr>
          <w:rFonts w:ascii="Calibri" w:hAnsi="Calibri" w:eastAsia="PingFang SC"/>
        </w:rPr>
        <w:t>`bundle` / `bundle_component`（捆绑资产与子组件，逐层创建与组装）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前置准备（与 DOSM 交互）</w:t>
      </w:r>
    </w:p>
    <w:p>
      <w:pPr>
        <w:pStyle w:val="ListBullet"/>
      </w:pPr>
      <w:r>
        <w:rPr>
          <w:rFonts w:ascii="Calibri" w:hAnsi="Calibri" w:eastAsia="PingFang SC"/>
        </w:rPr>
        <w:t>ITAM 将 hardware models 部分字段注册到 DOSM 数据表：数据表名称=资产规格，数据表编码=`asset_model`；同步机制=手动触发；数据推送时流程模版数据默认为空；使用数据表默认列表视图并带出价格、厂商、金额等字段。</w:t>
      </w:r>
    </w:p>
    <w:p>
      <w:pPr>
        <w:pStyle w:val="ListBullet"/>
      </w:pPr>
      <w:r>
        <w:rPr>
          <w:rFonts w:ascii="Calibri" w:hAnsi="Calibri" w:eastAsia="PingFang SC"/>
        </w:rPr>
        <w:t>在流程管理 » 高级设置 » 表单模版设置中，单个规格设置一个表单模版；在服务目录中将单个表单模版发布为单个服务项；在服务目录发起请求后，表单自动带出规格名称。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领用需求提交（location 选择）</w:t>
      </w:r>
    </w:p>
    <w:p>
      <w:pPr>
        <w:pStyle w:val="ListBullet"/>
      </w:pPr>
      <w:r>
        <w:rPr>
          <w:rFonts w:ascii="Calibri" w:hAnsi="Calibri" w:eastAsia="PingFang SC"/>
        </w:rPr>
        <w:t>DOSM 表单提供标准插入组件（字段+按钮），点击按钮进入 location 选择页面（由 ITAM 提供）。</w:t>
      </w:r>
    </w:p>
    <w:p>
      <w:pPr>
        <w:pStyle w:val="ListBullet"/>
      </w:pPr>
      <w:r>
        <w:rPr>
          <w:rFonts w:ascii="Calibri" w:hAnsi="Calibri" w:eastAsia="PingFang SC"/>
        </w:rPr>
        <w:t>操作说明：数据来源于 ITAM 的 location 全量数据；顶部支持按名称精准搜索；支持选中任一节点；仅支持单选；点击 cancel 隐藏弹窗；点击 submit 将选中 location 回填到 DOSM 表单。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资产寻源（卡片 + 表格）</w:t>
      </w:r>
    </w:p>
    <w:p>
      <w:r>
        <w:rPr>
          <w:rFonts w:ascii="Calibri" w:hAnsi="Calibri" w:eastAsia="PingFang SC"/>
        </w:rPr>
        <w:t>资产寻源根据 DOSM 传递的 Location、Asset model、Quantity、流程发起人进行出参。</w:t>
      </w:r>
    </w:p>
    <w:p>
      <w:pPr>
        <w:pStyle w:val="ListBullet"/>
      </w:pPr>
      <w:r>
        <w:rPr>
          <w:rFonts w:ascii="Calibri" w:hAnsi="Calibri" w:eastAsia="PingFang SC"/>
          <w:b/>
        </w:rPr>
        <w:t>卡片说明</w:t>
      </w:r>
      <w:r>
        <w:rPr>
          <w:rFonts w:ascii="Calibri" w:hAnsi="Calibri" w:eastAsia="PingFang SC"/>
        </w:rPr>
        <w:t>（从左往右卡片1/2/3）：</w:t>
      </w:r>
    </w:p>
    <w:p>
      <w:pPr>
        <w:pStyle w:val="ListBullet"/>
      </w:pPr>
      <w:r>
        <w:rPr>
          <w:rFonts w:ascii="Calibri" w:hAnsi="Calibri" w:eastAsia="PingFang SC"/>
        </w:rPr>
        <w:t>卡片1：资产规格的基础数据。</w:t>
      </w:r>
    </w:p>
    <w:p>
      <w:pPr>
        <w:pStyle w:val="ListBullet"/>
      </w:pPr>
      <w:r>
        <w:rPr>
          <w:rFonts w:ascii="Calibri" w:hAnsi="Calibri" w:eastAsia="PingFang SC"/>
        </w:rPr>
        <w:t>卡片2：固定字段 `To be sourced` + 动态数字（领用单据中资产规格待领取的数量 Quantity）。</w:t>
      </w:r>
    </w:p>
    <w:p>
      <w:pPr>
        <w:pStyle w:val="ListBullet"/>
      </w:pPr>
      <w:r>
        <w:rPr>
          <w:rFonts w:ascii="Calibri" w:hAnsi="Calibri" w:eastAsia="PingFang SC"/>
        </w:rPr>
        <w:t>卡片3：固定字段 `Local stock` + 动态数字 + 操作按钮（consume）。动态数字取数逻辑：根据 stockroom 管理中每个库房覆盖的服务地址范围，用 DOSM 传递的 location 在 ITAM 中反向找到所有可服务库房；再对卡片1规格搜索关联资产实例，同时满足 state=in stock、substate=available、stockroom 在可服务库房范围内的数据汇总。</w:t>
      </w:r>
    </w:p>
    <w:p>
      <w:pPr>
        <w:pStyle w:val="ListBullet"/>
      </w:pPr>
      <w:r>
        <w:rPr>
          <w:rFonts w:ascii="Calibri" w:hAnsi="Calibri" w:eastAsia="PingFang SC"/>
        </w:rPr>
        <w:t>其他说明：初始态仅显示卡片，无表格；表格顶部固定字段 `local Order（x）`，x 代表表格内新增记录条数；表格无需分页。</w:t>
      </w:r>
    </w:p>
    <w:p>
      <w:pPr>
        <w:pStyle w:val="ListBullet"/>
      </w:pPr>
      <w:r>
        <w:rPr>
          <w:rFonts w:ascii="Calibri" w:hAnsi="Calibri" w:eastAsia="PingFang SC"/>
        </w:rPr>
        <w:t>寻源提交后向 DOSM 传递：Asset models、local stockroom、consume quantity、personnel。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绑定资产（Choose asset / 资产交付更改逻辑，214）</w:t>
      </w:r>
    </w:p>
    <w:p>
      <w:r>
        <w:rPr>
          <w:rFonts w:ascii="Calibri" w:hAnsi="Calibri" w:eastAsia="PingFang SC"/>
        </w:rPr>
        <w:t>绑定资产页面用于将寻源结果绑定到具体资产实例。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表格字段说明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是否可编辑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是否必填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Source stockroom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数据来源于 location 下关联可服务的库房名称；按库存数量从大到小排序；默认选中第一个；单一库房+单个领用人仅可创建一条记录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自动带出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source stockroom 下选中库房中满足条件的资产数量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Consume Quantity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正整数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默认 1；不可大于 Source stockroom 库房 in stock 数量（超出输入框标红，提示 `The quantity entered cannot exceed the inventory quantity`）；与其他库房填写数量之和不可大于 To be sourced（超出提示 `The number of entries cannot exceed the required quantity`）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Reserved for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下拉数据为 DOUC 的人员数据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下拉搜索多选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下拉数据为 source stockroom 下满足条件资产的 asset tag；选择数量为 consume Quantity 数量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操作说明</w:t>
      </w:r>
    </w:p>
    <w:p>
      <w:pPr>
        <w:pStyle w:val="ListBullet"/>
      </w:pPr>
      <w:r>
        <w:rPr>
          <w:rFonts w:ascii="Calibri" w:hAnsi="Calibri" w:eastAsia="PingFang SC"/>
        </w:rPr>
        <w:t>consume：默认展示一条空数据，不可删除；点击即在表格中新增一条记录。</w:t>
      </w:r>
    </w:p>
    <w:p>
      <w:pPr>
        <w:pStyle w:val="ListBullet"/>
      </w:pPr>
      <w:r>
        <w:rPr>
          <w:rFonts w:ascii="Calibri" w:hAnsi="Calibri" w:eastAsia="PingFang SC"/>
        </w:rPr>
        <w:t>delete：单条记录右侧支持单个删除；最后一条记录不可删除，删除按钮置灰。</w:t>
      </w:r>
    </w:p>
    <w:p>
      <w:pPr>
        <w:pStyle w:val="ListBullet"/>
      </w:pPr>
      <w:r>
        <w:rPr>
          <w:rFonts w:ascii="Calibri" w:hAnsi="Calibri" w:eastAsia="PingFang SC"/>
        </w:rPr>
        <w:t>submit 校验：单个资产规格的 Consume Quantity 之和等于 To be sourced；小于失败提示 `The number of claims cannot be less than the required amount`，大于失败提示 `The number of claims cannot be more than the required amount`；必填项未填提示 `There are unfilled items`。校验通过后提交成功并关闭页面，结果回填 DOSM。</w:t>
      </w:r>
    </w:p>
    <w:p>
      <w:pPr>
        <w:pStyle w:val="ListBullet"/>
      </w:pPr>
      <w:r>
        <w:rPr>
          <w:rFonts w:ascii="Calibri" w:hAnsi="Calibri" w:eastAsia="PingFang SC"/>
        </w:rPr>
        <w:t>cancel：返回上一级页面。</w:t>
      </w:r>
    </w:p>
    <w:p>
      <w:pPr>
        <w:pStyle w:val="ListBullet"/>
      </w:pPr>
      <w:r>
        <w:rPr>
          <w:rFonts w:ascii="Calibri" w:hAnsi="Calibri" w:eastAsia="PingFang SC"/>
        </w:rPr>
        <w:t>需将资产寻源时 local order 单据中选中的数据填充到绑定资产页面。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流程结束/资产分配自动化</w:t>
      </w:r>
    </w:p>
    <w:p>
      <w:pPr>
        <w:pStyle w:val="ListBullet"/>
      </w:pPr>
      <w:r>
        <w:rPr>
          <w:rFonts w:ascii="Calibri" w:hAnsi="Calibri" w:eastAsia="PingFang SC"/>
          <w:b/>
        </w:rPr>
        <w:t>绑定资产流程结束自动化（Confirm assigned asset）</w:t>
      </w:r>
      <w:r>
        <w:rPr>
          <w:rFonts w:ascii="Calibri" w:hAnsi="Calibri" w:eastAsia="PingFang SC"/>
        </w:rPr>
        <w:t xml:space="preserve">：触发方式名称=Confirm assigned asset，条件=工单离开节点，生效范围=部分节点，选择节点=Confirm assigned asset，接口调用，立即执行。触发内容：资产寻源结果中选中的调拨资产，当资产 state=in stock 时，将 substate 由 available 更改为 </w:t>
      </w:r>
      <w:r>
        <w:rPr>
          <w:rFonts w:ascii="Calibri" w:hAnsi="Calibri" w:eastAsia="PingFang SC"/>
          <w:b/>
        </w:rPr>
        <w:t>reserved</w:t>
      </w:r>
      <w:r>
        <w:rPr>
          <w:rFonts w:ascii="Calibri" w:hAnsi="Calibri" w:eastAsia="PingFang SC"/>
        </w:rPr>
        <w:t>，reserved for 由空变更为资产寻源中的 personnel。</w:t>
      </w:r>
    </w:p>
    <w:p>
      <w:pPr>
        <w:pStyle w:val="ListBullet"/>
      </w:pPr>
      <w:r>
        <w:rPr>
          <w:rFonts w:ascii="Calibri" w:hAnsi="Calibri" w:eastAsia="PingFang SC"/>
          <w:b/>
        </w:rPr>
        <w:t>补充逻辑</w:t>
      </w:r>
      <w:r>
        <w:rPr>
          <w:rFonts w:ascii="Calibri" w:hAnsi="Calibri" w:eastAsia="PingFang SC"/>
        </w:rPr>
        <w:t>：当手动变更资产 state 为 in use 时，assigned to 由空变更为 reserved for 的 personnel。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交付节点校验逻辑（609）</w:t>
      </w:r>
    </w:p>
    <w:p>
      <w:r>
        <w:rPr>
          <w:rFonts w:ascii="Calibri" w:hAnsi="Calibri" w:eastAsia="PingFang SC"/>
          <w:b/>
        </w:rPr>
        <w:t>前端校验（点击提交前，选择时）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硬件/消耗品/捆绑：单个规格下同一资产不可重复授权给同一用户；同一资产不可在两条记录中被选中，已选择的资产置灰不可选；库房选择不做校验。</w:t>
      </w:r>
    </w:p>
    <w:p>
      <w:pPr>
        <w:pStyle w:val="ListBullet"/>
      </w:pPr>
      <w:r>
        <w:rPr>
          <w:rFonts w:ascii="Calibri" w:hAnsi="Calibri" w:eastAsia="PingFang SC"/>
        </w:rPr>
        <w:t>软件：单个规格下已选择的软件实例不可授权给同一用户/设备。</w:t>
      </w:r>
    </w:p>
    <w:p>
      <w:r>
        <w:rPr>
          <w:rFonts w:ascii="Calibri" w:hAnsi="Calibri" w:eastAsia="PingFang SC"/>
          <w:b/>
        </w:rPr>
        <w:t>点击提交时校验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硬件/消耗品/捆绑/软件：消耗数量输入框不可大于库存量/可用数量。</w:t>
      </w:r>
    </w:p>
    <w:p>
      <w:pPr>
        <w:pStyle w:val="ListBullet"/>
      </w:pPr>
      <w:r>
        <w:rPr>
          <w:rFonts w:ascii="Calibri" w:hAnsi="Calibri" w:eastAsia="PingFang SC"/>
        </w:rPr>
        <w:t>硬件/消耗品/捆绑：Asset tag 选择数量必须等于消耗数量，否则 asset tag 输入框标红并提示 `Insufficient number of assets`，点击确认后输入框抖动。</w:t>
      </w:r>
    </w:p>
    <w:p>
      <w:pPr>
        <w:pStyle w:val="ListBullet"/>
      </w:pPr>
      <w:r>
        <w:rPr>
          <w:rFonts w:ascii="Calibri" w:hAnsi="Calibri" w:eastAsia="PingFang SC"/>
        </w:rPr>
        <w:t>必填项未填写：保存失败提示 `Failed to save, required fields exist`，点击确认后输入框抖动。</w:t>
      </w:r>
    </w:p>
    <w:p>
      <w:r>
        <w:rPr>
          <w:rFonts w:ascii="Calibri" w:hAnsi="Calibri" w:eastAsia="PingFang SC"/>
          <w:b/>
        </w:rPr>
        <w:t>后端校验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硬件/软件/捆绑/消耗品：校验单个规格下的消耗/分配数量总和等于请求数量；小于提示 `xxx asset mode delivery quantity cannot be less than the requested quantity`；大于提示 `xxx asset mode delivery quantity cannot be more than the requested quantity`。</w:t>
      </w:r>
    </w:p>
    <w:p>
      <w:pPr>
        <w:pStyle w:val="ListBullet"/>
      </w:pPr>
      <w:r>
        <w:rPr>
          <w:rFonts w:ascii="Calibri" w:hAnsi="Calibri" w:eastAsia="PingFang SC"/>
        </w:rPr>
        <w:t>软件：校验分配的 software license 是否符合软件分配的设备/人员范围，不符合提示 `xx cannot be assigned to yy`（xx=software license 名称，yy=分配给的设备/人员）。</w:t>
      </w:r>
    </w:p>
    <w:p>
      <w:pPr>
        <w:pStyle w:val="ListBullet"/>
      </w:pPr>
      <w:r>
        <w:rPr>
          <w:rFonts w:ascii="Calibri" w:hAnsi="Calibri" w:eastAsia="PingFang SC"/>
        </w:rPr>
        <w:t>校验展示：一次性提示所有失败原因，多条时使用多个 toast 提示框。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多类型资产领用（424 / 4.10 / 528）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增加消耗品领用（424）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增加 consumable 领用及用户确认节点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独立采购流程增加消耗品；删除耗材与合同关联逻辑；reserved for 由删除改为只读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用户确认节点（424）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领用交付后由员工确认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用户确认后完成领用；驳回退回资产分配节点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增加捆绑+软件资产（4.10）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增加 bundle、software 领用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采购提前创建资产后选择合同时，关联提前创建的捆绑资产及所有子资产；捆绑需将所有层级资产全部创建，到货时逐层组装完成才算一个 bundle 到货；bundle 下增加合同页面（采购的展示合同，个人组装的不展示）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软件分配类型（4.16）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 software model 定位 allocation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 → metric attribute（一对一）→ license metric（取 name）→ allocation type；空/other 在 assigned allocation 均分配给人员；寻源时增加软件 end date 并过滤不可用软件数量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交付回显 Quantity（4.10）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表单新增 Quantity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软件交付完成回显 Quantity=交付时选择的 Request Quantity；硬件/捆绑交付完成回显 Quantity 默认为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多规格支持（528/533）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软件/硬件/捆绑/消耗品共用一个领用流程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领用流程中可选择所有资产规格（方案1）；流程中配置两个动态表单及一个新的确认资产表格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3.9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寻源分支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本地领用 / 库房调拨 / 供应商采购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资产寻源子流程三条来源分支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资产分配后（Confirm assigned asset）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substate: available→reserved, reserved for: 空→personnel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分配预留给领用人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手动置 in use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assigned to: 空→reserved for personnel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领用生效分配给人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 allocation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分配给设备 / 分配给人员（空/other→人员）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由 metric attribute→license metric 推导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交付回显 Quantity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软件=Request Quantity；硬件/捆绑=1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交付完成后 Asset 表单 Quantity 回显规则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3.10 遗留问题与解决方案（V1.6 / V2.8）</w:t>
      </w:r>
    </w:p>
    <w:p>
      <w:pPr>
        <w:pStyle w:val="ListBullet"/>
      </w:pPr>
      <w:r>
        <w:rPr>
          <w:rFonts w:ascii="Calibri" w:hAnsi="Calibri" w:eastAsia="PingFang SC"/>
        </w:rPr>
        <w:t>寻源时单个库房可将资产分配给多个领用人，为多条记录。</w:t>
      </w:r>
    </w:p>
    <w:p>
      <w:pPr>
        <w:pStyle w:val="ListBullet"/>
      </w:pPr>
      <w:r>
        <w:rPr>
          <w:rFonts w:ascii="Calibri" w:hAnsi="Calibri" w:eastAsia="PingFang SC"/>
        </w:rPr>
        <w:t>当前资产规格与供应商无关联，寻源时供应商为全部，仅显示供应商字段（不带价格），out of stock 均展示为 false。</w:t>
      </w:r>
    </w:p>
    <w:p>
      <w:pPr>
        <w:pStyle w:val="ListBullet"/>
      </w:pPr>
      <w:r>
        <w:rPr>
          <w:rFonts w:ascii="Calibri" w:hAnsi="Calibri" w:eastAsia="PingFang SC"/>
        </w:rPr>
        <w:t>到货时 unit cost 由自动带出改为手动填写。</w:t>
      </w:r>
    </w:p>
    <w:p>
      <w:pPr>
        <w:pStyle w:val="ListBullet"/>
      </w:pPr>
      <w:r>
        <w:rPr>
          <w:rFonts w:ascii="Calibri" w:hAnsi="Calibri" w:eastAsia="PingFang SC"/>
        </w:rPr>
        <w:t>批量创建资产的成功与否，当前 DOSM 不支持交互展示，通过悬浮文字提示。</w:t>
      </w:r>
    </w:p>
    <w:p>
      <w:pPr>
        <w:pStyle w:val="ListBullet"/>
      </w:pPr>
      <w:r>
        <w:rPr>
          <w:rFonts w:ascii="Calibri" w:hAnsi="Calibri" w:eastAsia="PingFang SC"/>
        </w:rPr>
        <w:t>提前创建但未到货资产的删除触发：前置为用户已点击「提前创建资产」；节点类型为工单回退/取回/关闭/删除；节点为确认采购、设备到货。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领用主流程（请求→审批→资产寻源→资产分配→用户确认→确认）可完整推进，审批驳回退回请求、用户确认驳回退回资产分配。</w:t>
      </w:r>
    </w:p>
    <w:p>
      <w:pPr>
        <w:pStyle w:val="ListBullet"/>
      </w:pPr>
      <w:r>
        <w:rPr>
          <w:rFonts w:ascii="Calibri" w:hAnsi="Calibri" w:eastAsia="PingFang SC"/>
        </w:rPr>
        <w:t>资产寻源子流程三分支（本地领用/库房调拨/采购）可用；寻源卡片 To be sourced、Local stock 取数与可服务库房逻辑正确。</w:t>
      </w:r>
    </w:p>
    <w:p>
      <w:pPr>
        <w:pStyle w:val="ListBullet"/>
      </w:pPr>
      <w:r>
        <w:rPr>
          <w:rFonts w:ascii="Calibri" w:hAnsi="Calibri" w:eastAsia="PingFang SC"/>
        </w:rPr>
        <w:t>绑定资产表格字段与校验（Consume Quantity 合计=To be sourced、不超库存、Asset tag 数量=消耗数量）生效；结果回填 DOSM。</w:t>
      </w:r>
    </w:p>
    <w:p>
      <w:pPr>
        <w:pStyle w:val="ListBullet"/>
      </w:pPr>
      <w:r>
        <w:rPr>
          <w:rFonts w:ascii="Calibri" w:hAnsi="Calibri" w:eastAsia="PingFang SC"/>
        </w:rPr>
        <w:t>流程结束自动化 Confirm assigned asset 将资产 substate available→reserved、reserved for 置为 personnel；置 in use 后 assigned to 生效。</w:t>
      </w:r>
    </w:p>
    <w:p>
      <w:pPr>
        <w:pStyle w:val="ListBullet"/>
      </w:pPr>
      <w:r>
        <w:rPr>
          <w:rFonts w:ascii="Calibri" w:hAnsi="Calibri" w:eastAsia="PingFang SC"/>
        </w:rPr>
        <w:t>支持硬件/软件/捆绑/消耗品四类共用一个流程；软件分配校验设备/人员范围；交付回显 Quantity 规则正确。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