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退货授权 RMA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对应功能架构：RMA（Return Merchandise Authorization） / Other Lifecycle Mgmt　｜　对应原型：资产管理 → 资产台账（资产操作 → RMA 退货授权）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权威依据：源文档《PRD-ITAM-RMA Return Merchandise Authorization（退货授权）-V2.1》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α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 / 生命周期管理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Alex Si（司振）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RMA 工单流程页（Request/Approval/Shipment/Vendor RMA decision/Asset Receive/Evaluation/Replace Asset receive）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《PRD-ITAM-RMA Return Merchandise Authorization（退货授权）-V2.1》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3.13（V0.1）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Alex Si（司振）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初版，明确 RMA 退货/维修/更换流程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3.18（V1.1）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补充节点细化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3.18（V2.1）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在到货页面中增加库房的货架、货位选择，并更改下拉交互形式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文档评审记录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评审人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评审结果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3.18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通过；需要在到货时增加货架、货位的选择，并更改下拉交互形式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RMA（退货授权）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Return Merchandise Authorization，管理资产退货、维修或更换的标准流程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Assessment（评估）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判断故障资产走现场维修还是离场返厂的评估环节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On site / Off site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现场维修 / 离场（返厂）维修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Vendor RMA decision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供应商 RMA 决策，决定维修（Repair）还是更换（Replace）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Vendor RMA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供应商 RMA 编号，记录退修/换货凭证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Capture Asset tag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二级弹窗，采集/校验归还资产的 Asset Tag、Serial Number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1.5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RMA 对象来源与状态机字段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合同管理与合同规格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审批时选择 warranty 类维保合同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库房与库房类型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运输/到货节点选择库房+货架+货位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资产退役/处置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更换后原资产报废（Retired/Vendor credit）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在资产管理中，RMA（退货授权，Return Merchandise Authorization）是用于管理资产（如硬件设备、备件等）退货、维修或更换的标准流程。它确保资产从申请退货到处理完成的每一步都清晰记录、可追踪，并符合组织的合规性和成本控制要求。</w:t>
      </w:r>
    </w:p>
    <w:p>
      <w:r>
        <w:rPr>
          <w:rFonts w:ascii="Calibri" w:hAnsi="Calibri" w:eastAsia="PingFang SC"/>
          <w:b/>
        </w:rPr>
        <w:t>场景示例（企业笔记本电脑故障退货）</w:t>
      </w:r>
      <w:r>
        <w:rPr>
          <w:rFonts w:ascii="Calibri" w:hAnsi="Calibri" w:eastAsia="PingFang SC"/>
        </w:rPr>
        <w:t>：某公司资产管理员 Alex 发现某办公笔记本频繁死机，IT 初步诊断为主板故障，标记为 defective（故障）。RMA 流程如下：</w:t>
      </w:r>
    </w:p>
    <w:p>
      <w:pPr>
        <w:pStyle w:val="ListNumber"/>
      </w:pPr>
      <w:r>
        <w:rPr>
          <w:rFonts w:ascii="Calibri" w:hAnsi="Calibri" w:eastAsia="PingFang SC"/>
          <w:b/>
        </w:rPr>
        <w:t>提交申请</w:t>
      </w:r>
      <w:r>
        <w:rPr>
          <w:rFonts w:ascii="Calibri" w:hAnsi="Calibri" w:eastAsia="PingFang SC"/>
        </w:rPr>
        <w:t>：Alex 通过 ITSM 提交 RMA 请求，填写设备型号（macbook 2023）、序列号、故障描述，选择相关维保合同。</w:t>
      </w:r>
    </w:p>
    <w:p>
      <w:pPr>
        <w:pStyle w:val="ListNumber"/>
      </w:pPr>
      <w:r>
        <w:rPr>
          <w:rFonts w:ascii="Calibri" w:hAnsi="Calibri" w:eastAsia="PingFang SC"/>
          <w:b/>
        </w:rPr>
        <w:t>审批与验证</w:t>
      </w:r>
      <w:r>
        <w:rPr>
          <w:rFonts w:ascii="Calibri" w:hAnsi="Calibri" w:eastAsia="PingFang SC"/>
        </w:rPr>
        <w:t>：IT 运维团队确认设备在保修范围内，批准免费维修，触发邮件通知 Alex 和供应商（Apple），并记录供应商 RMA 编号（如 RMA-20250318-001）。</w:t>
      </w:r>
    </w:p>
    <w:p>
      <w:pPr>
        <w:pStyle w:val="ListNumber"/>
      </w:pPr>
      <w:r>
        <w:rPr>
          <w:rFonts w:ascii="Calibri" w:hAnsi="Calibri" w:eastAsia="PingFang SC"/>
          <w:b/>
        </w:rPr>
        <w:t>物流安排</w:t>
      </w:r>
      <w:r>
        <w:rPr>
          <w:rFonts w:ascii="Calibri" w:hAnsi="Calibri" w:eastAsia="PingFang SC"/>
        </w:rPr>
        <w:t>：供应商表示需退回维修中心，库存管理员打包贴标退回，物流信息实时同步系统，显示「运输中」。</w:t>
      </w:r>
    </w:p>
    <w:p>
      <w:pPr>
        <w:pStyle w:val="ListNumber"/>
      </w:pPr>
      <w:r>
        <w:rPr>
          <w:rFonts w:ascii="Calibri" w:hAnsi="Calibri" w:eastAsia="PingFang SC"/>
          <w:b/>
        </w:rPr>
        <w:t>维修处理</w:t>
      </w:r>
      <w:r>
        <w:rPr>
          <w:rFonts w:ascii="Calibri" w:hAnsi="Calibri" w:eastAsia="PingFang SC"/>
        </w:rPr>
        <w:t>：Apple 收到设备检测确认主板故障，更换主板/更换新资产，系统标记「维修中」。</w:t>
      </w:r>
    </w:p>
    <w:p>
      <w:pPr>
        <w:pStyle w:val="ListNumber"/>
      </w:pPr>
      <w:r>
        <w:rPr>
          <w:rFonts w:ascii="Calibri" w:hAnsi="Calibri" w:eastAsia="PingFang SC"/>
          <w:b/>
        </w:rPr>
        <w:t>资产返回与验收</w:t>
      </w:r>
      <w:r>
        <w:rPr>
          <w:rFonts w:ascii="Calibri" w:hAnsi="Calibri" w:eastAsia="PingFang SC"/>
        </w:rPr>
        <w:t>：维修/更换后寄回公司，填写返回物流信息，库存管理员验收到货，IT/资产管理员验收测试确认故障解决，资产记录更新为「已维修」，RMA 工单关闭，记录存档。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退修可追踪</w:t>
      </w:r>
      <w:r>
        <w:rPr>
          <w:rFonts w:ascii="Calibri" w:hAnsi="Calibri" w:eastAsia="PingFang SC"/>
        </w:rPr>
        <w:t>：RMA 全流程节点记录，退货/维修/更换每一步可追溯，含供应商 RMA 编号。</w:t>
      </w:r>
    </w:p>
    <w:p>
      <w:pPr>
        <w:pStyle w:val="ListBullet"/>
      </w:pPr>
      <w:r>
        <w:rPr>
          <w:rFonts w:ascii="Calibri" w:hAnsi="Calibri" w:eastAsia="PingFang SC"/>
          <w:b/>
        </w:rPr>
        <w:t>合规与成本控制</w:t>
      </w:r>
      <w:r>
        <w:rPr>
          <w:rFonts w:ascii="Calibri" w:hAnsi="Calibri" w:eastAsia="PingFang SC"/>
        </w:rPr>
        <w:t>：结合 warranty 维保合同判断是否免费维修，控制维修成本。</w:t>
      </w:r>
    </w:p>
    <w:p>
      <w:pPr>
        <w:pStyle w:val="ListBullet"/>
      </w:pPr>
      <w:r>
        <w:rPr>
          <w:rFonts w:ascii="Calibri" w:hAnsi="Calibri" w:eastAsia="PingFang SC"/>
          <w:b/>
        </w:rPr>
        <w:t>状态一致</w:t>
      </w:r>
      <w:r>
        <w:rPr>
          <w:rFonts w:ascii="Calibri" w:hAnsi="Calibri" w:eastAsia="PingFang SC"/>
        </w:rPr>
        <w:t>：故障→待维修→运输→维修中→到货验收，各节点自动推进资产状态。</w:t>
      </w:r>
    </w:p>
    <w:p>
      <w:pPr>
        <w:pStyle w:val="ListBullet"/>
      </w:pPr>
      <w:r>
        <w:rPr>
          <w:rFonts w:ascii="Calibri" w:hAnsi="Calibri" w:eastAsia="PingFang SC"/>
          <w:b/>
        </w:rPr>
        <w:t>维修与更换双路径</w:t>
      </w:r>
      <w:r>
        <w:rPr>
          <w:rFonts w:ascii="Calibri" w:hAnsi="Calibri" w:eastAsia="PingFang SC"/>
        </w:rPr>
        <w:t>：支持现场维修、返厂维修（Repair）与更换（Replace）后注册新资产。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ServiceNow/主流 ITAM 的 RMA 能力：故障资产（Defective）发起退修，经供应商决策维修或更换，维修返回后验收入库，更换则注册新资产并处置原资产。ITAM 强化了现场/离场分支、维保合同校验及到货库房货架货位的细化选择。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，我希望对故障资产发起 RMA 并选择维保合同，以便走保内维修/更换。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，我希望评估决定现场维修或返厂，并记录供应商 RMA 决策，以便流程清晰。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库存管理员</w:t>
      </w:r>
      <w:r>
        <w:rPr>
          <w:rFonts w:ascii="Calibri" w:hAnsi="Calibri" w:eastAsia="PingFang SC"/>
        </w:rPr>
        <w:t>，我希望在到货节点录入到货数量、序列号与库房货架货位，以便准确入库或注册更换资产。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RMA 流程总览</w:t>
      </w:r>
    </w:p>
    <w:p>
      <w:r>
        <w:rPr>
          <w:rFonts w:ascii="Calibri" w:hAnsi="Calibri" w:eastAsia="PingFang SC"/>
        </w:rPr>
        <w:t>RMA 从故障资产发起，经评估分为现场维修与离场（返厂）两条主路径：</w:t>
      </w:r>
    </w:p>
    <w:p>
      <w:r>
        <w:rPr>
          <w:rFonts w:ascii="Calibri" w:hAnsi="Calibri" w:eastAsia="PingFang SC"/>
          <w:b/>
        </w:rPr>
        <w:t>RMA → Assessment（评估）</w:t>
      </w:r>
    </w:p>
    <w:p>
      <w:pPr>
        <w:pStyle w:val="ListBullet"/>
      </w:pPr>
      <w:r>
        <w:rPr>
          <w:rFonts w:ascii="Calibri" w:hAnsi="Calibri" w:eastAsia="PingFang SC"/>
          <w:b/>
        </w:rPr>
        <w:t>On site（现场）→ On-site repair（现场维修）</w:t>
      </w:r>
      <w:r>
        <w:rPr>
          <w:rFonts w:ascii="Calibri" w:hAnsi="Calibri" w:eastAsia="PingFang SC"/>
        </w:rPr>
        <w:t>：Yes（修好）→ RMA 流程结束；No（未修好）→ 转入离场路径的 Shipment。</w:t>
      </w:r>
    </w:p>
    <w:p>
      <w:pPr>
        <w:pStyle w:val="ListBullet"/>
      </w:pPr>
      <w:r>
        <w:rPr>
          <w:rFonts w:ascii="Calibri" w:hAnsi="Calibri" w:eastAsia="PingFang SC"/>
          <w:b/>
        </w:rPr>
        <w:t>Off site（离场）→ Shipment（运输）→ Vendor RMA decision（供应商 RMA 决策）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  <w:b/>
        </w:rPr>
        <w:t>Repair（维修）→ Receive repaired asset（接收维修后资产）→ Evaluation（验收/评估）</w:t>
      </w:r>
    </w:p>
    <w:p>
      <w:pPr>
        <w:pStyle w:val="ListBullet"/>
      </w:pPr>
      <w:r>
        <w:rPr>
          <w:rFonts w:ascii="Calibri" w:hAnsi="Calibri" w:eastAsia="PingFang SC"/>
          <w:b/>
        </w:rPr>
        <w:t>Replace（更换）→ Register and Receive Replaced asset（注册并接收更换资产）</w:t>
      </w:r>
    </w:p>
    <w:p>
      <w:r>
        <w:rPr>
          <w:rFonts w:ascii="Calibri" w:hAnsi="Calibri" w:eastAsia="PingFang SC"/>
        </w:rPr>
        <w:t>工单节点序列（流程编排）：Start → Request（请求）→ Approval（审批）→〔现场/离场分支〕→ Shipment（运输）→ Vendor RMA decision（供应商决策）→〔Repair：Shipment（返回运输）→ Asset Receive（资产到货）→ Evaluation（验收）〕/〔Replace：Replace Asset receive（替代到货）〕→ End。审批不通过（Vendor Reject）可回退。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`asset`（资产主表，读取故障资产、变更 state/substate、库房位置）</w:t>
      </w:r>
    </w:p>
    <w:p>
      <w:pPr>
        <w:pStyle w:val="ListBullet"/>
      </w:pPr>
      <w:r>
        <w:rPr>
          <w:rFonts w:ascii="Calibri" w:hAnsi="Calibri" w:eastAsia="PingFang SC"/>
        </w:rPr>
        <w:t>`contract` / `contract_asset`（warranty 维保合同及关联表）</w:t>
      </w:r>
    </w:p>
    <w:p>
      <w:pPr>
        <w:pStyle w:val="ListBullet"/>
      </w:pPr>
      <w:r>
        <w:rPr>
          <w:rFonts w:ascii="Calibri" w:hAnsi="Calibri" w:eastAsia="PingFang SC"/>
        </w:rPr>
        <w:t>`stockroom`（库房+货架+货位）</w:t>
      </w:r>
    </w:p>
    <w:p>
      <w:pPr>
        <w:pStyle w:val="ListBullet"/>
      </w:pPr>
      <w:r>
        <w:rPr>
          <w:rFonts w:ascii="Calibri" w:hAnsi="Calibri" w:eastAsia="PingFang SC"/>
        </w:rPr>
        <w:t>`workflow_instance` / `workflow_node`（RMA 工单与节点自动化配置）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各节点功能与流程自动化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功能描述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流程自动化（触发内容）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Request（请求）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选择故障资产。数据来源于 ITAM 资产，同时满足：state=in stock、substate=defective、type=hardware。操作：单选、必填，顶部支持搜索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 xml:space="preserve">名称=Request，条件=工单离开节点，选择节点=Request，接口调用，立即执行。触发内容：将选中资产 substate 更改为 </w:t>
            </w:r>
            <w:r>
              <w:rPr>
                <w:rFonts w:ascii="Calibri" w:hAnsi="Calibri" w:eastAsia="PingFang SC"/>
                <w:b/>
              </w:rPr>
              <w:t>Pending Repair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Approval（审批）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选择维修依据的维保合同并审批。合同数据满足：合同状态=Active、合同下包含工单中选择的资产、合同类型=warranty。操作：必填、单选，顶部支持搜索、排序、分页；选择完成后回显 DOSM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Shipment（运输）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选择运输库房（下拉单选，通过 API 调用，数据来源 ITAM 库房名称），资产发出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 xml:space="preserve">名称=Shipment，选择节点=Shipment，接口调用，立即执行。触发内容：将 RMA 资产的 state 更改为 </w:t>
            </w:r>
            <w:r>
              <w:rPr>
                <w:rFonts w:ascii="Calibri" w:hAnsi="Calibri" w:eastAsia="PingFang SC"/>
                <w:b/>
              </w:rPr>
              <w:t>in transit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Vendor RMA decision（供应商 RMA 决策）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供应商决定维修或更换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 xml:space="preserve">名称=Vendor RMA decision，选择节点=Vendor RMA decision，接口调用，立即执行。触发内容：将 RMA 资产的 state 更改为 </w:t>
            </w:r>
            <w:r>
              <w:rPr>
                <w:rFonts w:ascii="Calibri" w:hAnsi="Calibri" w:eastAsia="PingFang SC"/>
                <w:b/>
              </w:rPr>
              <w:t>in maintain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 Receive（资产到货，Repair 路径）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库存管理员接收维修后返回的资产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见 3.2 到货入库逻辑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Evaluation（验收/评估）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验收维修结果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 xml:space="preserve">名称=Evaluation，选择节点=Evaluation，接口调用，立即执行。触发内容：当 Evaluation result=available（可用）→ 将资产 substate 更改为 </w:t>
            </w:r>
            <w:r>
              <w:rPr>
                <w:rFonts w:ascii="Calibri" w:hAnsi="Calibri" w:eastAsia="PingFang SC"/>
                <w:b/>
              </w:rPr>
              <w:t>available</w:t>
            </w:r>
            <w:r>
              <w:rPr>
                <w:rFonts w:ascii="Calibri" w:hAnsi="Calibri" w:eastAsia="PingFang SC"/>
              </w:rPr>
              <w:t xml:space="preserve">；当 Evaluation result=unavailable（不可用）→ 将维修资产 substate 更改为 </w:t>
            </w:r>
            <w:r>
              <w:rPr>
                <w:rFonts w:ascii="Calibri" w:hAnsi="Calibri" w:eastAsia="PingFang SC"/>
                <w:b/>
              </w:rPr>
              <w:t>Pending Repair</w:t>
            </w:r>
            <w:r>
              <w:rPr>
                <w:rFonts w:ascii="Calibri" w:hAnsi="Calibri" w:eastAsia="PingFang SC"/>
              </w:rPr>
              <w:t>（等待维修）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Replace Asset receive（替代到货，Replace 路径）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接收并注册更换的新资产，原资产报废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 xml:space="preserve">名称=Replace Asset receive，选择节点=Receive，接口调用，立即执行。触发内容：将原 RMA 资产 state 更改为 </w:t>
            </w:r>
            <w:r>
              <w:rPr>
                <w:rFonts w:ascii="Calibri" w:hAnsi="Calibri" w:eastAsia="PingFang SC"/>
                <w:b/>
              </w:rPr>
              <w:t>Retired</w:t>
            </w:r>
            <w:r>
              <w:rPr>
                <w:rFonts w:ascii="Calibri" w:hAnsi="Calibri" w:eastAsia="PingFang SC"/>
              </w:rPr>
              <w:t xml:space="preserve">（报废），substate 更改为 </w:t>
            </w:r>
            <w:r>
              <w:rPr>
                <w:rFonts w:ascii="Calibri" w:hAnsi="Calibri" w:eastAsia="PingFang SC"/>
                <w:b/>
              </w:rPr>
              <w:t>Vendor credit</w:t>
            </w:r>
            <w:r>
              <w:rPr>
                <w:rFonts w:ascii="Calibri" w:hAnsi="Calibri" w:eastAsia="PingFang SC"/>
              </w:rPr>
              <w:t>（供应商处置）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到货/替代到货页面（Receive）</w:t>
      </w:r>
    </w:p>
    <w:p>
      <w:r>
        <w:rPr>
          <w:rFonts w:ascii="Calibri" w:hAnsi="Calibri" w:eastAsia="PingFang SC"/>
        </w:rPr>
        <w:t>到货页面用于录入维修返回或更换新资产的到货信息，含一级弹窗（到货明细）与二级弹窗（Capture Asset tag）。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一级弹窗字段说明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是否必填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是否可编辑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RMA 资产规格名称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展示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左侧展示 RMA 资产的规格名称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Remaining Quantity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数字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默认为 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Receiving Quantity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整数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数据来源于填写实际到货资产数量，自动回填；不可大于 Remaining Quantity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Unit Cost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数字（两位小数）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单价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Receiving Stockroom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下拉搜索单选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库房，默认为上一节点（运输）选择的库房名称，无需选择最小节点（含货架、货位）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二级弹窗（Capture Asset tag）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是否必填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文本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自动生成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Serial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文本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手工录入</w:t>
            </w:r>
          </w:p>
        </w:tc>
      </w:tr>
    </w:tbl>
    <w:p/>
    <w:p>
      <w:pPr>
        <w:pStyle w:val="ListBullet"/>
      </w:pPr>
      <w:r>
        <w:rPr>
          <w:rFonts w:ascii="Calibri" w:hAnsi="Calibri" w:eastAsia="PingFang SC"/>
        </w:rPr>
        <w:t>Submit 校验：① 填写的 Serial Number 在 ITAM 规格下是否重复，若重复提交失败并红色提示 `The serial number is duplicated`；② 校验 Receiving Quantity 不可大于 Remaining Quantity；③ 提交成功后将表格内条数回显到 Receiving Quantity；点击 cancel 返回 DOSM 页面。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Submit 创建资产（更换到货，Replace）</w:t>
      </w:r>
    </w:p>
    <w:p>
      <w:r>
        <w:rPr>
          <w:rFonts w:ascii="Calibri" w:hAnsi="Calibri" w:eastAsia="PingFang SC"/>
        </w:rPr>
        <w:t>点击 submit 后在 ITAM 中创建资产，字段取值：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取值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规格的类型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Serial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收货时填写的 Serial Number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收货时填写的 Asset tag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in stock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Substate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available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Stockroom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收货时填写的 Receiving Stockroom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stockroom 所在地址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Assigned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资产到货提交时间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Unit Cost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purchase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补充需求（7.2，未宣讲）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节点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补充逻辑（在原有基础上）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审批到货节点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将维修资产的库房位置变更为运输节点中选择的库房名称，地点为库房的位置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运输节点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该节点通过后，将维修资产的状态由维护中更改为在途（in maintain → in transit）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字段字典值说明（RMA 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阶段/字段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候选条件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stock, substate=defective, type=hardware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故障硬件资产可发起 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substate=Pending Repair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选中资产进入待维修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Approval 合同条件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合同状态=Active, 合同含工单资产, 合同类型=warranty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保内维修依据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Shipment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transit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资产发出运输中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Vendor RMA decision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maintain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供应商处维修中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Evaluation 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available → substate=available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验收可用，回到可用态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Evaluation 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unavailable → substate=Pending Repair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验收不可用，重回待维修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Replace Asset receive 后（原资产）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state=Retired, substate=Vendor credit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更换后原资产报废、供应商处置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Replace 新资产创建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stock, substate=available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更换到货注册新资产入库可用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On-site repair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Yes → RMA 流程结束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现场修复完成即结束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RMA 流程可从故障资产（state=in stock、substate=defective、type=hardware）发起，Request 单选必填，选中后 substate=Pending Repair。</w:t>
      </w:r>
    </w:p>
    <w:p>
      <w:pPr>
        <w:pStyle w:val="ListBullet"/>
      </w:pPr>
      <w:r>
        <w:rPr>
          <w:rFonts w:ascii="Calibri" w:hAnsi="Calibri" w:eastAsia="PingFang SC"/>
        </w:rPr>
        <w:t>Approval 可选择满足条件的 warranty 维保合同（Active、含工单资产、warranty 类型）。</w:t>
      </w:r>
    </w:p>
    <w:p>
      <w:pPr>
        <w:pStyle w:val="ListBullet"/>
      </w:pPr>
      <w:r>
        <w:rPr>
          <w:rFonts w:ascii="Calibri" w:hAnsi="Calibri" w:eastAsia="PingFang SC"/>
        </w:rPr>
        <w:t>现场维修 Yes 即结束流程；离场路径 Shipment→Vendor RMA decision 状态依次变为 in transit、in maintain。</w:t>
      </w:r>
    </w:p>
    <w:p>
      <w:pPr>
        <w:pStyle w:val="ListBullet"/>
      </w:pPr>
      <w:r>
        <w:rPr>
          <w:rFonts w:ascii="Calibri" w:hAnsi="Calibri" w:eastAsia="PingFang SC"/>
        </w:rPr>
        <w:t>Repair 路径：到货验收 Evaluation 结果 available→substate=available，unavailable→substate=Pending Repair。</w:t>
      </w:r>
    </w:p>
    <w:p>
      <w:pPr>
        <w:pStyle w:val="ListBullet"/>
      </w:pPr>
      <w:r>
        <w:rPr>
          <w:rFonts w:ascii="Calibri" w:hAnsi="Calibri" w:eastAsia="PingFang SC"/>
        </w:rPr>
        <w:t>Replace 路径：替代到货按字段映射创建新资产（state=in stock/substate=available），原资产 state=Retired/substate=Vendor credit；Serial Number 重复校验与 Receiving Quantity 上限校验生效。</w:t>
      </w:r>
    </w:p>
    <w:p>
      <w:pPr>
        <w:pStyle w:val="ListBullet"/>
      </w:pPr>
      <w:r>
        <w:rPr>
          <w:rFonts w:ascii="Calibri" w:hAnsi="Calibri" w:eastAsia="PingFang SC"/>
        </w:rPr>
        <w:t>到货节点可选择库房+货架+货位，补充逻辑（维修资产库房位置随运输节点、in maintain→in transit）生效。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