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附件与统一日志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对应功能架构：通用能力（多功能页面附件 + 统一 Activity 日志 + 日志展示优化）　｜　对应原型：各详情页右侧附件区、详情页右侧 Activity 日志区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权威依据：源文档《多功能页面附件需求》《统一 activity 日志》《日志记录展示优化》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资产管理（通用能力，覆盖资产/规格/合同/库存/组织/盘点等页面）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各详情页右侧附件区块、各详情页右侧 Activity 日志区块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《多功能页面附件需求》《统一 activity 日志》《日志记录展示优化》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新建多功能页面附件、统一 Activity 日志与日志展示优化三项通用能力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附件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页面右侧固定区块展示的上传文件，支持多附件、搜索、下载、重命名、删除、排序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Activity 日志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资产/合同/固定资产 Details 页属性变更的统一变更记录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Data Channel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数据变更渠道：Manual / Import / Workflow /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Workflow Type / Number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流程类型 / 流程实例编号（仅 Data Channel=Workflow 时展示）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Field changes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日志筛选项，可按被更改的属性项过滤日志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硬件/耗材/软件资产增删改查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附件与日志附着在资产 Details 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导入导出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日志 Data Channel 包含 Import 渠道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各资产流程（领用/退役/处置等）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日志 Data Channel 包含 Workflow 渠道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ITAM 多个功能页面需要上传/管理与业务对象相关的文件（合同扫描件、验收单、发票等）；同时资产等对象的属性变更需要完整、可追溯的变更历史。当前缺少统一的附件承载与统一的变更日志，导致文件散落、变更难以追溯。本需求提供三项通用能力：多功能页面附件、统一 Activity 日志、日志记录展示优化。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文件集中承载</w:t>
      </w:r>
      <w:r>
        <w:rPr>
          <w:rFonts w:ascii="Calibri" w:hAnsi="Calibri" w:eastAsia="PingFang SC"/>
        </w:rPr>
        <w:t>：在出现附件的页面统一以右侧区块承载，支持多附件与全生命周期管理（上传/下载/重命名/删除/搜索/排序）。</w:t>
      </w:r>
    </w:p>
    <w:p>
      <w:pPr>
        <w:pStyle w:val="ListBullet"/>
      </w:pPr>
      <w:r>
        <w:rPr>
          <w:rFonts w:ascii="Calibri" w:hAnsi="Calibri" w:eastAsia="PingFang SC"/>
          <w:b/>
        </w:rPr>
        <w:t>变更可追溯</w:t>
      </w:r>
      <w:r>
        <w:rPr>
          <w:rFonts w:ascii="Calibri" w:hAnsi="Calibri" w:eastAsia="PingFang SC"/>
        </w:rPr>
        <w:t>：统一 Activity 日志记录属性变更的时间、操作者、字段、前后值与变更渠道。</w:t>
      </w:r>
    </w:p>
    <w:p>
      <w:pPr>
        <w:pStyle w:val="ListBullet"/>
      </w:pPr>
      <w:r>
        <w:rPr>
          <w:rFonts w:ascii="Calibri" w:hAnsi="Calibri" w:eastAsia="PingFang SC"/>
          <w:b/>
        </w:rPr>
        <w:t>渠道可辨识</w:t>
      </w:r>
      <w:r>
        <w:rPr>
          <w:rFonts w:ascii="Calibri" w:hAnsi="Calibri" w:eastAsia="PingFang SC"/>
        </w:rPr>
        <w:t>：按 Manual/Import/Workflow/API 四类渠道用不同颜色区分，Workflow 可跳转流程详情。</w:t>
      </w:r>
    </w:p>
    <w:p>
      <w:pPr>
        <w:pStyle w:val="ListBullet"/>
      </w:pPr>
      <w:r>
        <w:rPr>
          <w:rFonts w:ascii="Calibri" w:hAnsi="Calibri" w:eastAsia="PingFang SC"/>
          <w:b/>
        </w:rPr>
        <w:t>体验优化</w:t>
      </w:r>
      <w:r>
        <w:rPr>
          <w:rFonts w:ascii="Calibri" w:hAnsi="Calibri" w:eastAsia="PingFang SC"/>
        </w:rPr>
        <w:t>：日志放在独立但易访问的位置，既不干扰主信息浏览，又提供完整历史追溯。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参考主流 ITAM/ITSM：对象详情页普遍提供 Attachments 与 Activity/History 区，变更记录区分手动与自动（流程/集成）来源。ITAM 在此基础上统一了四类数据渠道的可视化区分与流程实例跳转。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，我希望在资产/合同等页面上传并管理附件，以便集中留存相关文件。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审计人员</w:t>
      </w:r>
      <w:r>
        <w:rPr>
          <w:rFonts w:ascii="Calibri" w:hAnsi="Calibri" w:eastAsia="PingFang SC"/>
        </w:rPr>
        <w:t>，我希望查看资产属性的完整变更历史与来源渠道，以便追溯与合规。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运维</w:t>
      </w:r>
      <w:r>
        <w:rPr>
          <w:rFonts w:ascii="Calibri" w:hAnsi="Calibri" w:eastAsia="PingFang SC"/>
        </w:rPr>
        <w:t>，我希望日志支持筛选、搜索与排序，以便快速定位某字段的变化。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多功能页面附件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涉及功能页面</w:t>
      </w:r>
    </w:p>
    <w:p>
      <w:r>
        <w:rPr>
          <w:rFonts w:ascii="Calibri" w:hAnsi="Calibri" w:eastAsia="PingFang SC"/>
        </w:rPr>
        <w:t>Hardware Asset、Consumable asset、Software licenses、Bundled asset；Model（hardware/software/bundled/Contract model/Software model）；Fixed asset、Contract；Inventory（stockroom、stockroom type、stock rule）；Resource（location、cost center）；Organization（Company、Vendor、Manufacturer、Customer）；Asset Audit（Audit Template、Audit Plan、Audit Task）。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涉及到的表</w:t>
      </w:r>
    </w:p>
    <w:p>
      <w:pPr>
        <w:pStyle w:val="ListBullet"/>
      </w:pPr>
      <w:r>
        <w:rPr>
          <w:rFonts w:ascii="Calibri" w:hAnsi="Calibri" w:eastAsia="PingFang SC"/>
        </w:rPr>
        <w:t>`attachment`（附件表，记录文件名、大小、类型、上传人、上传时间、关联对象）</w:t>
      </w:r>
    </w:p>
    <w:p>
      <w:pPr>
        <w:pStyle w:val="ListBullet"/>
      </w:pPr>
      <w:r>
        <w:rPr>
          <w:rFonts w:ascii="Calibri" w:hAnsi="Calibri" w:eastAsia="PingFang SC"/>
        </w:rPr>
        <w:t>各业务对象表（asset、contract、fixed_asset、model、stockroom、location 等，作为附件宿主）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附件位置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统一放在出现附件的页面中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作为页面展示的一部分，固定占据页面右侧区块展示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上传文件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选择文档，在当前页弹窗提示上传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Upload 后附件上传到系统并展示在当前页，可上传多个附件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文件大小限制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最大 100M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超过给弹窗提示 `The File is too large, please choose again`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支持格式与图标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上传支持格式以 UI 设计为准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文件展示 logo 参考设计稿（完整格式见附件设计稿）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支持搜索已上传附件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按名称搜索命中展示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下载附件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支持下载已上传附件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可选择全部下载或单个下载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单个操作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对单个已上传附件操作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支持下载、删除、重命名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排序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对已上传附件排序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支持由近及远、由远及近排序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字段说明（附件）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File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附件文件名，支持重命名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File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文件类型（以 UI 设计支持格式为准）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File 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文件大小，上限 100M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Uploaded by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上传人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Uploaded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上传时间，用于排序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Related 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关联的业务对象（资产/合同等）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统一 Activity 日志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p>
      <w:r>
        <w:rPr>
          <w:rFonts w:ascii="Calibri" w:hAnsi="Calibri" w:eastAsia="PingFang SC"/>
        </w:rPr>
        <w:t>当 ITAM 中资产 Details 页属性信息发生变更时，记录所有变更日志，且日志展示在 Details 页面。</w:t>
      </w:r>
    </w:p>
    <w:p>
      <w:pPr>
        <w:pStyle w:val="ListBullet"/>
      </w:pPr>
      <w:r>
        <w:rPr>
          <w:rFonts w:ascii="Calibri" w:hAnsi="Calibri" w:eastAsia="PingFang SC"/>
          <w:b/>
        </w:rPr>
        <w:t>目标对象</w:t>
      </w:r>
      <w:r>
        <w:rPr>
          <w:rFonts w:ascii="Calibri" w:hAnsi="Calibri" w:eastAsia="PingFang SC"/>
        </w:rPr>
        <w:t>：asset、contract、Fixed asset。</w:t>
      </w:r>
    </w:p>
    <w:p>
      <w:pPr>
        <w:pStyle w:val="ListBullet"/>
      </w:pPr>
      <w:r>
        <w:rPr>
          <w:rFonts w:ascii="Calibri" w:hAnsi="Calibri" w:eastAsia="PingFang SC"/>
          <w:b/>
        </w:rPr>
        <w:t>触发条件</w:t>
      </w:r>
      <w:r>
        <w:rPr>
          <w:rFonts w:ascii="Calibri" w:hAnsi="Calibri" w:eastAsia="PingFang SC"/>
        </w:rPr>
        <w:t>：资产 Details 页中属性发生变更。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涉及到的表</w:t>
      </w:r>
    </w:p>
    <w:p>
      <w:pPr>
        <w:pStyle w:val="ListBullet"/>
      </w:pPr>
      <w:r>
        <w:rPr>
          <w:rFonts w:ascii="Calibri" w:hAnsi="Calibri" w:eastAsia="PingFang SC"/>
        </w:rPr>
        <w:t>`activity_log`（变更日志表，记录变更时间、操作者、字段、渠道、前后值、流程类型/编号）</w:t>
      </w:r>
    </w:p>
    <w:p>
      <w:pPr>
        <w:pStyle w:val="ListBullet"/>
      </w:pPr>
      <w:r>
        <w:rPr>
          <w:rFonts w:ascii="Calibri" w:hAnsi="Calibri" w:eastAsia="PingFang SC"/>
        </w:rPr>
        <w:t>目标对象表（asset、contract、fixed_asset）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字段说明（日志记录）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变更时间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属性变更发生时间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操作者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执行变更的用户/系统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变更字段，显示属性名称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Data Channel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数据变更渠道：Manual/Import/Workflow/API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Change Content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显示变更前的属性字段值、变更后的属性字段值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Workflow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流程类型，仅 Data Channel=Workflow 时展示（查询工单中包含的流程类型）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Workflow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流程实例编号，可点击进入流程详情页，仅 Data Channel=Workflow 时展示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 Channel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Manual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数据手动改变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 Channel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Import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批量导入改变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 Channel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Workflow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流程自动驱动改变（展示 Workflow Type / Number）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Data Channel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第三方 API 驱动改变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排序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Sort activity by oldest to newest / newest to oldest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由远及近 / 由近及远排序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3.2.5 展示与交互</w:t>
      </w:r>
    </w:p>
    <w:p>
      <w:pPr>
        <w:pStyle w:val="ListBullet"/>
      </w:pPr>
      <w:r>
        <w:rPr>
          <w:rFonts w:ascii="Calibri" w:hAnsi="Calibri" w:eastAsia="PingFang SC"/>
        </w:rPr>
        <w:t>在 Details 页最右侧增加日志 logo，点击后在右侧固定位置显示 Activity 日志信息。</w:t>
      </w:r>
    </w:p>
    <w:p>
      <w:pPr>
        <w:pStyle w:val="ListBullet"/>
      </w:pPr>
      <w:r>
        <w:rPr>
          <w:rFonts w:ascii="Calibri" w:hAnsi="Calibri" w:eastAsia="PingFang SC"/>
        </w:rPr>
        <w:t>不同记录根据数据变更通道给予不同颜色（四大类：手动/导入/流程驱动/API）。</w:t>
      </w:r>
    </w:p>
    <w:p>
      <w:pPr>
        <w:pStyle w:val="ListBullet"/>
      </w:pPr>
      <w:r>
        <w:rPr>
          <w:rFonts w:ascii="Calibri" w:hAnsi="Calibri" w:eastAsia="PingFang SC"/>
        </w:rPr>
        <w:t>一个固定时刻发生多个属性字段变更时的展示需同步考虑搜索展示（以设计稿为准）。</w:t>
      </w:r>
    </w:p>
    <w:p>
      <w:pPr>
        <w:pStyle w:val="ListBullet"/>
      </w:pPr>
      <w:r>
        <w:rPr>
          <w:rFonts w:ascii="Calibri" w:hAnsi="Calibri" w:eastAsia="PingFang SC"/>
          <w:b/>
        </w:rPr>
        <w:t>筛选</w:t>
      </w:r>
      <w:r>
        <w:rPr>
          <w:rFonts w:ascii="Calibri" w:hAnsi="Calibri" w:eastAsia="PingFang SC"/>
        </w:rPr>
        <w:t>：点击筛选 logo 显示 Field changes，展开后显示可被更改的属性项名称；选择属性后仅展示该属性的变化历史（如仅展示 state 属性变化历史）。</w:t>
      </w:r>
    </w:p>
    <w:p>
      <w:pPr>
        <w:pStyle w:val="ListBullet"/>
      </w:pPr>
      <w:r>
        <w:rPr>
          <w:rFonts w:ascii="Calibri" w:hAnsi="Calibri" w:eastAsia="PingFang SC"/>
          <w:b/>
        </w:rPr>
        <w:t>搜索</w:t>
      </w:r>
      <w:r>
        <w:rPr>
          <w:rFonts w:ascii="Calibri" w:hAnsi="Calibri" w:eastAsia="PingFang SC"/>
        </w:rPr>
        <w:t>：可输入任何日志值，无论属性或变更值，均可模糊匹配命中展示。</w:t>
      </w:r>
    </w:p>
    <w:p>
      <w:pPr>
        <w:pStyle w:val="ListBullet"/>
      </w:pPr>
      <w:r>
        <w:rPr>
          <w:rFonts w:ascii="Calibri" w:hAnsi="Calibri" w:eastAsia="PingFang SC"/>
          <w:b/>
        </w:rPr>
        <w:t>排序</w:t>
      </w:r>
      <w:r>
        <w:rPr>
          <w:rFonts w:ascii="Calibri" w:hAnsi="Calibri" w:eastAsia="PingFang SC"/>
        </w:rPr>
        <w:t>：Sort activity by oldest to newest / newest to oldest，可由近及远、由远及近排序。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日志记录展示优化</w:t>
      </w:r>
    </w:p>
    <w:p>
      <w:pPr>
        <w:pStyle w:val="ListBullet"/>
      </w:pPr>
      <w:r>
        <w:rPr>
          <w:rFonts w:ascii="Calibri" w:hAnsi="Calibri" w:eastAsia="PingFang SC"/>
        </w:rPr>
        <w:t>改造当前日志记录展示：日志信息应放在一个独立但易于访问的位置，既不干扰主要信息浏览，又能提供完整的历史追溯（交互以设计稿为准）。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可能影响模块</w:t>
      </w:r>
    </w:p>
    <w:p>
      <w:pPr>
        <w:pStyle w:val="ListBullet"/>
      </w:pPr>
      <w:r>
        <w:rPr>
          <w:rFonts w:ascii="Calibri" w:hAnsi="Calibri" w:eastAsia="PingFang SC"/>
        </w:rPr>
        <w:t>需要考虑移动端适配问题。</w:t>
      </w:r>
    </w:p>
    <w:p>
      <w:pPr>
        <w:pStyle w:val="ListBullet"/>
      </w:pPr>
      <w:r>
        <w:rPr>
          <w:rFonts w:ascii="Calibri" w:hAnsi="Calibri" w:eastAsia="PingFang SC"/>
        </w:rPr>
        <w:t>日志审计：附件的上传/删除/重命名等操作按日志审计规范记录（操作者、时间、模块、操作按钮、内容、结果）。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附件区块在所列全部功能页面右侧固定展示；支持多附件上传（单文件 ≤100M，超限提示 `The File is too large, please choose again`）、搜索、全部/单个下载、单个下载/删除/重命名、由近及远/由远及近排序。</w:t>
      </w:r>
    </w:p>
    <w:p>
      <w:pPr>
        <w:pStyle w:val="ListBullet"/>
      </w:pPr>
      <w:r>
        <w:rPr>
          <w:rFonts w:ascii="Calibri" w:hAnsi="Calibri" w:eastAsia="PingFang SC"/>
        </w:rPr>
        <w:t>资产/合同/固定资产 Details 页属性变更时生成 Activity 日志，记录变更时间、操作者、Field、Data Channel、Change Content（前后值）；Workflow 渠道额外展示 Workflow Type 与可点击跳转的 Workflow Number。</w:t>
      </w:r>
    </w:p>
    <w:p>
      <w:pPr>
        <w:pStyle w:val="ListBullet"/>
      </w:pPr>
      <w:r>
        <w:rPr>
          <w:rFonts w:ascii="Calibri" w:hAnsi="Calibri" w:eastAsia="PingFang SC"/>
        </w:rPr>
        <w:t>日志按四类渠道用不同颜色区分；支持 Field changes 筛选、模糊搜索、双向排序。</w:t>
      </w:r>
    </w:p>
    <w:p>
      <w:pPr>
        <w:pStyle w:val="ListBullet"/>
      </w:pPr>
      <w:r>
        <w:rPr>
          <w:rFonts w:ascii="Calibri" w:hAnsi="Calibri" w:eastAsia="PingFang SC"/>
        </w:rPr>
        <w:t>日志展示位置独立且易访问，不干扰主信息浏览。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