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发布到产品目录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Model Mgmt（Publish to Catalog）　｜　对应原型：资产管理 → 资产规格管理 → 规格详情 → Publish to Catalog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PRD《Publish to catalog-对应功能架构中Asset model mgmt》+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资产规格管理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`/model/:id`（规格详情，Publish to Catalog 操作入口/弹窗）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《Publish to catalog-对应功能架构中Asset model mgmt》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新建发布到目录需求，明确同步字段、发布弹窗与 DOSM 同步逻辑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Publish to Catalog（发布到目录）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将资产规格数据同步至 DOSM 服务目录形成服务项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DOSM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数字化运营服务管理平台，承载采购/领用/分配等流程的服务目录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服务项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服务目录中可被领用/采购/调拨流程选中的项目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规格唯一标识，发布时需做唯一性校验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资产分类，通过 Model 所属 model category 找到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发布对象为已创建的资产规格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资产规格分类管理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Class 通过 model category 获取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资产领用流程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发布后规格作为服务项可被领用/采购流程选中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ITAM 中涉及的采购、领用、分配资产等流程按现有沟通方案需通过 DOSM 实现。因此需要将资产规格数据发布至 DOSM 的服务目录形成服务项，以便在发起资产领用/调拨/采购等流程时选中资产规格。发布到目录可增强规格可见性、支撑自助服务与流程自动化、便于合规审计与资源优化。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流程打通</w:t>
      </w:r>
      <w:r>
        <w:rPr>
          <w:rFonts w:ascii="Calibri" w:hAnsi="Calibri" w:eastAsia="PingFang SC"/>
        </w:rPr>
        <w:t>：规格发布为 DOSM 服务项，支撑领用/调拨/采购选品。</w:t>
      </w:r>
    </w:p>
    <w:p>
      <w:pPr>
        <w:pStyle w:val="ListBullet"/>
      </w:pPr>
      <w:r>
        <w:rPr>
          <w:rFonts w:ascii="Calibri" w:hAnsi="Calibri" w:eastAsia="PingFang SC"/>
          <w:b/>
        </w:rPr>
        <w:t>增强可见性</w:t>
      </w:r>
      <w:r>
        <w:rPr>
          <w:rFonts w:ascii="Calibri" w:hAnsi="Calibri" w:eastAsia="PingFang SC"/>
        </w:rPr>
        <w:t>：提升规格在组织内可发现性，支撑自助服务。</w:t>
      </w:r>
    </w:p>
    <w:p>
      <w:pPr>
        <w:pStyle w:val="ListBullet"/>
      </w:pPr>
      <w:r>
        <w:rPr>
          <w:rFonts w:ascii="Calibri" w:hAnsi="Calibri" w:eastAsia="PingFang SC"/>
          <w:b/>
        </w:rPr>
        <w:t>流程自动化</w:t>
      </w:r>
      <w:r>
        <w:rPr>
          <w:rFonts w:ascii="Calibri" w:hAnsi="Calibri" w:eastAsia="PingFang SC"/>
        </w:rPr>
        <w:t>：服务项可触发审批/采购/部署工作流。</w:t>
      </w:r>
    </w:p>
    <w:p>
      <w:pPr>
        <w:pStyle w:val="ListBullet"/>
      </w:pPr>
      <w:r>
        <w:rPr>
          <w:rFonts w:ascii="Calibri" w:hAnsi="Calibri" w:eastAsia="PingFang SC"/>
          <w:b/>
        </w:rPr>
        <w:t>合规与优化</w:t>
      </w:r>
      <w:r>
        <w:rPr>
          <w:rFonts w:ascii="Calibri" w:hAnsi="Calibri" w:eastAsia="PingFang SC"/>
        </w:rPr>
        <w:t>：目录集中管理便于审计与资源分配优化。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ServiceNow「Publish to Catalog」：将 Product Model 发布到 Service Catalog 形成 Catalog Item，供请求流程选用。本方案将 ITAM 规格通过接口同步至 DOSM 提供的表与服务目录，目录路径可固定。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规格管理员（model_manager）</w:t>
      </w:r>
      <w:r>
        <w:rPr>
          <w:rFonts w:ascii="Calibri" w:hAnsi="Calibri" w:eastAsia="PingFang SC"/>
        </w:rPr>
        <w:t>，我希望将资产规格一键发布到 DOSM 服务目录，以便领用/采购流程可直接选中该规格。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权限说明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model_manager（规格管理员）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将规格发布到目录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sam / category_manager / asset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含 model_manager 权限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涉及到的表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表名 [Table]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描述/用途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`cmdb_hardware_product_model`（Hardware Model）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存储硬件规格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`cmdb_software_product_model`（Software Model）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存储软件规格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`cmdb_consumable_product_model`（Consumable Model）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存储消耗品规格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`cmdb_model`（Product Model）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规格基础表字段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DOSM 提供的表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外部表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承接同步字段（后续由 DOSM 确定后提供）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将规格发布到 DOSM 服务目录（Publish to catalog）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发布入口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各类型规格详情页显示入口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入口：Hardware/Consumable/Software/Bundled models 列表页点名称进详情页 → Publish to Catalog（各类型路径相同）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发布弹窗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当前页弹窗确认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标题格式「Publish "displayname" to Catalog」；Model 字段取进入规格的 displayname，不可改；Category 为 DOSM 提供的服务目录名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发布执行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 OK 同步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点「OK」后规格发布成功，系统执行两件事：a. 将 model 同步字段写入 DOSM 提供的表；b. 将 Model 的 name 写入 DOSM 提供的服务目录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id 唯一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唯一性校验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同步时 Model id 需做唯一性校验，不可重复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Class 获取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 asset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 Model 所属 model category 找到 asset class 一并同步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字段说明（Model 同步字段）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规格唯一标识，需唯一性校验，不可重复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Manufacturer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生产厂商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20,2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规格费用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通过 Model 所属 model category 找到 asset class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发布弹窗字段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取进入规格的 displayname，不可修改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DOSM 提供的服务目录名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入口</w:t>
      </w:r>
      <w:r>
        <w:rPr>
          <w:rFonts w:ascii="Calibri" w:hAnsi="Calibri" w:eastAsia="PingFang SC"/>
        </w:rPr>
        <w:t>：规格详情页 Publish to Catalog 操作项（硬件/消耗品/软件/捆绑路径一致）。</w:t>
      </w:r>
    </w:p>
    <w:p>
      <w:pPr>
        <w:pStyle w:val="ListBullet"/>
      </w:pPr>
      <w:r>
        <w:rPr>
          <w:rFonts w:ascii="Calibri" w:hAnsi="Calibri" w:eastAsia="PingFang SC"/>
          <w:b/>
        </w:rPr>
        <w:t>弹窗</w:t>
      </w:r>
      <w:r>
        <w:rPr>
          <w:rFonts w:ascii="Calibri" w:hAnsi="Calibri" w:eastAsia="PingFang SC"/>
        </w:rPr>
        <w:t>：标题「Publish "displayname" to Catalog」，展示 Model（只读）与 Category；点 OK 发布、取消关闭。</w:t>
      </w:r>
    </w:p>
    <w:p>
      <w:pPr>
        <w:pStyle w:val="ListBullet"/>
      </w:pPr>
      <w:r>
        <w:rPr>
          <w:rFonts w:ascii="Calibri" w:hAnsi="Calibri" w:eastAsia="PingFang SC"/>
          <w:b/>
        </w:rPr>
        <w:t>结果</w:t>
      </w:r>
      <w:r>
        <w:rPr>
          <w:rFonts w:ascii="Calibri" w:hAnsi="Calibri" w:eastAsia="PingFang SC"/>
        </w:rPr>
        <w:t>：发布成功后同步字段写入 DOSM 表、规格 name 写入 DOSM 服务目录。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备注：DOSM 提供的表与服务目录后续由 DOSM 确定后提供，接口方式同步。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各类型规格详情页均有 Publish to Catalog 入口，弹窗标题与 Model 只读字段正确。</w:t>
      </w:r>
    </w:p>
    <w:p>
      <w:pPr>
        <w:pStyle w:val="ListBullet"/>
      </w:pPr>
      <w:r>
        <w:rPr>
          <w:rFonts w:ascii="Calibri" w:hAnsi="Calibri" w:eastAsia="PingFang SC"/>
        </w:rPr>
        <w:t>点 OK 后同步字段（Model id/Name/Manufacturer/Cost/Asset Class）写入 DOSM 表，规格 name 写入服务目录。</w:t>
      </w:r>
    </w:p>
    <w:p>
      <w:pPr>
        <w:pStyle w:val="ListBullet"/>
      </w:pPr>
      <w:r>
        <w:rPr>
          <w:rFonts w:ascii="Calibri" w:hAnsi="Calibri" w:eastAsia="PingFang SC"/>
        </w:rPr>
        <w:t>Model id 唯一性校验生效；Asset Class 通过 model category 正确计算。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