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软件安装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Mgmt（Software Installation 软件安装）｜　对应原型：软件License → 软件安装（`/license/installation`）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PRD《Software installation- License_SW Entitlements mgmt》+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软件安装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`/license/installation`（软件安装列表/详情），归入 License Management 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《Software installation- License_SW Entitlements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Software installation 表管理；数据由采集工具/导入同步，不支持人工新增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明确列表页无新增、详情页无删除；字段与资产/发现映射引用关系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Installation（软件安装）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记录和管理软件安装信息的实例数据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SCCM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微软自动化发现工具，用于扫描并上报软件安装数据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Discovery model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发现该软件安装的模型，引用 Discovery Map 的 software title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Installed 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安装所在的硬件资产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Inferred suite（推荐套件）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基于实时数据推断该安装所属的软件套件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Instance key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软件实例的唯一标识符（本期不考虑）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软件发现映射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Discovery model 引用 Discovery Map 的 software title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 on / Assigned to 引用硬件资产台账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软件对账记录（安装合规计算）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软件安装数据用于计算超装合规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Software Installation（软件安装）记录和管理软件安装信息，是企业实现 IT 治理、成本优化和风险控制的核心环节。</w:t>
      </w:r>
    </w:p>
    <w:p>
      <w:pPr>
        <w:pStyle w:val="ListBullet"/>
      </w:pPr>
      <w:r>
        <w:rPr>
          <w:rFonts w:ascii="Calibri" w:hAnsi="Calibri" w:eastAsia="PingFang SC"/>
          <w:b/>
        </w:rPr>
        <w:t>核心价值 1（合规规避风险）</w:t>
      </w:r>
      <w:r>
        <w:rPr>
          <w:rFonts w:ascii="Calibri" w:hAnsi="Calibri" w:eastAsia="PingFang SC"/>
        </w:rPr>
        <w:t>：通过追踪所有软件安装实例，确保实际使用量不超过购买的许可证数量，规避因违反授权协议导致的罚款或法律诉讼。例如：发现某部门安装 200 份 Adobe 软件但仅购买 150 份许可证，触发采购或卸载流程；检测虚拟机中未授权的 Oracle 数据库安装及时整改。</w:t>
      </w:r>
    </w:p>
    <w:p>
      <w:pPr>
        <w:pStyle w:val="ListBullet"/>
      </w:pPr>
      <w:r>
        <w:rPr>
          <w:rFonts w:ascii="Calibri" w:hAnsi="Calibri" w:eastAsia="PingFang SC"/>
          <w:b/>
        </w:rPr>
        <w:t>核心价值 2（成本优化）</w:t>
      </w:r>
      <w:r>
        <w:rPr>
          <w:rFonts w:ascii="Calibri" w:hAnsi="Calibri" w:eastAsia="PingFang SC"/>
        </w:rPr>
        <w:t>：识别未使用的软件安装和冗余许可证，重新分配或终止订阅节省成本。例如：通过 Last used 字段发现 50 台设备超过 1 年未使用某设计软件，回收许可证；分析云环境许可使用效率，将闲置 AWS 实例关联软件降级配置。</w:t>
      </w:r>
    </w:p>
    <w:p>
      <w:r>
        <w:rPr>
          <w:rFonts w:ascii="Calibri" w:hAnsi="Calibri" w:eastAsia="PingFang SC"/>
          <w:b/>
        </w:rPr>
        <w:t>数据录入方式</w:t>
      </w:r>
      <w:r>
        <w:rPr>
          <w:rFonts w:ascii="Calibri" w:hAnsi="Calibri" w:eastAsia="PingFang SC"/>
        </w:rPr>
        <w:t>：通过自动化发现工具（SCCM）和脚本接口（如 SAMPInstallUtils 类），每日自动扫描或批量导入同步软件安装数据；</w:t>
      </w:r>
      <w:r>
        <w:rPr>
          <w:rFonts w:ascii="Calibri" w:hAnsi="Calibri" w:eastAsia="PingFang SC"/>
          <w:b/>
        </w:rPr>
        <w:t>不支持人工录入</w:t>
      </w:r>
      <w:r>
        <w:rPr>
          <w:rFonts w:ascii="Calibri" w:hAnsi="Calibri" w:eastAsia="PingFang SC"/>
        </w:rPr>
        <w:t>，避免产生错误。</w:t>
      </w:r>
    </w:p>
    <w:p>
      <w:r>
        <w:rPr>
          <w:rFonts w:ascii="Calibri" w:hAnsi="Calibri" w:eastAsia="PingFang SC"/>
          <w:b/>
        </w:rPr>
        <w:t>本期范围界定</w:t>
      </w:r>
      <w:r>
        <w:rPr>
          <w:rFonts w:ascii="Calibri" w:hAnsi="Calibri" w:eastAsia="PingFang SC"/>
        </w:rPr>
        <w:t>：本期只完成 software installation 的管理，暂不对接采集工具结果（以演示数据导入为准）。对于不同时段收集到的数据，若字段值不同，可用最新数据覆盖老数据。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合规基础数据</w:t>
      </w:r>
      <w:r>
        <w:rPr>
          <w:rFonts w:ascii="Calibri" w:hAnsi="Calibri" w:eastAsia="PingFang SC"/>
        </w:rPr>
        <w:t>：为软件安装合规计算（超装判定）提供设备、用户、版本等基础事实。</w:t>
      </w:r>
    </w:p>
    <w:p>
      <w:pPr>
        <w:pStyle w:val="ListBullet"/>
      </w:pPr>
      <w:r>
        <w:rPr>
          <w:rFonts w:ascii="Calibri" w:hAnsi="Calibri" w:eastAsia="PingFang SC"/>
          <w:b/>
        </w:rPr>
        <w:t>成本洞察</w:t>
      </w:r>
      <w:r>
        <w:rPr>
          <w:rFonts w:ascii="Calibri" w:hAnsi="Calibri" w:eastAsia="PingFang SC"/>
        </w:rPr>
        <w:t>：结合使用数据识别闲置安装，支撑许可证回收与降级决策。</w:t>
      </w:r>
    </w:p>
    <w:p>
      <w:pPr>
        <w:pStyle w:val="ListBullet"/>
      </w:pPr>
      <w:r>
        <w:rPr>
          <w:rFonts w:ascii="Calibri" w:hAnsi="Calibri" w:eastAsia="PingFang SC"/>
          <w:b/>
        </w:rPr>
        <w:t>数据可信</w:t>
      </w:r>
      <w:r>
        <w:rPr>
          <w:rFonts w:ascii="Calibri" w:hAnsi="Calibri" w:eastAsia="PingFang SC"/>
        </w:rPr>
        <w:t>：仅接受采集/导入，禁止人工新增，保证数据来源可靠。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ServiceNow：软件安装记录由 Discovery 工具/第三方集成采集；本方案与其差异在于——Discovery model 引用自建发现映射表的 software title（而非 CI 引用）；Installed on 引用资产（而非 CI）；Instance key、Entitlement 等字段不使用（样例数据均为空）。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，我希望查看采集到的软件安装明细，以便掌握每台设备上的软件安装情况。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，我希望在自动发现识别不准确时手动修正安装记录，以便保证合规计算准确。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合规专员</w:t>
      </w:r>
      <w:r>
        <w:rPr>
          <w:rFonts w:ascii="Calibri" w:hAnsi="Calibri" w:eastAsia="PingFang SC"/>
        </w:rPr>
        <w:t>，我希望软件安装数据关联硬件资产和用户，以便判断安装是否超出授权。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Software Installation（软件安装表）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`cmdb_sam_sw_install`（软件安装表，含演示数据 `cmdb_sam_sw_install-2.xlsx`）</w:t>
      </w:r>
    </w:p>
    <w:p>
      <w:pPr>
        <w:pStyle w:val="ListBullet"/>
      </w:pPr>
      <w:r>
        <w:rPr>
          <w:rFonts w:ascii="Calibri" w:hAnsi="Calibri" w:eastAsia="PingFang SC"/>
        </w:rPr>
        <w:t>`discovery_map`（Discovery model 引用其 software title）</w:t>
      </w:r>
    </w:p>
    <w:p>
      <w:pPr>
        <w:pStyle w:val="ListBullet"/>
      </w:pPr>
      <w:r>
        <w:rPr>
          <w:rFonts w:ascii="Calibri" w:hAnsi="Calibri" w:eastAsia="PingFang SC"/>
        </w:rPr>
        <w:t>`hardware_asset`（Installed on / Assigned to 引用资产台账）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Software Installation 表及演示数据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定义软件安装记录表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基于要求字段建表并导入演示数据；不同时段数据字段值不同的，可用最新数据覆盖老数据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数据来源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通过采集软件填入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自动采集数据不完整/不准确时，用户可手动修正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入口调整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将两个入口调整放在 License Management 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License Management 下增加 Software Installation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列表页无新增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列表页无新增按钮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不提供人工新增软件安装记录功能，仅可修改采集到的数据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详情页无删除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编辑软件记录详情页不显示删除按钮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字段说明（A. 基础字段）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软件安装的显示名称（如 Microsoft Office 365 Pro），用于快速识别实例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软件发布商（如 Microsoft）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软件版本号（如 21H2），用于匹配许可证的版本要求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Edition override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手动覆盖版本信息（自动发现未正确识别版本时），确保合规分析准确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Discovery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发现该软件安装的模型；引用 Discovery Map 表数据中的 software title 字段值；下拉选择（引用 software model 对象 name）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Created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Date/Time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记录创建和最后更新时间戳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字段说明（B. 安装详情与资产关联）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Installed 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安装所在的硬件资产；引用台账中硬件资产的 display name（本方案引用资产，非 CI）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Assigned 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硬件资产被指派给的用户；引用台账中资产的 assigned to 字段值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Date/Time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软件安装日期，用于分析软件生命周期（识别陈旧版本）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 location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安装路径（如 C:\Program Files\Adobe）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Instance 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软件实例唯一标识符，安装时自动生成（本期不考虑，样例值均为空）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Uninstall 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卸载命令或注册表路径（Windows 卸载标识符），支持自动化卸载；输入框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ISO serial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 ISO 镜像的唯一序列号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字段说明（C. 合规性与许可证管理）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Entitlement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关联的许可证；引用 License entitlement 表 Entitlement 字段（本期丢弃不用，样例数据均为空）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Inferred suite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该安装所属的推荐软件套件模型（如 Office 套件中的 Excel）；基于实时数据推断，合规计算时与 Software Model 中套件定义对比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Omit from suites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选择框；表示在 reconciliation 过程中不计该安装为套件组件；勾选后需单独消耗 license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列表页（Software Installation）</w:t>
      </w:r>
    </w:p>
    <w:p>
      <w:pPr>
        <w:pStyle w:val="ListBullet"/>
      </w:pPr>
      <w:r>
        <w:rPr>
          <w:rFonts w:ascii="Calibri" w:hAnsi="Calibri" w:eastAsia="PingFang SC"/>
        </w:rPr>
        <w:t>入口：License Management 下的 Software Installation。</w:t>
      </w:r>
    </w:p>
    <w:p>
      <w:pPr>
        <w:pStyle w:val="ListBullet"/>
      </w:pPr>
      <w:r>
        <w:rPr>
          <w:rFonts w:ascii="Calibri" w:hAnsi="Calibri" w:eastAsia="PingFang SC"/>
          <w:b/>
        </w:rPr>
        <w:t>无新增按钮</w:t>
      </w:r>
      <w:r>
        <w:rPr>
          <w:rFonts w:ascii="Calibri" w:hAnsi="Calibri" w:eastAsia="PingFang SC"/>
        </w:rPr>
        <w:t>：不提供人工新增，仅展示采集/导入数据。</w:t>
      </w:r>
    </w:p>
    <w:p>
      <w:pPr>
        <w:pStyle w:val="ListBullet"/>
      </w:pPr>
      <w:r>
        <w:rPr>
          <w:rFonts w:ascii="Calibri" w:hAnsi="Calibri" w:eastAsia="PingFang SC"/>
        </w:rPr>
        <w:t>展示：软件/版本/设备/发现时间等安装明细字段。</w:t>
      </w:r>
    </w:p>
    <w:p>
      <w:pPr>
        <w:pStyle w:val="ListBullet"/>
      </w:pPr>
      <w:r>
        <w:rPr>
          <w:rFonts w:ascii="Calibri" w:hAnsi="Calibri" w:eastAsia="PingFang SC"/>
        </w:rPr>
        <w:t>操作：搜索、筛选、排序、显示设置等标准操作；编辑（修正采集数据）。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详情页（编辑）</w:t>
      </w:r>
    </w:p>
    <w:p>
      <w:pPr>
        <w:pStyle w:val="ListBullet"/>
      </w:pPr>
      <w:r>
        <w:rPr>
          <w:rFonts w:ascii="Calibri" w:hAnsi="Calibri" w:eastAsia="PingFang SC"/>
        </w:rPr>
        <w:t>编辑软件安装记录，用于修正自动采集不准确的数据。</w:t>
      </w:r>
    </w:p>
    <w:p>
      <w:pPr>
        <w:pStyle w:val="ListBullet"/>
      </w:pPr>
      <w:r>
        <w:rPr>
          <w:rFonts w:ascii="Calibri" w:hAnsi="Calibri" w:eastAsia="PingFang SC"/>
          <w:b/>
        </w:rPr>
        <w:t>不显示删除按钮</w:t>
      </w:r>
      <w:r>
        <w:rPr>
          <w:rFonts w:ascii="Calibri" w:hAnsi="Calibri" w:eastAsia="PingFang SC"/>
        </w:rPr>
        <w:t>：仅可修改，不可删除。</w:t>
      </w:r>
    </w:p>
    <w:p>
      <w:pPr>
        <w:pStyle w:val="ListBullet"/>
      </w:pPr>
      <w:r>
        <w:rPr>
          <w:rFonts w:ascii="Calibri" w:hAnsi="Calibri" w:eastAsia="PingFang SC"/>
        </w:rPr>
        <w:t>Edition override 用于手动覆盖版本；Uninstall string 记录卸载路径。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补充说明</w:t>
      </w:r>
    </w:p>
    <w:p>
      <w:pPr>
        <w:pStyle w:val="ListBullet"/>
      </w:pPr>
      <w:r>
        <w:rPr>
          <w:rFonts w:ascii="Calibri" w:hAnsi="Calibri" w:eastAsia="PingFang SC"/>
        </w:rPr>
        <w:t>Discovery model 与 ServiceNow 不同：本方案引入自建映射表（Discovery Map），Discovery model 引用其 software title。</w:t>
      </w:r>
    </w:p>
    <w:p>
      <w:pPr>
        <w:pStyle w:val="ListBullet"/>
      </w:pPr>
      <w:r>
        <w:rPr>
          <w:rFonts w:ascii="Calibri" w:hAnsi="Calibri" w:eastAsia="PingFang SC"/>
        </w:rPr>
        <w:t>Installed on 引用资产（非 CI）。</w:t>
      </w:r>
    </w:p>
    <w:p>
      <w:pPr>
        <w:pStyle w:val="ListBullet"/>
      </w:pPr>
      <w:r>
        <w:rPr>
          <w:rFonts w:ascii="Calibri" w:hAnsi="Calibri" w:eastAsia="PingFang SC"/>
        </w:rPr>
        <w:t>Instance key、Entitlement 字段本期不使用（不太可能一个软件在一台设备上安装多次；ServiceNow 中 Entitlement 已不再使用，实例数据均为空）。</w:t>
      </w:r>
    </w:p>
    <w:p>
      <w:pPr>
        <w:pStyle w:val="ListBullet"/>
      </w:pPr>
      <w:r>
        <w:rPr>
          <w:rFonts w:ascii="Calibri" w:hAnsi="Calibri" w:eastAsia="PingFang SC"/>
        </w:rPr>
        <w:t>Inferred suite（推荐套件）价值：基于实时数据得到，而 Software Model 中定义的 suite 为静态数据，可能因合同变化未更新导致错误；合规计算时对比二者，不一致可能触发合规警告或进一步调查。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Software Installation 可建表并导入演示数据；同维度不同时段数据以最新覆盖老数据。</w:t>
      </w:r>
    </w:p>
    <w:p>
      <w:pPr>
        <w:pStyle w:val="ListBullet"/>
      </w:pPr>
      <w:r>
        <w:rPr>
          <w:rFonts w:ascii="Calibri" w:hAnsi="Calibri" w:eastAsia="PingFang SC"/>
        </w:rPr>
        <w:t>入口位于 License Management 下；列表页无新增按钮，详情页无删除按钮。</w:t>
      </w:r>
    </w:p>
    <w:p>
      <w:pPr>
        <w:pStyle w:val="ListBullet"/>
      </w:pPr>
      <w:r>
        <w:rPr>
          <w:rFonts w:ascii="Calibri" w:hAnsi="Calibri" w:eastAsia="PingFang SC"/>
        </w:rPr>
        <w:t>采集数据可被人工修正（编辑），Edition override 覆盖版本生效。</w:t>
      </w:r>
    </w:p>
    <w:p>
      <w:pPr>
        <w:pStyle w:val="ListBullet"/>
      </w:pPr>
      <w:r>
        <w:rPr>
          <w:rFonts w:ascii="Calibri" w:hAnsi="Calibri" w:eastAsia="PingFang SC"/>
        </w:rPr>
        <w:t>Discovery model 正确引用 Discovery Map 的 software title；Installed on / Assigned to 正确引用硬件资产台账。</w:t>
      </w:r>
    </w:p>
    <w:p>
      <w:pPr>
        <w:pStyle w:val="ListBullet"/>
      </w:pPr>
      <w:r>
        <w:rPr>
          <w:rFonts w:ascii="Calibri" w:hAnsi="Calibri" w:eastAsia="PingFang SC"/>
        </w:rPr>
        <w:t>Omit from suites 勾选后按单独消耗 license 处理（供后续合规计算）。</w:t>
      </w:r>
    </w:p>
    <w:p>
      <w:pPr>
        <w:pStyle w:val="ListBullet"/>
      </w:pPr>
      <w:r>
        <w:rPr>
          <w:rFonts w:ascii="Calibri" w:hAnsi="Calibri" w:eastAsia="PingFang SC"/>
        </w:rPr>
        <w:t>字段与字典值符合本文定义。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