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软件实例有效期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 → Software License Validity　｜　对应原型：软件License → 软件实例（创建/详情页 License type / Start date / End date）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PRD《增加软件实例有效期字段- License/SW Entitlements mgmt》+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软件实例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`/license/new`（软件实例创建）、`/license/:id`（软件实例详情）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《增加软件实例有效期字段- License/SW Entitlements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软件实例新增 License type、Start date、End date 字段，明确取值优先级与有效期判定规则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license（软件实例）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软件许可台账实例，记录购买的 License 数量与授权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 type（许可类型）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决定是否有有效期及有效期截止规则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Start date / End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实例有效期起止时间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有效期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合规计算时判定实例是否参与授权总量统计的时间范围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Date removed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合同中的移除日期，缺省时用于回填实例 End date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软件许可资产增删改查授权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软件实例主体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合同管理与合同规格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实例时间字段缺省时取合同 Start/End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合规计算与补救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有效期决定实例是否计入台账权限总量 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升降级授权影响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实例有效期是行使升降级权利的前提之一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软件许可（尤其订阅/维护类）具有时效性，过期后不应再计入可用授权。此前软件实例仅有 End date，缺少 Start date 且有效期判定不完整，导致合规计算无法准确区分有效/失效授权。需在软件实例创建/详情页增加 License type、Start date、End date，并明确取值来源、优先级与有效期判定规则。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合规口径准确</w:t>
      </w:r>
      <w:r>
        <w:rPr>
          <w:rFonts w:ascii="Calibri" w:hAnsi="Calibri" w:eastAsia="PingFang SC"/>
        </w:rPr>
        <w:t>：合规计算仅统计有效期内实例的 rights，避免过期授权虚增可用量。</w:t>
      </w:r>
    </w:p>
    <w:p>
      <w:pPr>
        <w:pStyle w:val="ListBullet"/>
      </w:pPr>
      <w:r>
        <w:rPr>
          <w:rFonts w:ascii="Calibri" w:hAnsi="Calibri" w:eastAsia="PingFang SC"/>
          <w:b/>
        </w:rPr>
        <w:t>数据自动化</w:t>
      </w:r>
      <w:r>
        <w:rPr>
          <w:rFonts w:ascii="Calibri" w:hAnsi="Calibri" w:eastAsia="PingFang SC"/>
        </w:rPr>
        <w:t>：时间字段可从关联合同自动回填，减少人工录入。</w:t>
      </w:r>
    </w:p>
    <w:p>
      <w:pPr>
        <w:pStyle w:val="ListBullet"/>
      </w:pPr>
      <w:r>
        <w:rPr>
          <w:rFonts w:ascii="Calibri" w:hAnsi="Calibri" w:eastAsia="PingFang SC"/>
          <w:b/>
        </w:rPr>
        <w:t>灵活覆盖</w:t>
      </w:r>
      <w:r>
        <w:rPr>
          <w:rFonts w:ascii="Calibri" w:hAnsi="Calibri" w:eastAsia="PingFang SC"/>
        </w:rPr>
        <w:t>：人工输入优先，支持特殊情况修正。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SAM 的软件权利（entitlement）时效管理：区分许可类型，订阅/维护类具有效期，永久类长期有效。本方案对齐并明确 Start/End date 取值优先级。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，我希望创建实例时选择 License type 并录入或自动回填有效期，以便实例时效清晰。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合规负责人</w:t>
      </w:r>
      <w:r>
        <w:rPr>
          <w:rFonts w:ascii="Calibri" w:hAnsi="Calibri" w:eastAsia="PingFang SC"/>
        </w:rPr>
        <w:t>，我希望合规计算只统计有效期内实例，以便授权总量准确。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软件实例有效期字段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`software_license`（软件实例表，新增 License type、Start date；已有 End date）</w:t>
      </w:r>
    </w:p>
    <w:p>
      <w:pPr>
        <w:pStyle w:val="ListBullet"/>
      </w:pPr>
      <w:r>
        <w:rPr>
          <w:rFonts w:ascii="Calibri" w:hAnsi="Calibri" w:eastAsia="PingFang SC"/>
        </w:rPr>
        <w:t>`contract`（合同表，提供 Start date / End date 缺省回填值）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实例创建页新增 License type、Start date、End 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date 已有，本次新增 Start date；三字段用于有效期管理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条件展示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Start/End date 出现前置条件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 License type 为 Maintenance、Perpetual+Maintenance、Subscription 时才出现 Start date/End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取值来源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时间值支持人工输入或合同回填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a. 前端直接输入；b. 未填充时取关联合同的 Start date/End date 回填该实例（不考虑一个实例关联多合同的多值情况）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取值优先级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人工输入优先于系统自动赋值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应对人工修改情况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有效期判定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实例有效期截止规则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type 为 Maintenance/Perpetual+Maintenance/Subscription 时，有效期截止取 End date；否则永久有效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许可类型，下拉字典（见字典值），决定是否有有效期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Start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有效期开始时间；人工输入优先，缺省取关联合同 Start date；仅在 License type 为 Maintenance/Perpetual+Maintenance/Subscription 时展示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有效期截止时间；人工输入优先，缺省取关联合同 End date；仅在 License type 为 Maintenance/Perpetual+Maintenance/Subscription 时展示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维护类，有有效期，截止取 End date；展示 Start/End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Perpetual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永久许可，永久有效；不展示 Start/End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Subscription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订阅类，有有效期，截止取 End date；展示 Start/End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Upgrade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升级类；不展示 Start/End date（永久有效口径）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Perpetual+Maintenance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永久+维护，有有效期，截止取 End date；展示 Start/End date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软件实例创建/详情页</w:t>
      </w:r>
      <w:r>
        <w:rPr>
          <w:rFonts w:ascii="Calibri" w:hAnsi="Calibri" w:eastAsia="PingFang SC"/>
        </w:rPr>
        <w:t>：新增 License type 下拉（5 个字典值）；选择 Maintenance/Perpetual+Maintenance/Subscription 时联动展示 Start date、End date，其余类型隐藏时间字段。</w:t>
      </w:r>
    </w:p>
    <w:p>
      <w:pPr>
        <w:pStyle w:val="ListBullet"/>
      </w:pPr>
      <w:r>
        <w:rPr>
          <w:rFonts w:ascii="Calibri" w:hAnsi="Calibri" w:eastAsia="PingFang SC"/>
          <w:b/>
        </w:rPr>
        <w:t>时间回填</w:t>
      </w:r>
      <w:r>
        <w:rPr>
          <w:rFonts w:ascii="Calibri" w:hAnsi="Calibri" w:eastAsia="PingFang SC"/>
        </w:rPr>
        <w:t>：保存时若 Start/End date 为空，从关联合同回填对应值；人工已输入值不被覆盖（人工优先）。</w:t>
      </w:r>
    </w:p>
    <w:p>
      <w:pPr>
        <w:pStyle w:val="ListBullet"/>
      </w:pPr>
      <w:r>
        <w:rPr>
          <w:rFonts w:ascii="Calibri" w:hAnsi="Calibri" w:eastAsia="PingFang SC"/>
          <w:b/>
        </w:rPr>
        <w:t>有效期口径</w:t>
      </w:r>
      <w:r>
        <w:rPr>
          <w:rFonts w:ascii="Calibri" w:hAnsi="Calibri" w:eastAsia="PingFang SC"/>
        </w:rPr>
        <w:t>：Maintenance/Perpetual+Maintenance/Subscription 以 End date 为有效期截止；Perpetual/Upgrade 视为永久有效。该有效期口径供合规计算统计台账权限总量时判定实例是否参与。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软件实例创建/详情页可选择 License type（Maintenance/Perpetual/Subscription/Upgrade/Perpetual+Maintenance）。</w:t>
      </w:r>
    </w:p>
    <w:p>
      <w:pPr>
        <w:pStyle w:val="ListBullet"/>
      </w:pPr>
      <w:r>
        <w:rPr>
          <w:rFonts w:ascii="Calibri" w:hAnsi="Calibri" w:eastAsia="PingFang SC"/>
        </w:rPr>
        <w:t>仅 License type 为 Maintenance/Perpetual+Maintenance/Subscription 时展示 Start date/End date。</w:t>
      </w:r>
    </w:p>
    <w:p>
      <w:pPr>
        <w:pStyle w:val="ListBullet"/>
      </w:pPr>
      <w:r>
        <w:rPr>
          <w:rFonts w:ascii="Calibri" w:hAnsi="Calibri" w:eastAsia="PingFang SC"/>
        </w:rPr>
        <w:t>时间字段缺省时自动取关联合同 Start/End date 回填，人工输入优先级高于自动赋值。</w:t>
      </w:r>
    </w:p>
    <w:p>
      <w:pPr>
        <w:pStyle w:val="ListBullet"/>
      </w:pPr>
      <w:r>
        <w:rPr>
          <w:rFonts w:ascii="Calibri" w:hAnsi="Calibri" w:eastAsia="PingFang SC"/>
        </w:rPr>
        <w:t>有效期判定：上述三类以 End date 为截止，其余永久有效；合规计算据此仅统计有效期内实例。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