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B965" w14:textId="77777777" w:rsidR="00620F1B" w:rsidRDefault="00620F1B" w:rsidP="00620F1B">
      <w:pPr>
        <w:pStyle w:val="1"/>
        <w:numPr>
          <w:ilvl w:val="0"/>
          <w:numId w:val="0"/>
        </w:numPr>
        <w:spacing w:before="156" w:after="156" w:line="400" w:lineRule="exact"/>
        <w:ind w:left="720" w:hanging="720"/>
      </w:pPr>
      <w:r>
        <w:rPr>
          <w:rFonts w:hint="eastAsia"/>
        </w:rPr>
        <w:t>乡村振兴</w:t>
      </w:r>
      <w:r>
        <w:t>+</w:t>
      </w:r>
      <w:r>
        <w:t>数字人民币</w:t>
      </w:r>
    </w:p>
    <w:p w14:paraId="62CD1DE6" w14:textId="2FC3155E" w:rsidR="00620F1B" w:rsidRPr="00620F1B" w:rsidRDefault="00620F1B" w:rsidP="00620F1B">
      <w:pPr>
        <w:pStyle w:val="2"/>
        <w:numPr>
          <w:ilvl w:val="0"/>
          <w:numId w:val="10"/>
        </w:numPr>
        <w:spacing w:line="400" w:lineRule="exact"/>
        <w:rPr>
          <w:rFonts w:ascii="黑体" w:eastAsia="黑体" w:hAnsi="黑体"/>
        </w:rPr>
      </w:pPr>
      <w:r w:rsidRPr="00620F1B">
        <w:rPr>
          <w:rFonts w:ascii="黑体" w:eastAsia="黑体" w:hAnsi="黑体"/>
        </w:rPr>
        <w:t>简介</w:t>
      </w:r>
    </w:p>
    <w:p w14:paraId="7200E1F5" w14:textId="77777777" w:rsidR="00620F1B" w:rsidRDefault="00620F1B" w:rsidP="00620F1B">
      <w:pPr>
        <w:spacing w:line="400" w:lineRule="exact"/>
        <w:ind w:firstLine="420"/>
      </w:pPr>
      <w:r w:rsidRPr="00403E27">
        <w:rPr>
          <w:rFonts w:hint="eastAsia"/>
          <w:b/>
          <w:bCs/>
        </w:rPr>
        <w:t>数字人民币</w:t>
      </w:r>
      <w:r>
        <w:rPr>
          <w:rFonts w:hint="eastAsia"/>
        </w:rPr>
        <w:t>作为央行发行的</w:t>
      </w:r>
      <w:r w:rsidRPr="00403E27">
        <w:rPr>
          <w:rFonts w:hint="eastAsia"/>
          <w:b/>
          <w:bCs/>
        </w:rPr>
        <w:t>法定货币</w:t>
      </w:r>
      <w:r>
        <w:rPr>
          <w:rFonts w:hint="eastAsia"/>
        </w:rPr>
        <w:t>，和实体人民币处于同等地位，同时具有移动支付的便利性，可谓自带“金融普惠”特性。具备多项特性的数字人民币，在带动乡村地区各人群步入数字经济时代，从而推进数字乡村建设这方面，可以说是“天性使然”。</w:t>
      </w:r>
    </w:p>
    <w:p w14:paraId="26E9794E" w14:textId="77777777" w:rsidR="00620F1B" w:rsidRDefault="00620F1B" w:rsidP="00620F1B">
      <w:pPr>
        <w:spacing w:line="400" w:lineRule="exact"/>
        <w:ind w:firstLine="420"/>
      </w:pPr>
      <w:r>
        <w:rPr>
          <w:rFonts w:hint="eastAsia"/>
        </w:rPr>
        <w:t>乡村振兴与数字人民币的结合可以充分利用</w:t>
      </w:r>
      <w:r w:rsidRPr="00403E27">
        <w:rPr>
          <w:rFonts w:hint="eastAsia"/>
          <w:b/>
          <w:bCs/>
        </w:rPr>
        <w:t>数字人民币交易无手续费</w:t>
      </w:r>
      <w:r>
        <w:rPr>
          <w:rFonts w:hint="eastAsia"/>
        </w:rPr>
        <w:t>的特性，有效降低农产品交易流通成本，利用</w:t>
      </w:r>
      <w:r w:rsidRPr="00403E27">
        <w:rPr>
          <w:rFonts w:hint="eastAsia"/>
          <w:b/>
          <w:bCs/>
        </w:rPr>
        <w:t>数字人民币智能合约技术</w:t>
      </w:r>
      <w:r>
        <w:rPr>
          <w:rFonts w:hint="eastAsia"/>
        </w:rPr>
        <w:t>，有利保障乡村振兴消费帮扶资金专款专用，实现资金流和物流数据</w:t>
      </w:r>
      <w:proofErr w:type="gramStart"/>
      <w:r>
        <w:rPr>
          <w:rFonts w:hint="eastAsia"/>
        </w:rPr>
        <w:t>存证</w:t>
      </w:r>
      <w:r w:rsidRPr="00403E27">
        <w:rPr>
          <w:rFonts w:hint="eastAsia"/>
          <w:b/>
          <w:bCs/>
        </w:rPr>
        <w:t>防篡改</w:t>
      </w:r>
      <w:proofErr w:type="gramEnd"/>
      <w:r w:rsidRPr="00403E27">
        <w:rPr>
          <w:rFonts w:hint="eastAsia"/>
          <w:b/>
          <w:bCs/>
        </w:rPr>
        <w:t>、可追溯</w:t>
      </w:r>
      <w:r>
        <w:rPr>
          <w:rFonts w:hint="eastAsia"/>
        </w:rPr>
        <w:t>，提升事后统计审计效率，防范微腐败。</w:t>
      </w:r>
    </w:p>
    <w:p w14:paraId="65DF5E34" w14:textId="77777777" w:rsidR="00620F1B" w:rsidRDefault="00620F1B" w:rsidP="00620F1B">
      <w:pPr>
        <w:spacing w:line="400" w:lineRule="exact"/>
      </w:pPr>
      <w:r>
        <w:tab/>
        <w:t>充分发挥数字人民币</w:t>
      </w:r>
      <w:r w:rsidRPr="00403E27">
        <w:rPr>
          <w:b/>
          <w:bCs/>
        </w:rPr>
        <w:t>“支付即结算”“无手续费”</w:t>
      </w:r>
      <w:r>
        <w:t>等交易特性，在节省涉农资金流通时间、降低涉农资金交易成本、保证涉农资金使用安全等方面为涉农企业和农民助力。</w:t>
      </w:r>
    </w:p>
    <w:p w14:paraId="452DEBEC" w14:textId="77777777" w:rsidR="00620F1B" w:rsidRDefault="00620F1B" w:rsidP="00620F1B">
      <w:pPr>
        <w:spacing w:line="400" w:lineRule="exact"/>
      </w:pPr>
      <w:r>
        <w:tab/>
        <w:t>中国银行工作人员介绍：”在平台上增加数字人民币支付渠道，不仅为用户提供了一种全新便捷的支付方式，还可以解决传统渠道资金流转效率低的问题，充分体现出数字人民币在助</w:t>
      </w:r>
      <w:proofErr w:type="gramStart"/>
      <w:r>
        <w:t>农领域</w:t>
      </w:r>
      <w:proofErr w:type="gramEnd"/>
      <w:r>
        <w:t>的优势。”</w:t>
      </w:r>
    </w:p>
    <w:p w14:paraId="0DC0A051" w14:textId="74C5900E" w:rsidR="00620F1B" w:rsidRPr="00620F1B" w:rsidRDefault="00620F1B" w:rsidP="00620F1B">
      <w:pPr>
        <w:pStyle w:val="2"/>
        <w:numPr>
          <w:ilvl w:val="0"/>
          <w:numId w:val="10"/>
        </w:numPr>
        <w:spacing w:line="400" w:lineRule="exact"/>
        <w:rPr>
          <w:rFonts w:ascii="黑体" w:eastAsia="黑体" w:hAnsi="黑体"/>
        </w:rPr>
      </w:pPr>
      <w:r w:rsidRPr="00620F1B">
        <w:rPr>
          <w:rFonts w:ascii="黑体" w:eastAsia="黑体" w:hAnsi="黑体"/>
        </w:rPr>
        <w:t>结合点</w:t>
      </w:r>
    </w:p>
    <w:p w14:paraId="31D30643" w14:textId="3AB57CDD" w:rsidR="00620F1B" w:rsidRPr="00620F1B" w:rsidRDefault="00620F1B" w:rsidP="00620F1B">
      <w:pPr>
        <w:pStyle w:val="3"/>
        <w:numPr>
          <w:ilvl w:val="1"/>
          <w:numId w:val="10"/>
        </w:numPr>
        <w:rPr>
          <w:sz w:val="24"/>
          <w:szCs w:val="24"/>
        </w:rPr>
      </w:pPr>
      <w:r w:rsidRPr="00620F1B">
        <w:rPr>
          <w:rFonts w:hint="eastAsia"/>
          <w:sz w:val="24"/>
          <w:szCs w:val="24"/>
        </w:rPr>
        <w:t>以数字人民币形式发放工资补贴、农民股金分红</w:t>
      </w:r>
    </w:p>
    <w:p w14:paraId="07A41315" w14:textId="07AB334E" w:rsidR="00620F1B" w:rsidRDefault="00620F1B" w:rsidP="00620F1B">
      <w:pPr>
        <w:spacing w:line="400" w:lineRule="exact"/>
        <w:ind w:firstLine="420"/>
      </w:pPr>
      <w:r>
        <w:rPr>
          <w:rFonts w:hint="eastAsia"/>
        </w:rPr>
        <w:t>签署</w:t>
      </w:r>
      <w:r w:rsidRPr="00403E27">
        <w:rPr>
          <w:rFonts w:hint="eastAsia"/>
          <w:b/>
          <w:bCs/>
        </w:rPr>
        <w:t>智能合约</w:t>
      </w:r>
      <w:r>
        <w:rPr>
          <w:rFonts w:hint="eastAsia"/>
        </w:rPr>
        <w:t>，开立数字人民币对公钱包，以数字人民币形式发放工资补贴、农民股金分红，免去挨家挨户开支票、去银行取现金或直接打款到村民银行账户的繁琐步骤，简化工作流程，也方便村民尤其是一些老年村民的使用</w:t>
      </w:r>
      <w:r w:rsidR="004C6830">
        <w:rPr>
          <w:rFonts w:hint="eastAsia"/>
        </w:rPr>
        <w:t>，</w:t>
      </w:r>
      <w:r>
        <w:rPr>
          <w:rFonts w:hint="eastAsia"/>
        </w:rPr>
        <w:t>初步打造数字人民币应用生态圈。</w:t>
      </w:r>
    </w:p>
    <w:p w14:paraId="3C7CBED5" w14:textId="4E60F9D4" w:rsidR="00620F1B" w:rsidRPr="00620F1B" w:rsidRDefault="00620F1B" w:rsidP="00620F1B">
      <w:pPr>
        <w:pStyle w:val="3"/>
        <w:numPr>
          <w:ilvl w:val="1"/>
          <w:numId w:val="10"/>
        </w:numPr>
        <w:rPr>
          <w:sz w:val="24"/>
          <w:szCs w:val="24"/>
        </w:rPr>
      </w:pPr>
      <w:r w:rsidRPr="00620F1B">
        <w:rPr>
          <w:rFonts w:hint="eastAsia"/>
          <w:sz w:val="24"/>
          <w:szCs w:val="24"/>
        </w:rPr>
        <w:t>发放“数字消费助力乡村振兴硬钱包”</w:t>
      </w:r>
      <w:r w:rsidR="004E236A">
        <w:rPr>
          <w:rFonts w:hint="eastAsia"/>
          <w:sz w:val="24"/>
          <w:szCs w:val="24"/>
        </w:rPr>
        <w:t>，赋能乡村旅游</w:t>
      </w:r>
    </w:p>
    <w:p w14:paraId="18B1BFAF" w14:textId="131D606A" w:rsidR="00620F1B" w:rsidRDefault="00620F1B" w:rsidP="00620F1B">
      <w:pPr>
        <w:spacing w:line="400" w:lineRule="exact"/>
        <w:ind w:firstLine="420"/>
      </w:pPr>
      <w:r>
        <w:rPr>
          <w:rFonts w:hint="eastAsia"/>
        </w:rPr>
        <w:t>发放“数字消费助力乡村振兴</w:t>
      </w:r>
      <w:r w:rsidRPr="00403E27">
        <w:rPr>
          <w:rFonts w:hint="eastAsia"/>
          <w:b/>
          <w:bCs/>
        </w:rPr>
        <w:t>硬钱包</w:t>
      </w:r>
      <w:r>
        <w:rPr>
          <w:rFonts w:hint="eastAsia"/>
        </w:rPr>
        <w:t>”，村民用钱时，只需使用数字人民币“硬钱包”，就可以进行“</w:t>
      </w:r>
      <w:r w:rsidRPr="00403E27">
        <w:rPr>
          <w:rFonts w:hint="eastAsia"/>
          <w:b/>
          <w:bCs/>
        </w:rPr>
        <w:t>双离线支付</w:t>
      </w:r>
      <w:r>
        <w:rPr>
          <w:rFonts w:hint="eastAsia"/>
        </w:rPr>
        <w:t>”。推动数字乡村建设及数字人民币</w:t>
      </w:r>
      <w:proofErr w:type="gramStart"/>
      <w:r>
        <w:rPr>
          <w:rFonts w:hint="eastAsia"/>
        </w:rPr>
        <w:t>试点全</w:t>
      </w:r>
      <w:proofErr w:type="gramEnd"/>
      <w:r>
        <w:rPr>
          <w:rFonts w:hint="eastAsia"/>
        </w:rPr>
        <w:t>覆盖</w:t>
      </w:r>
      <w:r w:rsidR="004C6830">
        <w:rPr>
          <w:rFonts w:hint="eastAsia"/>
        </w:rPr>
        <w:t>，推动数字人民币与本地旅游资源相融合</w:t>
      </w:r>
      <w:r>
        <w:rPr>
          <w:rFonts w:hint="eastAsia"/>
        </w:rPr>
        <w:t>，在村内商户、农家乐、民宿、酒店等场景设置数字人民币消费体验场景，让游客体验到数字人民币无</w:t>
      </w:r>
      <w:proofErr w:type="gramStart"/>
      <w:r>
        <w:rPr>
          <w:rFonts w:hint="eastAsia"/>
        </w:rPr>
        <w:t>网支付</w:t>
      </w:r>
      <w:proofErr w:type="gramEnd"/>
      <w:r>
        <w:rPr>
          <w:rFonts w:hint="eastAsia"/>
        </w:rPr>
        <w:t>带来的便利，</w:t>
      </w:r>
      <w:r w:rsidR="004E236A">
        <w:rPr>
          <w:rFonts w:hint="eastAsia"/>
        </w:rPr>
        <w:t>同时，使用数字人民币还能享受“一分钱讲解器租赁”“一分钱租伞”“一分钱租借充电宝”“一分钱绿色骑行”等共享服务的便利，</w:t>
      </w:r>
      <w:r>
        <w:rPr>
          <w:rFonts w:hint="eastAsia"/>
        </w:rPr>
        <w:t>赋能乡村旅游、助力村民增收、帮助老年人跨越“数字鸿沟”。</w:t>
      </w:r>
    </w:p>
    <w:p w14:paraId="761348EE" w14:textId="77777777" w:rsidR="00620F1B" w:rsidRPr="00620F1B" w:rsidRDefault="00620F1B" w:rsidP="00620F1B">
      <w:pPr>
        <w:pStyle w:val="3"/>
        <w:numPr>
          <w:ilvl w:val="1"/>
          <w:numId w:val="10"/>
        </w:numPr>
        <w:rPr>
          <w:sz w:val="24"/>
          <w:szCs w:val="24"/>
        </w:rPr>
      </w:pPr>
      <w:r w:rsidRPr="00620F1B">
        <w:rPr>
          <w:rFonts w:hint="eastAsia"/>
          <w:sz w:val="24"/>
          <w:szCs w:val="24"/>
        </w:rPr>
        <w:lastRenderedPageBreak/>
        <w:t>将尊老金发放至数字人民币尊老卡</w:t>
      </w:r>
    </w:p>
    <w:p w14:paraId="5CE1C0AE" w14:textId="77777777" w:rsidR="00620F1B" w:rsidRDefault="00620F1B" w:rsidP="00620F1B">
      <w:pPr>
        <w:spacing w:line="400" w:lineRule="exact"/>
      </w:pPr>
      <w:r>
        <w:tab/>
        <w:t>将尊老金发放至</w:t>
      </w:r>
      <w:r w:rsidRPr="00403E27">
        <w:rPr>
          <w:b/>
          <w:bCs/>
        </w:rPr>
        <w:t>数字人民币尊老卡</w:t>
      </w:r>
      <w:r>
        <w:t>，提升老年人使用的便利性，农村老年人出门时只需要携带一张小巧轻薄的尊老卡，就能实现“碰一碰”、离线支付、紧急呼叫等功能，提高老年人使用智能产品的便利性。</w:t>
      </w:r>
    </w:p>
    <w:p w14:paraId="5BA9B48B" w14:textId="77777777" w:rsidR="00620F1B" w:rsidRPr="00620F1B" w:rsidRDefault="00620F1B" w:rsidP="00620F1B">
      <w:pPr>
        <w:pStyle w:val="3"/>
        <w:numPr>
          <w:ilvl w:val="1"/>
          <w:numId w:val="10"/>
        </w:numPr>
        <w:rPr>
          <w:sz w:val="24"/>
          <w:szCs w:val="24"/>
        </w:rPr>
      </w:pPr>
      <w:r w:rsidRPr="00620F1B">
        <w:rPr>
          <w:rFonts w:hint="eastAsia"/>
          <w:sz w:val="24"/>
          <w:szCs w:val="24"/>
        </w:rPr>
        <w:t>打通数字人民币线上支付渠道，推广助农助贫平台，开展消费红包活动</w:t>
      </w:r>
    </w:p>
    <w:p w14:paraId="18801077" w14:textId="6D61D34C" w:rsidR="00620F1B" w:rsidRDefault="00620F1B" w:rsidP="00620F1B">
      <w:pPr>
        <w:spacing w:line="400" w:lineRule="exact"/>
        <w:ind w:firstLine="420"/>
      </w:pPr>
      <w:r>
        <w:rPr>
          <w:rFonts w:hint="eastAsia"/>
        </w:rPr>
        <w:t>在平台上</w:t>
      </w:r>
      <w:r w:rsidR="004E236A">
        <w:rPr>
          <w:rFonts w:hint="eastAsia"/>
        </w:rPr>
        <w:t>打通</w:t>
      </w:r>
      <w:r>
        <w:rPr>
          <w:rFonts w:hint="eastAsia"/>
        </w:rPr>
        <w:t>数字人民币</w:t>
      </w:r>
      <w:r w:rsidR="004E236A">
        <w:rPr>
          <w:rFonts w:hint="eastAsia"/>
        </w:rPr>
        <w:t>线上</w:t>
      </w:r>
      <w:r>
        <w:rPr>
          <w:rFonts w:hint="eastAsia"/>
        </w:rPr>
        <w:t>支付渠道，</w:t>
      </w:r>
      <w:r w:rsidR="004E236A">
        <w:rPr>
          <w:rFonts w:hint="eastAsia"/>
        </w:rPr>
        <w:t>拓宽村民销售渠道，提升品牌效应，</w:t>
      </w:r>
      <w:r>
        <w:rPr>
          <w:rFonts w:hint="eastAsia"/>
        </w:rPr>
        <w:t>爱心人士可以直接使用</w:t>
      </w:r>
      <w:r w:rsidRPr="00403E27">
        <w:rPr>
          <w:rFonts w:hint="eastAsia"/>
          <w:b/>
          <w:bCs/>
        </w:rPr>
        <w:t>数字人民币</w:t>
      </w:r>
      <w:r>
        <w:rPr>
          <w:rFonts w:hint="eastAsia"/>
        </w:rPr>
        <w:t>购买农产品，对农户进行帮扶，拓展数字人民币业务在工艺帮扶、助贫助农等场景的应用。开展</w:t>
      </w:r>
      <w:r w:rsidRPr="00403E27">
        <w:rPr>
          <w:rFonts w:hint="eastAsia"/>
          <w:b/>
          <w:bCs/>
        </w:rPr>
        <w:t>消费红包</w:t>
      </w:r>
      <w:r>
        <w:rPr>
          <w:rFonts w:hint="eastAsia"/>
        </w:rPr>
        <w:t>活动</w:t>
      </w:r>
      <w:r w:rsidR="004E236A">
        <w:rPr>
          <w:rFonts w:hint="eastAsia"/>
        </w:rPr>
        <w:t>，对使用数字人民币进行支付的消费者</w:t>
      </w:r>
      <w:proofErr w:type="gramStart"/>
      <w:r w:rsidR="004E236A">
        <w:rPr>
          <w:rFonts w:hint="eastAsia"/>
        </w:rPr>
        <w:t>给予满减优惠</w:t>
      </w:r>
      <w:proofErr w:type="gramEnd"/>
      <w:r w:rsidR="004E236A">
        <w:rPr>
          <w:rFonts w:hint="eastAsia"/>
        </w:rPr>
        <w:t>，</w:t>
      </w:r>
      <w:r>
        <w:rPr>
          <w:rFonts w:hint="eastAsia"/>
        </w:rPr>
        <w:t>鼓励更多人参与到爱心助农、消费帮扶的行动中来。</w:t>
      </w:r>
    </w:p>
    <w:p w14:paraId="5CF3EE43" w14:textId="0B08598E" w:rsidR="004C6830" w:rsidRDefault="004C6830" w:rsidP="004C6830">
      <w:pPr>
        <w:pStyle w:val="3"/>
        <w:numPr>
          <w:ilvl w:val="1"/>
          <w:numId w:val="10"/>
        </w:numPr>
        <w:rPr>
          <w:sz w:val="24"/>
          <w:szCs w:val="24"/>
        </w:rPr>
      </w:pPr>
      <w:r w:rsidRPr="004C6830">
        <w:rPr>
          <w:rFonts w:hint="eastAsia"/>
          <w:sz w:val="24"/>
          <w:szCs w:val="24"/>
        </w:rPr>
        <w:t>打造民生消费、智慧交通、封闭场景和政务服务数字人民币应用</w:t>
      </w:r>
    </w:p>
    <w:p w14:paraId="5A6040B3" w14:textId="775B52CF" w:rsidR="004C6830" w:rsidRPr="004C6830" w:rsidRDefault="004C6830" w:rsidP="004C6830">
      <w:pPr>
        <w:ind w:firstLine="420"/>
        <w:rPr>
          <w:rFonts w:hint="eastAsia"/>
        </w:rPr>
      </w:pPr>
      <w:r>
        <w:rPr>
          <w:rFonts w:hint="eastAsia"/>
        </w:rPr>
        <w:t>打造民生消费、智慧交通、封闭场景和政务服务数字人民币应用，覆盖生活缴费、有线电视费、党费、电话费、地铁交通费、邮政快递费</w:t>
      </w:r>
      <w:proofErr w:type="gramStart"/>
      <w:r>
        <w:rPr>
          <w:rFonts w:hint="eastAsia"/>
        </w:rPr>
        <w:t>等</w:t>
      </w:r>
      <w:r w:rsidRPr="004C6830">
        <w:rPr>
          <w:rFonts w:hint="eastAsia"/>
          <w:b/>
          <w:bCs/>
        </w:rPr>
        <w:t>数币缴费</w:t>
      </w:r>
      <w:proofErr w:type="gramEnd"/>
      <w:r>
        <w:rPr>
          <w:rFonts w:hint="eastAsia"/>
        </w:rPr>
        <w:t>场景，逐步实现保险公积金、保费缴纳、智慧停车场、智慧校园</w:t>
      </w:r>
      <w:proofErr w:type="gramStart"/>
      <w:r>
        <w:rPr>
          <w:rFonts w:hint="eastAsia"/>
        </w:rPr>
        <w:t>等</w:t>
      </w:r>
      <w:r w:rsidRPr="004C6830">
        <w:rPr>
          <w:rFonts w:hint="eastAsia"/>
          <w:b/>
          <w:bCs/>
        </w:rPr>
        <w:t>数币支付</w:t>
      </w:r>
      <w:proofErr w:type="gramEnd"/>
      <w:r>
        <w:rPr>
          <w:rFonts w:hint="eastAsia"/>
        </w:rPr>
        <w:t>场景。</w:t>
      </w:r>
    </w:p>
    <w:p w14:paraId="4528AD2C" w14:textId="02D7F2B9" w:rsidR="00620F1B" w:rsidRPr="00245A4D" w:rsidRDefault="00620F1B" w:rsidP="00245A4D">
      <w:pPr>
        <w:pStyle w:val="2"/>
        <w:spacing w:line="400" w:lineRule="exact"/>
        <w:rPr>
          <w:rFonts w:ascii="黑体" w:eastAsia="黑体" w:hAnsi="黑体"/>
        </w:rPr>
      </w:pPr>
      <w:r>
        <w:rPr>
          <w:rFonts w:ascii="黑体" w:eastAsia="黑体" w:hAnsi="黑体" w:hint="eastAsia"/>
        </w:rPr>
        <w:t>3</w:t>
      </w:r>
      <w:r>
        <w:rPr>
          <w:rFonts w:ascii="黑体" w:eastAsia="黑体" w:hAnsi="黑体"/>
        </w:rPr>
        <w:t xml:space="preserve">. </w:t>
      </w:r>
      <w:r w:rsidRPr="00620F1B">
        <w:rPr>
          <w:rFonts w:ascii="黑体" w:eastAsia="黑体" w:hAnsi="黑体"/>
        </w:rPr>
        <w:t>优势</w:t>
      </w:r>
    </w:p>
    <w:p w14:paraId="539D69BC" w14:textId="77777777" w:rsidR="00245A4D" w:rsidRDefault="00620F1B" w:rsidP="00620F1B">
      <w:pPr>
        <w:pStyle w:val="a3"/>
        <w:numPr>
          <w:ilvl w:val="0"/>
          <w:numId w:val="14"/>
        </w:numPr>
        <w:spacing w:line="400" w:lineRule="exact"/>
        <w:ind w:firstLineChars="0"/>
      </w:pPr>
      <w:r>
        <w:t>乡村地区部分人群没有银行账户，而数字人民币账户</w:t>
      </w:r>
      <w:r w:rsidRPr="00403E27">
        <w:rPr>
          <w:b/>
          <w:bCs/>
        </w:rPr>
        <w:t>松耦合</w:t>
      </w:r>
      <w:r>
        <w:t>的特性，让用户仅需手机号即可开立四类钱包，无需绑定银行卡即可满足小额消费。可通过政府发放专项资金、专项补贴等方式为数字人民币钱包进行充值。</w:t>
      </w:r>
    </w:p>
    <w:p w14:paraId="655FA4C8" w14:textId="77777777" w:rsidR="00245A4D" w:rsidRDefault="00620F1B" w:rsidP="00620F1B">
      <w:pPr>
        <w:pStyle w:val="a3"/>
        <w:numPr>
          <w:ilvl w:val="0"/>
          <w:numId w:val="14"/>
        </w:numPr>
        <w:spacing w:line="400" w:lineRule="exact"/>
        <w:ind w:firstLineChars="0"/>
      </w:pPr>
      <w:r>
        <w:t>一些相对偏远的乡村地区没有互联网覆盖或信号欠佳，而数字人民币支持</w:t>
      </w:r>
      <w:r w:rsidRPr="00403E27">
        <w:rPr>
          <w:b/>
          <w:bCs/>
        </w:rPr>
        <w:t>双离线支付</w:t>
      </w:r>
      <w:r>
        <w:t>，即使无网络，也可以完成交易。</w:t>
      </w:r>
    </w:p>
    <w:p w14:paraId="7D413FF0" w14:textId="77777777" w:rsidR="00245A4D" w:rsidRDefault="00620F1B" w:rsidP="00620F1B">
      <w:pPr>
        <w:pStyle w:val="a3"/>
        <w:numPr>
          <w:ilvl w:val="0"/>
          <w:numId w:val="14"/>
        </w:numPr>
        <w:spacing w:line="400" w:lineRule="exact"/>
        <w:ind w:firstLineChars="0"/>
      </w:pPr>
      <w:r>
        <w:t>乡村地区依然有不少人尤其是老年群体没有智能手机或者手机操作不熟练，以及残障认识使用手机不便。</w:t>
      </w:r>
      <w:r w:rsidRPr="00403E27">
        <w:rPr>
          <w:b/>
          <w:bCs/>
        </w:rPr>
        <w:t>数字人民币硬钱包</w:t>
      </w:r>
      <w:r>
        <w:t>这类产品可以帮助这部分人跨越数字鸿沟，体验移动支付的便利。</w:t>
      </w:r>
    </w:p>
    <w:p w14:paraId="4C39CAFD" w14:textId="77777777" w:rsidR="00245A4D" w:rsidRDefault="00620F1B" w:rsidP="00620F1B">
      <w:pPr>
        <w:pStyle w:val="a3"/>
        <w:numPr>
          <w:ilvl w:val="0"/>
          <w:numId w:val="14"/>
        </w:numPr>
        <w:spacing w:line="400" w:lineRule="exact"/>
        <w:ind w:firstLineChars="0"/>
      </w:pPr>
      <w:r>
        <w:t>数字人民币具备</w:t>
      </w:r>
      <w:r w:rsidRPr="00403E27">
        <w:rPr>
          <w:b/>
          <w:bCs/>
        </w:rPr>
        <w:t>支付即结算</w:t>
      </w:r>
      <w:r>
        <w:t>的特性，支付款项立即到账，不存在滞后性问题，可保障乡村地区小微企业、商户或农户的资金及时周转。</w:t>
      </w:r>
    </w:p>
    <w:p w14:paraId="4A6B1AE8" w14:textId="77777777" w:rsidR="00245A4D" w:rsidRDefault="00620F1B" w:rsidP="00620F1B">
      <w:pPr>
        <w:pStyle w:val="a3"/>
        <w:numPr>
          <w:ilvl w:val="0"/>
          <w:numId w:val="14"/>
        </w:numPr>
        <w:spacing w:line="400" w:lineRule="exact"/>
        <w:ind w:firstLineChars="0"/>
      </w:pPr>
      <w:r>
        <w:t>使用数字人民币</w:t>
      </w:r>
      <w:r w:rsidRPr="00403E27">
        <w:rPr>
          <w:b/>
          <w:bCs/>
        </w:rPr>
        <w:t>无需服务费</w:t>
      </w:r>
      <w:r>
        <w:t>，相比第三方支付方式，小微企业、商户或农户可节省一笔费用，</w:t>
      </w:r>
      <w:r w:rsidRPr="00403E27">
        <w:rPr>
          <w:b/>
          <w:bCs/>
        </w:rPr>
        <w:t>降低农民金融使用成本也是一种增收</w:t>
      </w:r>
      <w:r>
        <w:t>。</w:t>
      </w:r>
    </w:p>
    <w:p w14:paraId="2A6BC100" w14:textId="77777777" w:rsidR="00245A4D" w:rsidRDefault="00620F1B" w:rsidP="00620F1B">
      <w:pPr>
        <w:pStyle w:val="a3"/>
        <w:numPr>
          <w:ilvl w:val="0"/>
          <w:numId w:val="14"/>
        </w:numPr>
        <w:spacing w:line="400" w:lineRule="exact"/>
        <w:ind w:firstLineChars="0"/>
      </w:pPr>
      <w:r>
        <w:t>数字人民币可加载</w:t>
      </w:r>
      <w:r w:rsidRPr="00403E27">
        <w:rPr>
          <w:b/>
          <w:bCs/>
        </w:rPr>
        <w:t>智能合约</w:t>
      </w:r>
      <w:r>
        <w:t>，在乡村某些特殊场景发挥有效作用。涉农资金主管部门与银行签订智能发放合约，通过“硬钱包”发放数字人民币给资金使用人后，数字金融监管闭环就建立起来。使用过程中，农业主管部门就可以通过系统监督资金使用，关口前移</w:t>
      </w:r>
      <w:r>
        <w:lastRenderedPageBreak/>
        <w:t>减少了事中和事后检查、审计成本。一旦发现使用问题，主管部门可以按照“智能合约”立即收回未使用资金，无需通知当事人，并且清晰定位已使用的资金流向展开追查，最大限度保障政府资金安全。</w:t>
      </w:r>
    </w:p>
    <w:p w14:paraId="4EE26B90" w14:textId="044371A7" w:rsidR="00620F1B" w:rsidRDefault="00620F1B" w:rsidP="00620F1B">
      <w:pPr>
        <w:pStyle w:val="a3"/>
        <w:numPr>
          <w:ilvl w:val="0"/>
          <w:numId w:val="14"/>
        </w:numPr>
        <w:spacing w:line="400" w:lineRule="exact"/>
        <w:ind w:firstLineChars="0"/>
      </w:pPr>
      <w:r>
        <w:t>数字人民币</w:t>
      </w:r>
      <w:r w:rsidRPr="00403E27">
        <w:rPr>
          <w:b/>
          <w:bCs/>
        </w:rPr>
        <w:t>可控匿名</w:t>
      </w:r>
      <w:r>
        <w:t>的特性，实现“小额匿名，大额依法</w:t>
      </w:r>
      <w:r w:rsidRPr="00403E27">
        <w:rPr>
          <w:b/>
          <w:bCs/>
        </w:rPr>
        <w:t>可溯</w:t>
      </w:r>
      <w:r>
        <w:t>”，在重视隐私保护的基础上，防范乡村地区各类人群被电信诈骗等。</w:t>
      </w:r>
    </w:p>
    <w:p w14:paraId="5F4560EE" w14:textId="03DF18C6" w:rsidR="00620F1B" w:rsidRDefault="00620F1B" w:rsidP="00620F1B">
      <w:pPr>
        <w:pStyle w:val="2"/>
        <w:spacing w:line="400" w:lineRule="exact"/>
      </w:pPr>
      <w:r>
        <w:rPr>
          <w:rFonts w:ascii="黑体" w:eastAsia="黑体" w:hAnsi="黑体" w:hint="eastAsia"/>
        </w:rPr>
        <w:t>4</w:t>
      </w:r>
      <w:r>
        <w:rPr>
          <w:rFonts w:ascii="黑体" w:eastAsia="黑体" w:hAnsi="黑体"/>
        </w:rPr>
        <w:t xml:space="preserve">. </w:t>
      </w:r>
      <w:r w:rsidRPr="00620F1B">
        <w:rPr>
          <w:rFonts w:ascii="黑体" w:eastAsia="黑体" w:hAnsi="黑体"/>
        </w:rPr>
        <w:t>前景</w:t>
      </w:r>
    </w:p>
    <w:p w14:paraId="03A480B4" w14:textId="5C4FF028" w:rsidR="00620F1B" w:rsidRPr="00620F1B" w:rsidRDefault="00620F1B" w:rsidP="00620F1B">
      <w:pPr>
        <w:pStyle w:val="3"/>
        <w:numPr>
          <w:ilvl w:val="1"/>
          <w:numId w:val="12"/>
        </w:numPr>
        <w:rPr>
          <w:sz w:val="24"/>
          <w:szCs w:val="24"/>
        </w:rPr>
      </w:pPr>
      <w:r w:rsidRPr="00620F1B">
        <w:rPr>
          <w:rFonts w:hint="eastAsia"/>
          <w:sz w:val="24"/>
          <w:szCs w:val="24"/>
        </w:rPr>
        <w:t>相关政策</w:t>
      </w:r>
    </w:p>
    <w:p w14:paraId="58EA1EA1" w14:textId="77777777" w:rsidR="00620F1B" w:rsidRDefault="00620F1B" w:rsidP="00620F1B">
      <w:pPr>
        <w:spacing w:line="400" w:lineRule="exact"/>
        <w:ind w:firstLine="420"/>
      </w:pPr>
      <w:r>
        <w:t>2021年6月《关于金融支持巩固拓展脱贫攻坚成果，全面推进乡村振兴的意见》，强调创新金融产品和服务、健全金融组织体系、完善基础金融服务、引导更多金融资源投入“三农”。可以说，我国农村金融普惠性逐步提高，多元竞争的农村金融生态基本形成，为乡村全面振兴奠定了坚实的基础。</w:t>
      </w:r>
    </w:p>
    <w:p w14:paraId="28A5EAE5" w14:textId="65B8A5DD" w:rsidR="00620F1B" w:rsidRDefault="00620F1B" w:rsidP="00620F1B">
      <w:pPr>
        <w:spacing w:line="400" w:lineRule="exact"/>
        <w:ind w:firstLine="420"/>
      </w:pPr>
      <w:r>
        <w:rPr>
          <w:rFonts w:hint="eastAsia"/>
        </w:rPr>
        <w:t>乡村振兴是我国</w:t>
      </w:r>
      <w:r>
        <w:t xml:space="preserve"> “十四五”时期的重大任务，农村金融作为农村经济的血脉，是实施乡村振兴战略的重要支撑。“三农”领域一直是我国金融服务实体经济的短板，立足新发展阶段，逐步提高金融供给质量，提升金融资源配置效率，是实现</w:t>
      </w:r>
      <w:r w:rsidRPr="00403E27">
        <w:rPr>
          <w:b/>
          <w:bCs/>
        </w:rPr>
        <w:t>农村金融</w:t>
      </w:r>
      <w:r>
        <w:t>全面赋能乡村振兴的内在要求。</w:t>
      </w:r>
    </w:p>
    <w:p w14:paraId="29D11A11" w14:textId="51E71D1E" w:rsidR="00B4614F" w:rsidRDefault="00B4614F" w:rsidP="00B4614F">
      <w:pPr>
        <w:spacing w:line="400" w:lineRule="exact"/>
        <w:ind w:firstLine="420"/>
        <w:rPr>
          <w:rFonts w:hint="eastAsia"/>
        </w:rPr>
      </w:pPr>
      <w:r>
        <w:rPr>
          <w:rFonts w:hint="eastAsia"/>
        </w:rPr>
        <w:t>《江苏省“十四五”金融发展规划》提出“推进</w:t>
      </w:r>
      <w:r w:rsidRPr="00B4614F">
        <w:rPr>
          <w:rFonts w:hint="eastAsia"/>
          <w:b/>
          <w:bCs/>
        </w:rPr>
        <w:t>数字人民币</w:t>
      </w:r>
      <w:r>
        <w:rPr>
          <w:rFonts w:hint="eastAsia"/>
        </w:rPr>
        <w:t>试点，发展数字金融，加快金融体系数字化转型。</w:t>
      </w:r>
      <w:r>
        <w:t>2025年，江苏南北、城乡金融发展差距明显缩小，定位清晰、优势互补、协同并进的省域一体化金融发展格局基本形成。”</w:t>
      </w:r>
    </w:p>
    <w:p w14:paraId="77BFE9DF" w14:textId="3D3FA312" w:rsidR="00B4614F" w:rsidRPr="00B4614F" w:rsidRDefault="00B4614F" w:rsidP="00B4614F">
      <w:pPr>
        <w:spacing w:line="400" w:lineRule="exact"/>
        <w:ind w:firstLine="420"/>
        <w:rPr>
          <w:rFonts w:hint="eastAsia"/>
        </w:rPr>
      </w:pPr>
      <w:r>
        <w:rPr>
          <w:rFonts w:hint="eastAsia"/>
        </w:rPr>
        <w:t>《发展规划》</w:t>
      </w:r>
      <w:r>
        <w:rPr>
          <w:rFonts w:hint="eastAsia"/>
        </w:rPr>
        <w:t>还</w:t>
      </w:r>
      <w:r>
        <w:rPr>
          <w:rFonts w:hint="eastAsia"/>
        </w:rPr>
        <w:t>提出，支持试点机构积极探索数字人民币在服务民生、发展普惠金融、促进基层治理等方面的应用。</w:t>
      </w:r>
    </w:p>
    <w:p w14:paraId="003115F5" w14:textId="77777777" w:rsidR="00620F1B" w:rsidRPr="00620F1B" w:rsidRDefault="00620F1B" w:rsidP="00620F1B">
      <w:pPr>
        <w:pStyle w:val="3"/>
        <w:numPr>
          <w:ilvl w:val="1"/>
          <w:numId w:val="12"/>
        </w:numPr>
        <w:rPr>
          <w:sz w:val="24"/>
          <w:szCs w:val="24"/>
        </w:rPr>
      </w:pPr>
      <w:r w:rsidRPr="00620F1B">
        <w:rPr>
          <w:rFonts w:hint="eastAsia"/>
          <w:sz w:val="24"/>
          <w:szCs w:val="24"/>
        </w:rPr>
        <w:t>发展趋势</w:t>
      </w:r>
    </w:p>
    <w:p w14:paraId="04CA5B37" w14:textId="77777777" w:rsidR="00620F1B" w:rsidRDefault="00620F1B" w:rsidP="00620F1B">
      <w:pPr>
        <w:pStyle w:val="a3"/>
        <w:numPr>
          <w:ilvl w:val="0"/>
          <w:numId w:val="13"/>
        </w:numPr>
        <w:spacing w:line="400" w:lineRule="exact"/>
        <w:ind w:firstLineChars="0"/>
      </w:pPr>
      <w:r>
        <w:t>鼓励金融机构结合乡村片区开发布局优化、调整、新设服务网点，支持金融机构开展农村综合金融服务站建设，整合文化、商业、物流、政务等资源提供综合化金融服务。</w:t>
      </w:r>
    </w:p>
    <w:p w14:paraId="7D226B32" w14:textId="77777777" w:rsidR="00620F1B" w:rsidRDefault="00620F1B" w:rsidP="00620F1B">
      <w:pPr>
        <w:pStyle w:val="a3"/>
        <w:numPr>
          <w:ilvl w:val="0"/>
          <w:numId w:val="13"/>
        </w:numPr>
        <w:spacing w:line="400" w:lineRule="exact"/>
        <w:ind w:firstLineChars="0"/>
      </w:pPr>
      <w:r>
        <w:t>结合</w:t>
      </w:r>
      <w:r w:rsidRPr="00403E27">
        <w:rPr>
          <w:b/>
          <w:bCs/>
        </w:rPr>
        <w:t>数字乡村</w:t>
      </w:r>
      <w:r>
        <w:t>建设进程、“互联网+政务服务”拓展，在保障数据安全前提下推动相关数据共建共治共享，以数字技术赋能金融风险防控。</w:t>
      </w:r>
      <w:r w:rsidRPr="00403E27">
        <w:rPr>
          <w:b/>
          <w:bCs/>
        </w:rPr>
        <w:t>积极推动数字人民币试点推广</w:t>
      </w:r>
      <w:r>
        <w:t>，尤其是鼓励数字人民币在</w:t>
      </w:r>
      <w:r w:rsidRPr="00403E27">
        <w:rPr>
          <w:b/>
          <w:bCs/>
        </w:rPr>
        <w:t>乡村金融服务领域</w:t>
      </w:r>
      <w:r>
        <w:t>的多场景利用。</w:t>
      </w:r>
    </w:p>
    <w:p w14:paraId="024A9E71" w14:textId="4F2FF04C" w:rsidR="008C0CAB" w:rsidRPr="00620F1B" w:rsidRDefault="00620F1B" w:rsidP="00620F1B">
      <w:pPr>
        <w:pStyle w:val="a3"/>
        <w:numPr>
          <w:ilvl w:val="0"/>
          <w:numId w:val="13"/>
        </w:numPr>
        <w:spacing w:line="400" w:lineRule="exact"/>
        <w:ind w:firstLineChars="0"/>
      </w:pPr>
      <w:r>
        <w:t>进一步完善农村金融风险分摊机制建设，继续强化财金</w:t>
      </w:r>
      <w:proofErr w:type="gramStart"/>
      <w:r>
        <w:t>互动奖补</w:t>
      </w:r>
      <w:proofErr w:type="gramEnd"/>
      <w:r>
        <w:t>政策，加大农业担保、农业保险对产业化、规模化农业项目的支持力度。持续优化农村信用环境，防范金融风险。主动完善乡村振兴金融服务统计制度，试点开展金融机构服务乡村振兴考核评估。</w:t>
      </w:r>
    </w:p>
    <w:sectPr w:rsidR="008C0CAB" w:rsidRPr="00620F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231"/>
    <w:multiLevelType w:val="hybridMultilevel"/>
    <w:tmpl w:val="0578220E"/>
    <w:lvl w:ilvl="0" w:tplc="575E172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A2377E"/>
    <w:multiLevelType w:val="hybridMultilevel"/>
    <w:tmpl w:val="1F06B0B8"/>
    <w:lvl w:ilvl="0" w:tplc="F376888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044522"/>
    <w:multiLevelType w:val="hybridMultilevel"/>
    <w:tmpl w:val="2A04630C"/>
    <w:lvl w:ilvl="0" w:tplc="C424268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57743D"/>
    <w:multiLevelType w:val="multilevel"/>
    <w:tmpl w:val="E2C08DB8"/>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4" w15:restartNumberingAfterBreak="0">
    <w:nsid w:val="28BB479D"/>
    <w:multiLevelType w:val="hybridMultilevel"/>
    <w:tmpl w:val="E36EA0F2"/>
    <w:lvl w:ilvl="0" w:tplc="C8FA9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931028"/>
    <w:multiLevelType w:val="hybridMultilevel"/>
    <w:tmpl w:val="281AE61E"/>
    <w:lvl w:ilvl="0" w:tplc="8F08C9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0E3B93"/>
    <w:multiLevelType w:val="hybridMultilevel"/>
    <w:tmpl w:val="454499D8"/>
    <w:lvl w:ilvl="0" w:tplc="22546CB2">
      <w:start w:val="1"/>
      <w:numFmt w:val="decimal"/>
      <w:pStyle w:val="1"/>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A26E8C"/>
    <w:multiLevelType w:val="hybridMultilevel"/>
    <w:tmpl w:val="02F846AC"/>
    <w:lvl w:ilvl="0" w:tplc="5060C16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1644D5"/>
    <w:multiLevelType w:val="hybridMultilevel"/>
    <w:tmpl w:val="BEAC7930"/>
    <w:lvl w:ilvl="0" w:tplc="19D8F39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B30235"/>
    <w:multiLevelType w:val="multilevel"/>
    <w:tmpl w:val="D2DCF418"/>
    <w:lvl w:ilvl="0">
      <w:start w:val="4"/>
      <w:numFmt w:val="decimal"/>
      <w:lvlText w:val="%1."/>
      <w:lvlJc w:val="left"/>
      <w:pPr>
        <w:ind w:left="384" w:hanging="384"/>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16cid:durableId="2046831445">
    <w:abstractNumId w:val="6"/>
  </w:num>
  <w:num w:numId="2" w16cid:durableId="665402826">
    <w:abstractNumId w:val="7"/>
  </w:num>
  <w:num w:numId="3" w16cid:durableId="263849549">
    <w:abstractNumId w:val="6"/>
  </w:num>
  <w:num w:numId="4" w16cid:durableId="1029374418">
    <w:abstractNumId w:val="6"/>
  </w:num>
  <w:num w:numId="5" w16cid:durableId="1471363409">
    <w:abstractNumId w:val="6"/>
  </w:num>
  <w:num w:numId="6" w16cid:durableId="298076213">
    <w:abstractNumId w:val="6"/>
  </w:num>
  <w:num w:numId="7" w16cid:durableId="1374697134">
    <w:abstractNumId w:val="4"/>
  </w:num>
  <w:num w:numId="8" w16cid:durableId="1295713005">
    <w:abstractNumId w:val="2"/>
  </w:num>
  <w:num w:numId="9" w16cid:durableId="1533298285">
    <w:abstractNumId w:val="8"/>
  </w:num>
  <w:num w:numId="10" w16cid:durableId="503324186">
    <w:abstractNumId w:val="3"/>
  </w:num>
  <w:num w:numId="11" w16cid:durableId="1684939622">
    <w:abstractNumId w:val="0"/>
  </w:num>
  <w:num w:numId="12" w16cid:durableId="1958637996">
    <w:abstractNumId w:val="9"/>
  </w:num>
  <w:num w:numId="13" w16cid:durableId="1680110227">
    <w:abstractNumId w:val="5"/>
  </w:num>
  <w:num w:numId="14" w16cid:durableId="1640576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28"/>
    <w:rsid w:val="00245A4D"/>
    <w:rsid w:val="003C3387"/>
    <w:rsid w:val="003F7315"/>
    <w:rsid w:val="00403E27"/>
    <w:rsid w:val="004C6830"/>
    <w:rsid w:val="004E236A"/>
    <w:rsid w:val="00620F1B"/>
    <w:rsid w:val="00626128"/>
    <w:rsid w:val="0064068B"/>
    <w:rsid w:val="006A5C43"/>
    <w:rsid w:val="006E674F"/>
    <w:rsid w:val="007E256C"/>
    <w:rsid w:val="008C0CAB"/>
    <w:rsid w:val="008E7FC0"/>
    <w:rsid w:val="00937D95"/>
    <w:rsid w:val="00995B47"/>
    <w:rsid w:val="00B44A7F"/>
    <w:rsid w:val="00B4614F"/>
    <w:rsid w:val="00B54314"/>
    <w:rsid w:val="00CE17D5"/>
    <w:rsid w:val="00CE1B53"/>
    <w:rsid w:val="00E67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C090"/>
  <w15:chartTrackingRefBased/>
  <w15:docId w15:val="{07AA7F82-633E-4771-B7E8-92C385AF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7315"/>
    <w:pPr>
      <w:keepNext/>
      <w:numPr>
        <w:numId w:val="1"/>
      </w:numPr>
      <w:spacing w:beforeLines="50" w:afterLines="50"/>
      <w:jc w:val="left"/>
      <w:outlineLvl w:val="0"/>
    </w:pPr>
    <w:rPr>
      <w:rFonts w:ascii="Times New Roman" w:eastAsia="仿宋_GB2312" w:hAnsi="Times New Roman" w:cs="Times New Roman"/>
      <w:b/>
      <w:sz w:val="32"/>
      <w:szCs w:val="24"/>
    </w:rPr>
  </w:style>
  <w:style w:type="paragraph" w:styleId="2">
    <w:name w:val="heading 2"/>
    <w:basedOn w:val="a"/>
    <w:next w:val="a"/>
    <w:link w:val="20"/>
    <w:uiPriority w:val="9"/>
    <w:qFormat/>
    <w:rsid w:val="003F7315"/>
    <w:pPr>
      <w:keepNext/>
      <w:keepLines/>
      <w:spacing w:before="100" w:beforeAutospacing="1" w:after="100" w:afterAutospacing="1"/>
      <w:ind w:left="576" w:hanging="576"/>
      <w:jc w:val="left"/>
      <w:outlineLvl w:val="1"/>
    </w:pPr>
    <w:rPr>
      <w:rFonts w:ascii="Arial" w:eastAsia="宋体" w:hAnsi="Arial" w:cs="Times New Roman"/>
      <w:b/>
      <w:bCs/>
      <w:sz w:val="28"/>
      <w:szCs w:val="32"/>
    </w:rPr>
  </w:style>
  <w:style w:type="paragraph" w:styleId="3">
    <w:name w:val="heading 3"/>
    <w:basedOn w:val="a"/>
    <w:next w:val="a"/>
    <w:link w:val="30"/>
    <w:uiPriority w:val="9"/>
    <w:unhideWhenUsed/>
    <w:qFormat/>
    <w:rsid w:val="00620F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5C43"/>
    <w:pPr>
      <w:ind w:firstLineChars="200" w:firstLine="420"/>
    </w:pPr>
  </w:style>
  <w:style w:type="character" w:customStyle="1" w:styleId="10">
    <w:name w:val="标题 1 字符"/>
    <w:basedOn w:val="a0"/>
    <w:link w:val="1"/>
    <w:uiPriority w:val="9"/>
    <w:qFormat/>
    <w:rsid w:val="003F7315"/>
    <w:rPr>
      <w:rFonts w:ascii="Times New Roman" w:eastAsia="仿宋_GB2312" w:hAnsi="Times New Roman" w:cs="Times New Roman"/>
      <w:b/>
      <w:sz w:val="32"/>
      <w:szCs w:val="24"/>
    </w:rPr>
  </w:style>
  <w:style w:type="character" w:customStyle="1" w:styleId="20">
    <w:name w:val="标题 2 字符"/>
    <w:basedOn w:val="a0"/>
    <w:link w:val="2"/>
    <w:uiPriority w:val="9"/>
    <w:qFormat/>
    <w:rsid w:val="003F7315"/>
    <w:rPr>
      <w:rFonts w:ascii="Arial" w:eastAsia="宋体" w:hAnsi="Arial" w:cs="Times New Roman"/>
      <w:b/>
      <w:bCs/>
      <w:sz w:val="28"/>
      <w:szCs w:val="32"/>
    </w:rPr>
  </w:style>
  <w:style w:type="character" w:customStyle="1" w:styleId="30">
    <w:name w:val="标题 3 字符"/>
    <w:basedOn w:val="a0"/>
    <w:link w:val="3"/>
    <w:uiPriority w:val="9"/>
    <w:rsid w:val="00620F1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2745">
      <w:bodyDiv w:val="1"/>
      <w:marLeft w:val="0"/>
      <w:marRight w:val="0"/>
      <w:marTop w:val="0"/>
      <w:marBottom w:val="0"/>
      <w:divBdr>
        <w:top w:val="none" w:sz="0" w:space="0" w:color="auto"/>
        <w:left w:val="none" w:sz="0" w:space="0" w:color="auto"/>
        <w:bottom w:val="none" w:sz="0" w:space="0" w:color="auto"/>
        <w:right w:val="none" w:sz="0" w:space="0" w:color="auto"/>
      </w:divBdr>
      <w:divsChild>
        <w:div w:id="2083747748">
          <w:marLeft w:val="0"/>
          <w:marRight w:val="0"/>
          <w:marTop w:val="0"/>
          <w:marBottom w:val="0"/>
          <w:divBdr>
            <w:top w:val="none" w:sz="0" w:space="0" w:color="auto"/>
            <w:left w:val="none" w:sz="0" w:space="0" w:color="auto"/>
            <w:bottom w:val="none" w:sz="0" w:space="0" w:color="auto"/>
            <w:right w:val="none" w:sz="0" w:space="0" w:color="auto"/>
          </w:divBdr>
          <w:divsChild>
            <w:div w:id="284702570">
              <w:marLeft w:val="0"/>
              <w:marRight w:val="0"/>
              <w:marTop w:val="0"/>
              <w:marBottom w:val="0"/>
              <w:divBdr>
                <w:top w:val="none" w:sz="0" w:space="0" w:color="auto"/>
                <w:left w:val="none" w:sz="0" w:space="0" w:color="auto"/>
                <w:bottom w:val="none" w:sz="0" w:space="0" w:color="auto"/>
                <w:right w:val="none" w:sz="0" w:space="0" w:color="auto"/>
              </w:divBdr>
            </w:div>
            <w:div w:id="709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8431">
      <w:bodyDiv w:val="1"/>
      <w:marLeft w:val="0"/>
      <w:marRight w:val="0"/>
      <w:marTop w:val="0"/>
      <w:marBottom w:val="0"/>
      <w:divBdr>
        <w:top w:val="none" w:sz="0" w:space="0" w:color="auto"/>
        <w:left w:val="none" w:sz="0" w:space="0" w:color="auto"/>
        <w:bottom w:val="none" w:sz="0" w:space="0" w:color="auto"/>
        <w:right w:val="none" w:sz="0" w:space="0" w:color="auto"/>
      </w:divBdr>
    </w:div>
    <w:div w:id="134069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加贺</dc:creator>
  <cp:keywords/>
  <dc:description/>
  <cp:lastModifiedBy>刘 加贺</cp:lastModifiedBy>
  <cp:revision>7</cp:revision>
  <dcterms:created xsi:type="dcterms:W3CDTF">2023-01-17T02:19:00Z</dcterms:created>
  <dcterms:modified xsi:type="dcterms:W3CDTF">2023-01-18T06:40:00Z</dcterms:modified>
</cp:coreProperties>
</file>