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hanging="0"/>
        <w:rPr>
          <w:rFonts w:ascii="Liberation Sans" w:hAnsi="Liberation Sans" w:eastAsia="Liberation Sans" w:cs="Liberation Sans"/>
          <w:lang w:val="lt-LT"/>
        </w:rPr>
      </w:pPr>
      <w:r>
        <w:rPr>
          <w:rFonts w:eastAsia="Liberation Sans" w:cs="Liberation Sans" w:ascii="Liberation Sans" w:hAnsi="Liberation Sans"/>
          <w:lang w:val="lt-LT"/>
        </w:rPr>
        <w:t>1. Kokiais metodais nustatyta pasaulio sandara. Kas yra būdinga dėsningumams, kuriais pažįstamas pasaulis?</w:t>
      </w:r>
    </w:p>
    <w:p>
      <w:pPr>
        <w:pStyle w:val="Normal"/>
        <w:ind w:left="0" w:right="0" w:hanging="0"/>
        <w:rPr>
          <w:rFonts w:ascii="Liberation Sans" w:hAnsi="Liberation Sans" w:eastAsia="Liberation Sans" w:cs="Liberation Sans"/>
          <w:lang w:val="lt-LT"/>
        </w:rPr>
      </w:pPr>
      <w:r>
        <w:rPr>
          <w:rFonts w:ascii="Liberation Sans" w:hAnsi="Liberation Sans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lang w:val="lt-LT"/>
        </w:rPr>
        <w:t>(pasaulis – Visata)</w:t>
      </w:r>
    </w:p>
    <w:p>
      <w:pPr>
        <w:pStyle w:val="Normal"/>
        <w:ind w:left="0" w:right="0" w:hanging="0"/>
        <w:rPr>
          <w:rFonts w:ascii="Liberation Sans" w:hAnsi="Liberation Sans" w:eastAsia="Liberation Sans" w:cs="Liberation Sans"/>
          <w:lang w:val="lt-LT"/>
        </w:rPr>
      </w:pPr>
      <w:r>
        <w:rPr>
          <w:rFonts w:ascii="Liberation Sans" w:hAnsi="Liberation Sans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lang w:val="lt-LT"/>
        </w:rPr>
        <w:t xml:space="preserve">Pasaulio pažinimas ir jo matuotinas charakteristikas apsprendžia pasirinktas modelis bei objektai, kuriuos apsisprendžiama tyrinėti. </w:t>
      </w:r>
      <w:r>
        <w:rPr>
          <w:rFonts w:ascii="Liberation Sans" w:hAnsi="Liberation Sans"/>
          <w:lang w:val="lt-LT" w:eastAsia="zxx" w:bidi="zxx"/>
        </w:rPr>
        <w:br/>
        <w:tab/>
      </w:r>
      <w:r>
        <w:rPr>
          <w:rFonts w:eastAsia="Liberation Sans" w:cs="Liberation Sans" w:ascii="Liberation Sans" w:hAnsi="Liberation Sans"/>
          <w:lang w:val="lt-LT"/>
        </w:rPr>
        <w:t>Metodai naudoti pasauliui tirti:</w:t>
      </w:r>
    </w:p>
    <w:p>
      <w:pPr>
        <w:pStyle w:val="Normal"/>
        <w:ind w:left="0" w:right="0" w:hanging="0"/>
        <w:rPr>
          <w:rFonts w:ascii="Liberation Sans" w:hAnsi="Liberation Sans" w:eastAsia="Liberation Sans" w:cs="Liberation Sans"/>
          <w:lang w:val="lt-LT"/>
        </w:rPr>
      </w:pPr>
      <w:r>
        <w:rPr>
          <w:rFonts w:ascii="Liberation Sans" w:hAnsi="Liberation Sans"/>
          <w:lang w:val="lt-LT" w:eastAsia="zxx" w:bidi="zxx"/>
        </w:rPr>
        <w:tab/>
        <w:tab/>
      </w:r>
      <w:r>
        <w:rPr>
          <w:rFonts w:eastAsia="Liberation Sans" w:cs="Liberation Sans" w:ascii="Liberation Sans" w:hAnsi="Liberation Sans"/>
          <w:lang w:val="lt-LT"/>
        </w:rPr>
        <w:t>Netiesioginis atstumo išmatavimas (trikampio karštinių ilgio ir kampų ryšis)</w:t>
      </w:r>
    </w:p>
    <w:p>
      <w:pPr>
        <w:pStyle w:val="Normal"/>
        <w:ind w:left="0" w:right="0" w:hanging="0"/>
        <w:rPr>
          <w:rFonts w:ascii="Liberation Sans" w:hAnsi="Liberation Sans" w:eastAsia="Liberation Sans" w:cs="Liberation Sans"/>
          <w:lang w:val="lt-LT"/>
        </w:rPr>
      </w:pPr>
      <w:r>
        <w:rPr>
          <w:rFonts w:ascii="Liberation Sans" w:hAnsi="Liberation Sans"/>
          <w:lang w:val="lt-LT" w:eastAsia="zxx" w:bidi="zxx"/>
        </w:rPr>
        <w:tab/>
        <w:tab/>
      </w:r>
      <w:r>
        <w:rPr>
          <w:rFonts w:eastAsia="Liberation Sans" w:cs="Liberation Sans" w:ascii="Liberation Sans" w:hAnsi="Liberation Sans"/>
          <w:lang w:val="lt-LT"/>
        </w:rPr>
        <w:t>Šviesos intensyvumas atvikščiai proporcingas atstumo kvadratui</w:t>
      </w:r>
    </w:p>
    <w:p>
      <w:pPr>
        <w:pStyle w:val="Normal"/>
        <w:ind w:left="0" w:right="0" w:hanging="0"/>
        <w:rPr>
          <w:rFonts w:ascii="Liberation Sans" w:hAnsi="Liberation Sans"/>
          <w:lang w:val="lt-LT" w:eastAsia="zxx" w:bidi="zxx"/>
        </w:rPr>
      </w:pPr>
      <w:r>
        <w:rPr>
          <w:rFonts w:ascii="Liberation Sans" w:hAnsi="Liberation Sans"/>
          <w:lang w:val="lt-LT" w:eastAsia="zxx" w:bidi="zxx"/>
        </w:rPr>
        <w:tab/>
      </w:r>
    </w:p>
    <w:p>
      <w:pPr>
        <w:pStyle w:val="Normal"/>
        <w:ind w:left="0" w:right="0" w:hanging="0"/>
        <w:rPr>
          <w:rFonts w:ascii="Liberation Sans" w:hAnsi="Liberation Sans" w:eastAsia="Liberation Sans" w:cs="Liberation Sans"/>
          <w:lang w:val="lt-LT"/>
        </w:rPr>
      </w:pPr>
      <w:r>
        <w:rPr>
          <w:rFonts w:ascii="Liberation Sans" w:hAnsi="Liberation Sans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lang w:val="lt-LT"/>
        </w:rPr>
        <w:t xml:space="preserve">Graikų filosojas Eratostenas išmatavęs šešėlio kampą viename taške, kai kitame nėra šešėlio, </w:t>
      </w:r>
      <w:r>
        <w:rPr>
          <w:rFonts w:ascii="Liberation Sans" w:hAnsi="Liberation Sans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lang w:val="lt-LT"/>
        </w:rPr>
        <w:t xml:space="preserve">proporcijos pagalba galima </w:t>
      </w:r>
      <w:r>
        <w:rPr>
          <w:rFonts w:ascii="Liberation Sans" w:hAnsi="Liberation Sans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lang w:val="lt-LT"/>
        </w:rPr>
        <w:t>gauti Žemės spindulio ilgį</w:t>
      </w:r>
    </w:p>
    <w:p>
      <w:pPr>
        <w:pStyle w:val="Normal"/>
        <w:ind w:left="0" w:right="0" w:hanging="0"/>
        <w:rPr>
          <w:rFonts w:ascii="Liberation Sans" w:hAnsi="Liberation Sans"/>
          <w:lang w:val="lt-LT" w:eastAsia="zxx" w:bidi="zxx"/>
        </w:rPr>
      </w:pPr>
      <w:r>
        <w:rPr>
          <w:rFonts w:ascii="Liberation Sans" w:hAnsi="Liberation Sans"/>
          <w:lang w:val="lt-LT" w:eastAsia="zxx" w:bidi="zxx"/>
        </w:rPr>
      </w:r>
    </w:p>
    <w:p>
      <w:pPr>
        <w:pStyle w:val="Normal"/>
        <w:ind w:left="0" w:right="0" w:hanging="0"/>
        <w:rPr>
          <w:rFonts w:ascii="Liberation Sans" w:hAnsi="Liberation Sans" w:eastAsia="Liberation Sans" w:cs="Liberation Sans"/>
          <w:lang w:val="lt-LT"/>
        </w:rPr>
      </w:pPr>
      <w:r>
        <w:rPr>
          <w:rFonts w:ascii="Liberation Sans" w:hAnsi="Liberation Sans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lang w:val="lt-LT"/>
        </w:rPr>
        <w:t xml:space="preserve">Planetų atstumas nustatomas matuojant poslinkį danguje (kitų dangaus objektų atžvilgiu) iš dviejų </w:t>
      </w:r>
      <w:r>
        <w:rPr>
          <w:rFonts w:ascii="Liberation Sans" w:hAnsi="Liberation Sans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lang w:val="lt-LT"/>
        </w:rPr>
        <w:t>skirtingų vietų (sudarant lygiakr</w:t>
      </w:r>
      <w:r>
        <w:rPr>
          <w:rFonts w:eastAsia="Liberation Sans" w:cs="Liberation Sans" w:ascii="Liberation Sans" w:hAnsi="Liberation Sans"/>
          <w:lang w:val="lt-LT"/>
        </w:rPr>
        <w:t>a</w:t>
      </w:r>
      <w:r>
        <w:rPr>
          <w:rFonts w:eastAsia="Liberation Sans" w:cs="Liberation Sans" w:ascii="Liberation Sans" w:hAnsi="Liberation Sans"/>
          <w:lang w:val="lt-LT"/>
        </w:rPr>
        <w:t>štį trikampį)</w:t>
      </w:r>
    </w:p>
    <w:p>
      <w:pPr>
        <w:pStyle w:val="Normal"/>
        <w:ind w:left="0" w:right="0" w:hanging="0"/>
        <w:rPr>
          <w:rFonts w:ascii="Liberation Sans" w:hAnsi="Liberation Sans"/>
          <w:lang w:val="lt-LT" w:eastAsia="zxx" w:bidi="zxx"/>
        </w:rPr>
      </w:pPr>
      <w:r>
        <w:rPr>
          <w:rFonts w:ascii="Liberation Sans" w:hAnsi="Liberation Sans"/>
          <w:lang w:val="lt-LT" w:eastAsia="zxx" w:bidi="zxx"/>
        </w:rPr>
        <w:tab/>
      </w:r>
    </w:p>
    <w:p>
      <w:pPr>
        <w:pStyle w:val="Normal"/>
        <w:ind w:left="0" w:right="0" w:hanging="0"/>
        <w:rPr>
          <w:rFonts w:ascii="Liberation Sans" w:hAnsi="Liberation Sans"/>
          <w:lang w:val="lt-LT" w:eastAsia="zxx" w:bidi="zxx"/>
        </w:rPr>
      </w:pPr>
      <w:r>
        <w:rPr>
          <w:rFonts w:ascii="Liberation Sans" w:hAnsi="Liberation Sans"/>
          <w:lang w:val="lt-LT" w:eastAsia="zxx" w:bidi="zxx"/>
        </w:rPr>
      </w:r>
    </w:p>
    <w:p>
      <w:pPr>
        <w:pStyle w:val="Normal"/>
        <w:ind w:left="0" w:right="0" w:hanging="0"/>
        <w:rPr>
          <w:rFonts w:ascii="Liberation Sans" w:hAnsi="Liberation Sans" w:eastAsia="Liberation Sans" w:cs="Liberation Sans"/>
          <w:lang w:val="lt-LT"/>
        </w:rPr>
      </w:pPr>
      <w:r>
        <w:rPr>
          <w:rFonts w:ascii="Liberation Sans" w:hAnsi="Liberation Sans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lang w:val="lt-LT"/>
        </w:rPr>
        <w:t>Gamtos mokslų pažinimo pagrindas:</w:t>
      </w:r>
    </w:p>
    <w:p>
      <w:pPr>
        <w:pStyle w:val="Normal"/>
        <w:ind w:left="0" w:right="0" w:hanging="0"/>
        <w:rPr>
          <w:rFonts w:ascii="Liberation Sans" w:hAnsi="Liberation Sans" w:eastAsia="Liberation Sans" w:cs="Liberation Sans"/>
          <w:lang w:val="lt-LT"/>
        </w:rPr>
      </w:pPr>
      <w:r>
        <w:rPr>
          <w:rFonts w:ascii="Liberation Sans" w:hAnsi="Liberation Sans"/>
          <w:lang w:val="lt-LT" w:eastAsia="zxx" w:bidi="zxx"/>
        </w:rPr>
        <w:tab/>
        <w:tab/>
      </w:r>
      <w:r>
        <w:rPr>
          <w:rFonts w:eastAsia="Liberation Sans" w:cs="Liberation Sans" w:ascii="Liberation Sans" w:hAnsi="Liberation Sans"/>
          <w:lang w:val="lt-LT"/>
        </w:rPr>
        <w:t>Energijos tvermės dėsnis (Energ. Neatsiranda/neišnykta tik keičia formą)</w:t>
      </w:r>
    </w:p>
    <w:p>
      <w:pPr>
        <w:pStyle w:val="Normal"/>
        <w:ind w:left="0" w:right="0" w:hanging="0"/>
        <w:rPr>
          <w:rFonts w:ascii="Liberation Sans" w:hAnsi="Liberation Sans" w:eastAsia="Liberation Sans" w:cs="Liberation Sans"/>
          <w:lang w:val="lt-LT"/>
        </w:rPr>
      </w:pPr>
      <w:r>
        <w:rPr>
          <w:rFonts w:ascii="Liberation Sans" w:hAnsi="Liberation Sans"/>
          <w:lang w:val="lt-LT" w:eastAsia="zxx" w:bidi="zxx"/>
        </w:rPr>
        <w:tab/>
        <w:tab/>
      </w:r>
      <w:r>
        <w:rPr>
          <w:rFonts w:eastAsia="Liberation Sans" w:cs="Liberation Sans" w:ascii="Liberation Sans" w:hAnsi="Liberation Sans"/>
          <w:lang w:val="lt-LT"/>
        </w:rPr>
        <w:t>Judesio kieko (momento) tvermės dėsnis (kūnų judesys gali būti pakeistas tik veikiant jėgai)</w:t>
      </w:r>
    </w:p>
    <w:p>
      <w:pPr>
        <w:pStyle w:val="Normal"/>
        <w:ind w:left="0" w:right="0" w:hanging="0"/>
        <w:rPr>
          <w:rFonts w:ascii="Liberation Sans" w:hAnsi="Liberation Sans" w:eastAsia="Liberation Sans" w:cs="Liberation Sans"/>
          <w:lang w:val="lt-LT"/>
        </w:rPr>
      </w:pPr>
      <w:r>
        <w:rPr>
          <w:rFonts w:ascii="Liberation Sans" w:hAnsi="Liberation Sans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lang w:val="lt-LT"/>
        </w:rPr>
        <w:t>Dėsningumas – nustatytų dydžių/reiškinių sąryšis;</w:t>
      </w:r>
    </w:p>
    <w:p>
      <w:pPr>
        <w:pStyle w:val="Normal"/>
        <w:ind w:left="0" w:right="0" w:hanging="0"/>
        <w:rPr>
          <w:rFonts w:ascii="Liberation Sans" w:hAnsi="Liberation Sans" w:eastAsia="Liberation Sans" w:cs="Liberation Sans"/>
          <w:lang w:val="lt-LT"/>
        </w:rPr>
      </w:pPr>
      <w:r>
        <w:rPr>
          <w:rFonts w:ascii="Liberation Sans" w:hAnsi="Liberation Sans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lang w:val="lt-LT"/>
        </w:rPr>
        <w:t xml:space="preserve">Pasaulio pažinimui yra būtina išsiaiškinti, ar pastebėtas dėsningumas yra esminis (dėsnis) ir </w:t>
      </w:r>
      <w:r>
        <w:rPr>
          <w:rFonts w:ascii="Liberation Sans" w:hAnsi="Liberation Sans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lang w:val="lt-LT"/>
        </w:rPr>
        <w:t>tinkamas gilesniam pasaulio pažinimui, ar tai tik reišminga skirtingų dydžių sąsaja, galinti turėti</w:t>
      </w:r>
      <w:r>
        <w:rPr>
          <w:rFonts w:ascii="Liberation Sans" w:hAnsi="Liberation Sans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lang w:val="lt-LT"/>
        </w:rPr>
        <w:t>taikomąją vertę;</w:t>
      </w:r>
    </w:p>
    <w:p>
      <w:pPr>
        <w:pStyle w:val="Normal"/>
        <w:ind w:left="720" w:right="0" w:hanging="720"/>
        <w:rPr>
          <w:rFonts w:ascii="Liberation Sans" w:hAnsi="Liberation Sans" w:eastAsia="Liberation Sans" w:cs="Liberation Sans"/>
          <w:lang w:val="lt-LT"/>
        </w:rPr>
      </w:pPr>
      <w:r>
        <w:rPr>
          <w:rFonts w:ascii="Liberation Sans" w:hAnsi="Liberation Sans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lang w:val="lt-LT"/>
        </w:rPr>
        <w:t>Dėsningumo netapusiu dėsiniu pavyzdys – periodinė elementų sistema;</w:t>
      </w:r>
    </w:p>
    <w:p>
      <w:pPr>
        <w:pStyle w:val="Normal"/>
        <w:ind w:left="720" w:right="0" w:hanging="720"/>
        <w:rPr>
          <w:lang w:val="lt-LT" w:eastAsia="zxx" w:bidi="zxx"/>
        </w:rPr>
      </w:pPr>
      <w:r>
        <w:rPr>
          <w:lang w:val="lt-LT" w:eastAsia="zxx" w:bidi="zxx"/>
        </w:rPr>
        <w:tab/>
      </w:r>
    </w:p>
    <w:p>
      <w:pPr>
        <w:pStyle w:val="Normal"/>
        <w:ind w:left="720" w:right="0" w:hanging="720"/>
        <w:rPr>
          <w:lang w:val="lt-LT" w:eastAsia="zxx" w:bidi="zxx"/>
        </w:rPr>
      </w:pPr>
      <w:r>
        <w:rPr>
          <w:lang w:val="lt-LT" w:eastAsia="zxx" w:bidi="zxx"/>
        </w:rPr>
      </w:r>
    </w:p>
    <w:p>
      <w:pPr>
        <w:pStyle w:val="ListParagraph"/>
        <w:ind w:left="720" w:right="0" w:hanging="720"/>
        <w:rPr>
          <w:rFonts w:ascii="Liberation Sans" w:hAnsi="Liberation Sans"/>
          <w:b w:val="false"/>
          <w:b w:val="false"/>
          <w:bCs w:val="false"/>
          <w:lang w:val="lt-LT" w:eastAsia="zxx" w:bidi="zxx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</w:r>
    </w:p>
    <w:p>
      <w:pPr>
        <w:pStyle w:val="ListParagraph"/>
        <w:ind w:left="720" w:right="0" w:hanging="720"/>
        <w:jc w:val="center"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MIKROPASAULIS</w:t>
      </w:r>
    </w:p>
    <w:p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2. Mikropasaulio  pažinimo problemos ir instrumentai. Simetrijos reikšmė pažinime.</w:t>
      </w:r>
    </w:p>
    <w:p>
      <w:pPr>
        <w:pStyle w:val="ListParagraph"/>
        <w:spacing w:before="0" w:after="160"/>
        <w:ind w:left="720" w:right="0" w:hanging="720"/>
        <w:contextualSpacing/>
        <w:rPr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5. Mikropasaulis: kas ieškoma, kas panaudojama</w:t>
      </w:r>
    </w:p>
    <w:p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6. Kuo pasižymi mikropasaulio objektai? Ką pasakytute apie pagrindines elementariąsias daleles bei jų sudėtines dalis?</w:t>
      </w:r>
    </w:p>
    <w:p>
      <w:pPr>
        <w:pStyle w:val="ListParagraph"/>
        <w:spacing w:before="0" w:after="160"/>
        <w:ind w:left="720" w:right="0" w:hanging="720"/>
        <w:contextualSpacing/>
        <w:rPr>
          <w:rFonts w:ascii="Liberation Sans" w:hAnsi="Liberation Sans"/>
          <w:b w:val="false"/>
          <w:b w:val="false"/>
          <w:bCs w:val="false"/>
          <w:lang w:val="lt-LT" w:eastAsia="zxx" w:bidi="zxx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Kokias savybes turi medžiagos ir kodėl jos skirtingos?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Kaip tos medžiagos sąveikauja viena su kita ir kokios jėgos tai užtikrina?</w:t>
      </w:r>
    </w:p>
    <w:p>
      <w:pPr>
        <w:pStyle w:val="ListParagraph"/>
        <w:spacing w:before="0" w:after="160"/>
        <w:contextualSpacing/>
        <w:rPr>
          <w:rFonts w:ascii="Liberation Sans" w:hAnsi="Liberation Sans"/>
          <w:b w:val="false"/>
          <w:b w:val="false"/>
          <w:bCs w:val="false"/>
          <w:lang w:val="lt-LT" w:eastAsia="zxx" w:bidi="zxx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Kinai į pasaulį žvelgė kaip į organinę visumą;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Indai teigė kad viską sudaro kelių rūšių atomai ir siela;</w:t>
      </w:r>
    </w:p>
    <w:p>
      <w:pPr>
        <w:pStyle w:val="ListParagraph"/>
        <w:rPr>
          <w:rFonts w:ascii="Liberation Sans" w:hAnsi="Liberation Sans"/>
          <w:b w:val="false"/>
          <w:b w:val="false"/>
          <w:bCs w:val="false"/>
          <w:lang w:val="lt-LT" w:eastAsia="zxx" w:bidi="zxx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Empedoklis – 4 elementų sistema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Demokritas – atomų mokslas (nedalomi įvairūs atomai)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Aristotelis – plėtoja keturių elementų modelį ir jiems priskiria subjektyvių savybių apraiškas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Simetrija:</w:t>
      </w:r>
    </w:p>
    <w:p>
      <w:pPr>
        <w:pStyle w:val="ListParagraph"/>
        <w:spacing w:before="0" w:after="16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Pitagoras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Platonas (Atrado, kad yra 5 tvarkingos struktūros)</w:t>
      </w:r>
    </w:p>
    <w:p>
      <w:pPr>
        <w:pStyle w:val="ListParagraph"/>
        <w:spacing w:before="0" w:after="160"/>
        <w:contextualSpacing/>
        <w:rPr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Simetrija siejama su elementais: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tetraedras – ugnis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oktaedras – oras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ikosaedras – vanduo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kubas – žemė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dedekaedras – dvasia</w:t>
      </w:r>
    </w:p>
    <w:p>
      <w:pPr>
        <w:pStyle w:val="ListParagraph"/>
        <w:spacing w:before="0" w:after="160"/>
        <w:contextualSpacing/>
        <w:rPr>
          <w:rFonts w:ascii="Liberation Sans" w:hAnsi="Liberation Sans"/>
          <w:b w:val="false"/>
          <w:b w:val="false"/>
          <w:bCs w:val="false"/>
          <w:lang w:val="lt-LT" w:eastAsia="zxx" w:bidi="zxx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Alchemija → Chemija</w:t>
      </w:r>
    </w:p>
    <w:p>
      <w:pPr>
        <w:pStyle w:val="ListParagraph"/>
        <w:spacing w:before="0" w:after="160"/>
        <w:contextualSpacing/>
        <w:rPr>
          <w:rFonts w:ascii="Liberation Sans" w:hAnsi="Liberation Sans"/>
          <w:b w:val="false"/>
          <w:b w:val="false"/>
          <w:bCs w:val="false"/>
          <w:lang w:val="lt-LT" w:eastAsia="zxx" w:bidi="zxx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</w:r>
    </w:p>
    <w:p>
      <w:pPr>
        <w:pStyle w:val="ListParagraph"/>
        <w:spacing w:before="0" w:after="160"/>
        <w:contextualSpacing/>
        <w:rPr>
          <w:rFonts w:ascii="Liberation Sans" w:hAnsi="Liberation Sans"/>
          <w:b w:val="false"/>
          <w:b w:val="false"/>
          <w:bCs w:val="false"/>
          <w:lang w:val="lt-LT" w:eastAsia="zxx" w:bidi="zxx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Teodoras Grotusas (fotochemijos tėvas)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Sukūrė elektrolizės ir vandens laidumo teoriją;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Įvedė jonų savoką;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Vandens elek. Laidumo teorijoje matyti kvantinės fizikos apraiškos;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Atrado, šviesos poveikį cheminėms reakcijoms;</w:t>
      </w:r>
    </w:p>
    <w:p>
      <w:pPr>
        <w:pStyle w:val="ListParagraph"/>
        <w:spacing w:before="0" w:after="160"/>
        <w:contextualSpacing/>
        <w:rPr>
          <w:rFonts w:ascii="Liberation Sans" w:hAnsi="Liberation Sans"/>
          <w:b w:val="false"/>
          <w:b w:val="false"/>
          <w:bCs w:val="false"/>
          <w:lang w:val="lt-LT" w:eastAsia="zxx" w:bidi="zxx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Mikropasaulio svarbūs pažinimai: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Magnetas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Žaibas – elektrinės prigimties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Bioelektra (varlės koja trūkčioja)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Elektros ir magnetizmo ryšys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Elektros motoras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Brauno judesiai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Atomo modelis keičiasi, elektronai (Atomas – nėra smulkiausia dalelė)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Rentgeno ir kitos spinduliuotės (radiacija)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Kvantai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Pozitronai (teigiamo krūvio elektronai)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Neutrinai (neaptinkama neutrali dalelė)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Branduolinė reakcija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Protono sandara: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UP kvarkas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UP kvarkas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DOWN kvarkas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3 jungiamieji Gliuonai</w:t>
      </w:r>
    </w:p>
    <w:p>
      <w:pPr>
        <w:pStyle w:val="ListParagraph"/>
        <w:spacing w:before="0" w:after="160"/>
        <w:contextualSpacing/>
        <w:rPr>
          <w:rFonts w:ascii="Liberation Sans" w:hAnsi="Liberation Sans"/>
          <w:b w:val="false"/>
          <w:b w:val="false"/>
          <w:bCs w:val="false"/>
          <w:lang w:val="lt-LT" w:eastAsia="zxx" w:bidi="zxx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Intrumentai: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Kosminių spindulių tyrimas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Fotoplokštelių emulsijos (dalelių smūgio fotografijos)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Peršaldytų garų kamera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Perkaitinto skysčio kameros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Burbuliukų kameros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Dalelių greitintuvai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 xml:space="preserve">Didysis hadronų kolaideris 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Mikropasaulio tyrimai atskleidė: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Medžiagų sandarą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Elementariasias daleles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Jėgas veikiančias tarp dalelių ir kūnų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Nauda: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Cheminės technologijos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Branduolinė energija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Medicinos gydymo ir diagnostikos metodais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Internetas</w:t>
      </w:r>
    </w:p>
    <w:p>
      <w:pPr>
        <w:pStyle w:val="ListParagraph"/>
        <w:spacing w:before="0" w:after="160"/>
        <w:contextualSpacing/>
        <w:rPr>
          <w:rFonts w:ascii="Liberation Sans" w:hAnsi="Liberation Sans"/>
          <w:b w:val="false"/>
          <w:b w:val="false"/>
          <w:bCs w:val="false"/>
          <w:lang w:val="lt-LT" w:eastAsia="zxx" w:bidi="zxx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</w:r>
      <w:r>
        <w:br w:type="page"/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Elementariosios dalelės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Lengvosios: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elektronai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pozitronai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neurinai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Sunkiosios: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protonai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neutronai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ir dar 300+</w:t>
      </w:r>
    </w:p>
    <w:p>
      <w:pPr>
        <w:pStyle w:val="ListParagraph"/>
        <w:spacing w:before="0" w:after="160"/>
        <w:contextualSpacing/>
        <w:rPr>
          <w:rFonts w:ascii="Liberation Sans" w:hAnsi="Liberation Sans"/>
          <w:b w:val="false"/>
          <w:b w:val="false"/>
          <w:bCs w:val="false"/>
          <w:lang w:val="lt-LT" w:eastAsia="zxx" w:bidi="zxx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</w:r>
    </w:p>
    <w:p>
      <w:pPr>
        <w:pStyle w:val="ListParagraph"/>
        <w:spacing w:before="0" w:after="160"/>
        <w:contextualSpacing/>
        <w:rPr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Kvarkai (su krūviu):</w:t>
      </w:r>
    </w:p>
    <w:p>
      <w:pPr>
        <w:pStyle w:val="ListParagraph"/>
        <w:spacing w:before="0" w:after="16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(2/3) UP, CHARM, TOP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(-1/3) DOWN, STRANGE, BOTTOM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Leptonai (su krūviu):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(-1/2) Electron, Muon, Tau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(1/2) Electron Neutrino, Muon Neutrino, Tau Neutrino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Bosonai: (Force Carriers):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gluon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photon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Z boson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W boson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Higgs boson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Kas dar neaišku: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Apie lengvų dalelių masę: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Gal yra paslėptų dimensijų mažuose atstumuose?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Masę lemia sąveikos energija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Visatos modelis: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Grand unificaion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Kvantinė gravitacija</w:t>
      </w:r>
    </w:p>
    <w:p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Visko teorija (Theory of everything)</w:t>
      </w:r>
      <w:r>
        <w:br w:type="page"/>
      </w:r>
    </w:p>
    <w:p>
      <w:pPr>
        <w:pStyle w:val="ListParagraph"/>
        <w:ind w:left="0" w:right="0" w:hanging="0"/>
        <w:jc w:val="center"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MEGAPASAULIS</w:t>
      </w:r>
    </w:p>
    <w:p>
      <w:pPr>
        <w:pStyle w:val="ListParagraph"/>
        <w:ind w:left="720" w:right="0" w:hanging="720"/>
        <w:rPr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3. Kokiais principais (ar dėsniais) vadovaujantis buvo nustatyti, išmatuoti kosminių kūnų parametrai (atstumas iki Žemės, jų matmenys, masė ir pan.)</w:t>
      </w:r>
    </w:p>
    <w:p>
      <w:pPr>
        <w:pStyle w:val="ListParagraph"/>
        <w:ind w:left="720" w:right="0" w:hanging="720"/>
        <w:rPr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4. Megapasaulis (kūnų ir spinduliuotės kosminėje erdvėje): ką jo tyrimai davė žmonijai.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Pasaulio matavimas: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Žemės spindulio ilgis išmatuotas pagal saulės matymo kampą iš įvairių vietų;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Planetų apšviestos dalies stebėjimas pagrindė heliocentriną Saulės sistemos modelį;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Trikampio taisyklės įvaldymas leido išmatuoti atstumus iki Mėnulio ir kitų dangaus kūnų;</w:t>
      </w:r>
    </w:p>
    <w:p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Masės, atstumo tyrimas: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Gravitacinis lęšis (šviesos trajektorija išsikraipo)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Doplerio efektas</w:t>
      </w:r>
    </w:p>
    <w:p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en-US"/>
        </w:rPr>
        <w:t xml:space="preserve">Hubble’s law </w:t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(Hablo dėsnis)</w:t>
      </w:r>
    </w:p>
    <w:p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en-US" w:eastAsia="zxx" w:bidi="zxx"/>
        </w:rPr>
        <w:tab/>
        <w:tab/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T</w:t>
      </w:r>
      <w:r>
        <w:rPr>
          <w:rFonts w:eastAsia="Liberation Sans" w:cs="Liberation Sans" w:ascii="Liberation Sans" w:hAnsi="Liberation Sans"/>
          <w:b w:val="false"/>
          <w:bCs w:val="false"/>
          <w:lang w:val="en-US"/>
        </w:rPr>
        <w:t>olym</w:t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 xml:space="preserve">ūjų galaktikų </w:t>
      </w:r>
      <w:r>
        <w:rPr>
          <w:rFonts w:eastAsia="Liberation Sans" w:cs="Liberation Sans" w:ascii="Liberation Sans" w:hAnsi="Liberation Sans"/>
          <w:b w:val="false"/>
          <w:bCs w:val="false"/>
          <w:lang w:val="en-US"/>
        </w:rPr>
        <w:t>raudoni</w:t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eji</w:t>
      </w:r>
      <w:r>
        <w:rPr>
          <w:rFonts w:eastAsia="Liberation Sans" w:cs="Liberation Sans" w:ascii="Liberation Sans" w:hAnsi="Liberation Sans"/>
          <w:b w:val="false"/>
          <w:bCs w:val="false"/>
          <w:lang w:val="en-US"/>
        </w:rPr>
        <w:t xml:space="preserve"> poslinkiai </w:t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yra proporcingi atstumui</w:t>
      </w:r>
    </w:p>
    <w:p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Kuo toliau galaktika yra nuo mūsų tuo ji greičiau tolėja, nes visata plečiasi</w:t>
      </w:r>
    </w:p>
    <w:p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Spekroskopija, Emisios spektro palyginimas (nustatomi cheminiai elementai ir jų proporcijos)</w:t>
      </w:r>
    </w:p>
    <w:p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Temperatūra nustatoma iš emisijos spektro linijų intensyvumo</w:t>
      </w:r>
    </w:p>
    <w:p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Keplerio dėsniai: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1: Planetos skrieja aplink Saulę eliptinėmis orbitomis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2:Saulę ir planetą jungiantis spindulys per tą patį laiką nubrėžia tą patį plotą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3:Planetos orbitinio periodo kvadrato santykis su didžiosios pusašės kubu yra pastovus visoms planetoms</w:t>
      </w:r>
    </w:p>
    <w:p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Visuotinės traukos dėsnis: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Kūnus veikianti jėga yra proporcinga jų masei ir atvirkščiai proporcinga atstumo kvadratui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G – gravitacijos konstanta</w:t>
      </w:r>
    </w:p>
    <w:p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Rž –</w:t>
      </w:r>
      <w:r>
        <w:rPr>
          <w:rFonts w:eastAsia="Liberation Sans" w:cs="Liberation Sans" w:ascii="Liberation Sans" w:hAnsi="Liberation Sans"/>
          <w:b w:val="false"/>
          <w:bCs w:val="false"/>
          <w:lang w:val="en-US"/>
        </w:rPr>
        <w:t xml:space="preserve"> </w:t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Žemės spindulys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Mž – Žemės masė</w:t>
      </w:r>
    </w:p>
    <w:p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g – laisvo kritimo pagreitis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m1,m2 – astronominių objektų masės</w:t>
      </w:r>
    </w:p>
    <w:p>
      <w:pPr>
        <w:pStyle w:val="ListParagraph"/>
        <w:ind w:left="720" w:right="0" w:hanging="720"/>
        <w:rPr>
          <w:rFonts w:ascii="Liberation Sans" w:hAnsi="Liberation Sans"/>
          <w:b w:val="false"/>
          <w:b w:val="false"/>
          <w:bCs w:val="false"/>
          <w:lang w:val="lt-LT" w:eastAsia="zxx" w:bidi="zxx"/>
        </w:rPr>
      </w:pPr>
      <w:r>
        <w:rPr/>
        <w:drawing>
          <wp:inline distT="0" distB="0" distL="0" distR="0">
            <wp:extent cx="7743825" cy="285940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Priežastys megapasaulio tyrimams: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Žemė – kosminis kūnas, kas nutiko kitiems, gali nutikti ir Žemei;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Iš kur atlekia kūnai išmušantys meteoritinius kraterius;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Kiek ir kaip toliau degs Saulė</w:t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</w:r>
    </w:p>
    <w:p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Kaip žmonija turi ruoštis pokyčiams ir tų procesų skalei</w:t>
      </w:r>
    </w:p>
    <w:p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7. Medžiagos pakeitusios ir keičiančios civilizacijos evoliuciją.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Keramika, betonas – statybinės medžiagos, indai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Stiklas – papuošalai, langai, optinio ryšio linijos, šviesolaidžiai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Puslaidininkiai – elektronikos medžiagos (PC, TV, etc.)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Polimerai – automobilių padangos, apranga, konstruktinės medžiagos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/>
          <w:b w:val="false"/>
          <w:b w:val="false"/>
          <w:bCs w:val="false"/>
          <w:lang w:val="lt-LT" w:eastAsia="zxx" w:bidi="zxx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</w:r>
    </w:p>
    <w:p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8. Žemės paviršiaus sandara: priklausomybė nuo aplinkos (kitų kosminių kūnų) ir nuo giluminių procesų.</w:t>
      </w:r>
    </w:p>
    <w:p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9. Cikliniai ir evoliuciniai procesai Žemėje. Kosminės aplinkos poveikis Žemei.</w:t>
      </w:r>
    </w:p>
    <w:p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10. Energetika ir klimatas: praeities ir ateities scernarijai</w:t>
      </w:r>
    </w:p>
    <w:p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Žemei kosmosas pavojų kelia: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Supernovos (jeigu arčiau kaip 25 šviesmečiai)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Saulė (po 4-5 bilionų metų)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Juodosios skylės</w:t>
      </w:r>
    </w:p>
    <w:p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Asteroidai ir kometos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Iš kitų sistemų atlekiantys kūnai</w:t>
      </w:r>
    </w:p>
    <w:p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Kiti pavojai: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Žemės gelmės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Riboti Žemės resursai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/>
          <w:b w:val="false"/>
          <w:b w:val="false"/>
          <w:bCs w:val="false"/>
          <w:lang w:val="lt-LT" w:eastAsia="zxx" w:bidi="zxx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Cikliniai procesai: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Ledynmečiai/tarpledynmečiai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Kiti:</w:t>
      </w:r>
    </w:p>
    <w:p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Anglies dioksido koncentracijos didėjimas (šiltnamio efekto stiprėjimas)</w:t>
      </w:r>
    </w:p>
    <w:p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Žemės temperatūros didėjimas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Laisvo deguonies Žemėje mažėjimas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/>
          <w:b w:val="false"/>
          <w:b w:val="false"/>
          <w:bCs w:val="false"/>
          <w:lang w:val="lt-LT" w:eastAsia="zxx" w:bidi="zxx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Žmonių įtaka: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Maisto gamyba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Energijos gamyba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Susisiekimo maršrutai</w:t>
      </w:r>
    </w:p>
    <w:p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Tarša (vandens ir gyv. Zonų)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Žemdirbystė, energetika ir anti-melioracija (dirvožemio išsekimas)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CO2 ir O3 globalus kitimas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Nerimas dėl ateities: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Klimatinių zonų kaita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Jūros lygio kitimas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Deguonies išteklių riba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/>
          <w:b w:val="false"/>
          <w:b w:val="false"/>
          <w:bCs w:val="false"/>
          <w:lang w:val="lt-LT" w:eastAsia="zxx" w:bidi="zxx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Energetikos raida: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Ugnis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I. Niutonas panaudojo matematika procesams aprašyti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B. Franklinas įrodė, kad statinė elektra ir žaibas yra tas pats.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D. Maksvelas publikuoja matematinę elektromagnetizmo teoriją (apjungė magnetizmą, elektrą, šviesą)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A. Einšteinas sukūrė reliatyvumo teoriją (apjungė masę, energiją, magnetizmą, elektrą ir šviesą)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Energetikos ateitis: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Branduolinė energija</w:t>
      </w:r>
    </w:p>
    <w:p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Saulės, vėjo, vandens</w:t>
      </w:r>
    </w:p>
    <w:p>
      <w:pPr>
        <w:pStyle w:val="ListParagraph"/>
        <w:spacing w:before="0" w:after="160"/>
        <w:ind w:left="0" w:right="0" w:hanging="0"/>
        <w:contextualSpacing/>
        <w:rPr/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eastAsia="Liberation Sans" w:cs="Liberation Sans" w:ascii="Liberation Sans" w:hAnsi="Liberation Sans"/>
          <w:b w:val="false"/>
          <w:bCs w:val="false"/>
          <w:lang w:val="lt-LT"/>
        </w:rPr>
        <w:t>Branduolinė sintezė (nuclear fusion)</w:t>
      </w:r>
    </w:p>
    <w:sectPr>
      <w:type w:val="nextPage"/>
      <w:pgSz w:w="12240" w:h="15840"/>
      <w:pgMar w:left="45" w:right="0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28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LibreOffice/5.2.3.2$Linux_X86_64 LibreOffice_project/20m0$Build-2</Application>
  <Pages>5</Pages>
  <Words>887</Words>
  <Characters>6288</Characters>
  <CharactersWithSpaces>7221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2016-11-24T10:50:12Z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Info 1">
    <vt:lpwstr/>
  </property>
  <property fmtid="{D5CDD505-2E9C-101B-9397-08002B2CF9AE}" pid="4" name="Info 2">
    <vt:lpwstr/>
  </property>
  <property fmtid="{D5CDD505-2E9C-101B-9397-08002B2CF9AE}" pid="5" name="Info 3">
    <vt:lpwstr/>
  </property>
  <property fmtid="{D5CDD505-2E9C-101B-9397-08002B2CF9AE}" pid="6" name="Info 4">
    <vt:lpwstr/>
  </property>
  <property fmtid="{D5CDD505-2E9C-101B-9397-08002B2CF9AE}" pid="7" name="LinksUpToDate">
    <vt:bool>0</vt:bool>
  </property>
</Properties>
</file>