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1"/>
        <w:spacing w:before="0" w:after="0"/>
        <w:rPr/>
      </w:pPr>
      <w:bookmarkStart w:id="0" w:name="_Toc224145966"/>
      <w:bookmarkStart w:id="1" w:name="_Toc222163145"/>
      <w:r>
        <w:rPr/>
        <w:t>4 БЕЗОПАСНОСТЬ ЖИЗНЕДЕЯТЕЛЬНОСТИ</w:t>
      </w:r>
      <w:bookmarkEnd w:id="0"/>
      <w:bookmarkEnd w:id="1"/>
    </w:p>
    <w:p>
      <w:pPr>
        <w:pStyle w:val="21"/>
        <w:rPr/>
      </w:pPr>
      <w:bookmarkStart w:id="2" w:name="_Toc224145967"/>
      <w:bookmarkStart w:id="3" w:name="_Toc222163146"/>
      <w:bookmarkStart w:id="4" w:name="_Toc220857106"/>
      <w:r>
        <w:rPr/>
        <w:t>4.1 Мероприятия по охране труда</w:t>
      </w:r>
      <w:bookmarkEnd w:id="2"/>
      <w:bookmarkEnd w:id="3"/>
      <w:bookmarkEnd w:id="4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 работам оператора, программиста, инженера и техника, пользователя ПК допускаются: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лица не моложе 18 лет, прошедшие при приеме на работу обязательные ежегодные медицинские освидетельствования на предмет пригодности для работы на ПК;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лица, прошедшие вводный инструктаж по охране труда;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лица, прошедшие обучение безопасным приемам и методам труда по программе, утвержденной руководителем предприятия, разработанной на основе Типовой программы, и, прошедшие проверку знаний, в том числе по электробезопасности;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лица с присвоением 1-й квалификационной группы по электробезопасности;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лица, прошедшие инструктаж по охране труда на конкретном рабочем месте по данной инструкции.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Работа оператора ПК относится к категории работ, связанных с опасными и вредными условиями труда. В процессе труда на оператора ПК оказывают действие следующие неблагоприятные факторы, которые можно разделить на три группы: гигиенические, эргономические, психофизиологические.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4.1 представлены сведения о регламентированных перерывах, которые необходимо делать при работе на компьютере, в зависимости от продолжительности рабочей смены, видов и категорий трудовой деятельности с ВДТ (видеодисплейный терминал) и ПЭВМ (в со</w:t>
        <w:softHyphen/>
        <w:t>ответствии с СанПиН 2.2.2 542-96 «Гигиенические требования к видеодисплейным терминалам, персональным электронно-вычислительным машинам и организа</w:t>
        <w:softHyphen/>
        <w:t>ции работ»).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4.1 - Время регламентированных перерывов при работе на компьютере</w:t>
      </w:r>
    </w:p>
    <w:tbl>
      <w:tblPr>
        <w:tblStyle w:val="a6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781"/>
        <w:gridCol w:w="1708"/>
        <w:gridCol w:w="1702"/>
        <w:gridCol w:w="1117"/>
        <w:gridCol w:w="1538"/>
        <w:gridCol w:w="1509"/>
      </w:tblGrid>
      <w:tr>
        <w:trPr/>
        <w:tc>
          <w:tcPr>
            <w:tcW w:w="1781" w:type="dxa"/>
            <w:vMerge w:val="restart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Категория работы с ВДТ или ПЭВМ</w:t>
            </w:r>
          </w:p>
        </w:tc>
        <w:tc>
          <w:tcPr>
            <w:tcW w:w="4527" w:type="dxa"/>
            <w:gridSpan w:val="3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Уровень нагрузки за рабочую смену при видах работы с ВДТ</w:t>
            </w:r>
          </w:p>
        </w:tc>
        <w:tc>
          <w:tcPr>
            <w:tcW w:w="3047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Суммарное время регламентированных перерывов, мин</w:t>
            </w:r>
          </w:p>
        </w:tc>
      </w:tr>
      <w:tr>
        <w:trPr/>
        <w:tc>
          <w:tcPr>
            <w:tcW w:w="1781" w:type="dxa"/>
            <w:vMerge w:val="continue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ru-RU" w:eastAsia="ru-RU" w:bidi="ar-SA"/>
              </w:rPr>
            </w:r>
          </w:p>
        </w:tc>
        <w:tc>
          <w:tcPr>
            <w:tcW w:w="170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Группа А, количество знаков</w:t>
            </w:r>
          </w:p>
        </w:tc>
        <w:tc>
          <w:tcPr>
            <w:tcW w:w="170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Группа Б, количество знаков</w:t>
            </w:r>
          </w:p>
        </w:tc>
        <w:tc>
          <w:tcPr>
            <w:tcW w:w="1117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Группа В, часов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При 8-часовой смене</w:t>
            </w:r>
          </w:p>
        </w:tc>
        <w:tc>
          <w:tcPr>
            <w:tcW w:w="150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При 12-часовой смене</w:t>
            </w:r>
          </w:p>
        </w:tc>
      </w:tr>
      <w:tr>
        <w:trPr/>
        <w:tc>
          <w:tcPr>
            <w:tcW w:w="178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I</w:t>
            </w:r>
          </w:p>
        </w:tc>
        <w:tc>
          <w:tcPr>
            <w:tcW w:w="170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20000</w:t>
            </w:r>
          </w:p>
        </w:tc>
        <w:tc>
          <w:tcPr>
            <w:tcW w:w="170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15000</w:t>
            </w:r>
          </w:p>
        </w:tc>
        <w:tc>
          <w:tcPr>
            <w:tcW w:w="1117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2,0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30</w:t>
            </w:r>
          </w:p>
        </w:tc>
        <w:tc>
          <w:tcPr>
            <w:tcW w:w="150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70</w:t>
            </w:r>
          </w:p>
        </w:tc>
      </w:tr>
      <w:tr>
        <w:trPr/>
        <w:tc>
          <w:tcPr>
            <w:tcW w:w="178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II</w:t>
            </w:r>
          </w:p>
        </w:tc>
        <w:tc>
          <w:tcPr>
            <w:tcW w:w="170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40000</w:t>
            </w:r>
          </w:p>
        </w:tc>
        <w:tc>
          <w:tcPr>
            <w:tcW w:w="170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30000</w:t>
            </w:r>
          </w:p>
        </w:tc>
        <w:tc>
          <w:tcPr>
            <w:tcW w:w="1117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4,0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50</w:t>
            </w:r>
          </w:p>
        </w:tc>
        <w:tc>
          <w:tcPr>
            <w:tcW w:w="150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90</w:t>
            </w:r>
          </w:p>
        </w:tc>
      </w:tr>
      <w:tr>
        <w:trPr/>
        <w:tc>
          <w:tcPr>
            <w:tcW w:w="178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III</w:t>
            </w:r>
          </w:p>
        </w:tc>
        <w:tc>
          <w:tcPr>
            <w:tcW w:w="170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60000</w:t>
            </w:r>
          </w:p>
        </w:tc>
        <w:tc>
          <w:tcPr>
            <w:tcW w:w="170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40000</w:t>
            </w:r>
          </w:p>
        </w:tc>
        <w:tc>
          <w:tcPr>
            <w:tcW w:w="1117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 6,0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70</w:t>
            </w:r>
          </w:p>
        </w:tc>
        <w:tc>
          <w:tcPr>
            <w:tcW w:w="150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120</w:t>
            </w:r>
          </w:p>
        </w:tc>
      </w:tr>
    </w:tbl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ООО «Старт-Ком» уделяется значительное внимание режиму труда и выполняются все перечисленные выше требования.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21"/>
        <w:rPr>
          <w:bCs/>
        </w:rPr>
      </w:pPr>
      <w:bookmarkStart w:id="5" w:name="_Toc224145968"/>
      <w:bookmarkStart w:id="6" w:name="_Toc222163147"/>
      <w:bookmarkStart w:id="7" w:name="_Toc220857107"/>
      <w:r>
        <w:rPr>
          <w:rStyle w:val="Strong"/>
          <w:b/>
          <w:bCs w:val="false"/>
        </w:rPr>
        <w:t>4.2 Общие санитарно-гигиенические требования к рабочей зоне</w:t>
      </w:r>
      <w:bookmarkEnd w:id="5"/>
      <w:bookmarkEnd w:id="6"/>
      <w:bookmarkEnd w:id="7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Помещение, где расположено рабочее место, располагается на 1-м этаже пятиэтажного здания. Площадь помещения составляет 36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 (длина - 6 м, ширина - 6 м). Высота потолка - 3 м. В данном помещении оборудовано 6 рабочих мест, оснащенных ПК. Соответственно площадь, приходящаяся на 1 рабочее место, составляет 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 (при нормативе 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). Объем на 1 человека составляет 18 м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 xml:space="preserve"> (при нормативе 20 м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). Средняя температура воздуха в помещении составляет около 21˚С, относительная влажность воздуха - 37%, скорость движения воздуха - примерно 0,01 м/с. В помещении имеются центральное отопление. Искусственная вентиляция в помещении отсутствует.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шума в помещении не превышает установленной нормы (45 дБА), также оно не граничит с другими шумными помещениями.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помещении имеется естественное и искусственное освещение. Естественное освещение осуществляется через 1 дверной проем (размерами 1,2м x 2,3м), ориентированных на юго-запад. Кроме естественного, имеется общее рабочее искусственное освещение - 6 потолочных ламп. План помещения представлен на рисунке 4.1. </w:t>
      </w:r>
    </w:p>
    <w:p>
      <w:pPr>
        <w:pStyle w:val="NormalWeb"/>
        <w:spacing w:lineRule="auto" w:line="360" w:before="0" w:after="0"/>
        <w:contextualSpacing/>
        <w:jc w:val="center"/>
        <w:rPr>
          <w:color w:val="000000"/>
          <w:sz w:val="28"/>
          <w:szCs w:val="28"/>
        </w:rPr>
      </w:pPr>
      <w:r>
        <w:rPr/>
        <w:drawing>
          <wp:inline distT="0" distB="0" distL="0" distR="0">
            <wp:extent cx="3562350" cy="3573780"/>
            <wp:effectExtent l="0" t="0" r="0" b="0"/>
            <wp:docPr id="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7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4.1 - План помещения с размещением оборудования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5"/>
        <w:rPr/>
      </w:pPr>
      <w:r>
        <w:rPr/>
        <w:t>На данном рисунке цифрами обозначены следующие объекты: 1 -вешалка для одежды; 2 - мусорка, 3 - компьютерный стол, 4 - кресло, 5 - шкаф, 6 - стул, 7 - дверь, 8 - диван, 9 – раковина, 10 - унитаз.</w:t>
      </w:r>
    </w:p>
    <w:p>
      <w:pPr>
        <w:pStyle w:val="Style25"/>
        <w:rPr/>
      </w:pPr>
      <w:r>
        <w:rPr/>
        <w:t>Влажная уборка в помещении производится ежедневно. Чистка окон осуществляется не реже 2 раз в год.</w:t>
      </w:r>
    </w:p>
    <w:p>
      <w:pPr>
        <w:pStyle w:val="Style25"/>
        <w:rPr/>
      </w:pPr>
      <w:r>
        <w:rPr/>
        <w:t>Рабочее место представляет собой компьютерный стол, с размещенным на нем ПК, и офисное кресло. Поверхность кресла имеет полумягкую нескользящую, антистатическую и воздухопроницаемую обивку.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Необходимо отметить следующее: исследуемые показатели в целом удовлетворяют нормативным значениям охраны труда и безопасности.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Помещения ООО «Старт-Ком» с ПК оборудованы системами отопления, кондиционирования воздуха и эффективной приточно-вытяжной вентиляцией. Ведется постоянный контроль нормируемых параметров микроклимата, ионного состава воздуха и содержание вредных веществ в нем.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производственных помещениях ООО «Старт-Ком», в которых работа на ПК является основной, температура, относительная влажность и скорость движения воздуха на рабочих местах соответствует действующим санитарным нормам микроклимата производственных помещений.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rStyle w:val="Strong"/>
          <w:b w:val="false"/>
          <w:bCs w:val="false"/>
          <w:color w:val="000000"/>
          <w:sz w:val="28"/>
          <w:szCs w:val="28"/>
        </w:rPr>
        <w:t>Искусственная вентиляция</w:t>
      </w:r>
      <w:r>
        <w:rPr>
          <w:color w:val="000000"/>
          <w:sz w:val="28"/>
          <w:szCs w:val="28"/>
        </w:rPr>
        <w:t xml:space="preserve"> в помещении ООО «Старт-Ком» реализована с помощью приточно-вытяжной системы вентиляции. Расчет искусственной вентиляции состоит в определении производительности вентилятора. Определяем производительность вентилятора по формуле 4.1:</w:t>
      </w:r>
    </w:p>
    <w:p>
      <w:pPr>
        <w:pStyle w:val="Title"/>
        <w:ind w:firstLine="709"/>
        <w:jc w:val="right"/>
        <w:rPr>
          <w:b w:val="false"/>
          <w:sz w:val="28"/>
          <w:szCs w:val="28"/>
        </w:rPr>
      </w:pPr>
      <w:bookmarkStart w:id="8" w:name="_Hlk222165782"/>
      <w:bookmarkStart w:id="9" w:name="_Hlk222165757"/>
      <w:bookmarkStart w:id="10" w:name="_Hlk222164713"/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п</m:t>
            </m:r>
          </m:sub>
        </m:sSub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k</m:t>
        </m:r>
      </m:oMath>
      <w:r>
        <w:rPr>
          <w:b w:val="false"/>
          <w:i/>
          <w:sz w:val="28"/>
          <w:szCs w:val="28"/>
        </w:rPr>
        <w:t>,</w:t>
      </w:r>
      <w:r>
        <w:rPr>
          <w:b w:val="false"/>
          <w:sz w:val="28"/>
          <w:szCs w:val="28"/>
        </w:rPr>
        <w:t xml:space="preserve">                                                         </w:t>
      </w:r>
      <w:bookmarkEnd w:id="10"/>
      <w:r>
        <w:rPr>
          <w:b w:val="false"/>
          <w:sz w:val="28"/>
          <w:szCs w:val="28"/>
        </w:rPr>
        <w:t>(4.1)</w:t>
      </w:r>
      <w:bookmarkEnd w:id="9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bookmarkStart w:id="11" w:name="_Hlk222165871"/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п</m:t>
            </m:r>
          </m:sub>
        </m:sSub>
      </m:oMath>
      <w:r>
        <w:rPr>
          <w:color w:val="000000"/>
          <w:sz w:val="28"/>
          <w:szCs w:val="28"/>
        </w:rPr>
        <w:t xml:space="preserve"> </w:t>
      </w:r>
      <w:bookmarkEnd w:id="11"/>
      <w:r>
        <w:rPr>
          <w:color w:val="000000"/>
          <w:sz w:val="28"/>
          <w:szCs w:val="28"/>
        </w:rPr>
        <w:t>– объем помещения,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 кратность объема воздуха (часовая); средняя кратность равна kср = 3,5.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Объем находится по следующей формуле 4.2:</w:t>
      </w:r>
    </w:p>
    <w:p>
      <w:pPr>
        <w:pStyle w:val="Title"/>
        <w:ind w:firstLine="709"/>
        <w:jc w:val="right"/>
        <w:rPr>
          <w:b w:val="false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п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>
          <w:b w:val="false"/>
          <w:bCs/>
          <w:i/>
          <w:sz w:val="28"/>
          <w:szCs w:val="28"/>
        </w:rPr>
        <w:t xml:space="preserve">,                                                      </w:t>
      </w:r>
      <w:r>
        <w:rPr>
          <w:b w:val="false"/>
          <w:bCs/>
          <w:sz w:val="28"/>
          <w:szCs w:val="28"/>
        </w:rPr>
        <w:t xml:space="preserve">   </w:t>
      </w:r>
      <w:r>
        <w:rPr>
          <w:b w:val="false"/>
          <w:sz w:val="28"/>
          <w:szCs w:val="28"/>
        </w:rPr>
        <w:t>(4.2)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</w:rPr>
        <w:t xml:space="preserve"> – площадь пола,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h</w:t>
      </w:r>
      <w:r>
        <w:rPr>
          <w:color w:val="000000"/>
          <w:sz w:val="28"/>
          <w:szCs w:val="28"/>
        </w:rPr>
        <w:t xml:space="preserve"> – высота помещения.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V = 36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 × 3 м = 108 м</w:t>
      </w:r>
      <w:r>
        <w:rPr>
          <w:color w:val="000000"/>
          <w:sz w:val="28"/>
          <w:szCs w:val="28"/>
          <w:vertAlign w:val="superscript"/>
        </w:rPr>
        <w:t>3</w:t>
      </w:r>
      <w:bookmarkEnd w:id="8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= 108 × 3,5 = 378 м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/ч.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Мощность электродвигателя для привода вентилятора определяем по формуле 4.3:</w:t>
      </w:r>
    </w:p>
    <w:p>
      <w:pPr>
        <w:pStyle w:val="NormalWeb"/>
        <w:spacing w:lineRule="auto" w:line="360" w:before="0" w:after="0"/>
        <w:ind w:firstLine="709"/>
        <w:contextualSpacing/>
        <w:jc w:val="right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W</m:t>
            </m:r>
            <m:r>
              <w:rPr>
                <w:rFonts w:ascii="Cambria Math" w:hAnsi="Cambria Math"/>
              </w:rPr>
              <m:t xml:space="preserve">в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в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β</m:t>
            </m:r>
          </m:num>
          <m:den>
            <m:r>
              <w:rPr>
                <w:rFonts w:ascii="Cambria Math" w:hAnsi="Cambria Math"/>
              </w:rPr>
              <m:t xml:space="preserve">3600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102</m:t>
            </m:r>
            <m:r>
              <w:rPr>
                <w:rFonts w:ascii="Cambria Math" w:hAnsi="Cambria Math"/>
              </w:rPr>
              <m:t xml:space="preserve">⋅</m:t>
            </m:r>
            <m:sSub>
              <m:e>
                <m:r>
                  <w:rPr>
                    <w:rFonts w:ascii="Cambria Math" w:hAnsi="Cambria Math"/>
                  </w:rPr>
                  <m:t xml:space="preserve">η</m:t>
                </m:r>
              </m:e>
              <m:sub>
                <m:r>
                  <w:rPr>
                    <w:rFonts w:ascii="Cambria Math" w:hAnsi="Cambria Math"/>
                  </w:rPr>
                  <m:t xml:space="preserve">в</m:t>
                </m:r>
              </m:sub>
            </m:sSub>
          </m:den>
        </m:f>
      </m:oMath>
      <w:r>
        <w:rPr>
          <w:sz w:val="28"/>
          <w:szCs w:val="28"/>
        </w:rPr>
        <w:t>,                                                   (4.3)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color w:val="000000"/>
          <w:sz w:val="28"/>
          <w:szCs w:val="28"/>
        </w:rPr>
        <w:t xml:space="preserve"> – напор вентилятора,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color w:val="000000"/>
          <w:sz w:val="28"/>
          <w:szCs w:val="28"/>
        </w:rPr>
        <w:t xml:space="preserve"> = 25 КПа;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 xml:space="preserve">коэффициент запаса мощности,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>
          <w:color w:val="000000"/>
          <w:sz w:val="28"/>
          <w:szCs w:val="28"/>
        </w:rPr>
        <w:t xml:space="preserve"> = 1,3;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 xml:space="preserve">коэффициент полезного действия вентилятора,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color w:val="000000"/>
          <w:sz w:val="28"/>
          <w:szCs w:val="28"/>
        </w:rPr>
        <w:t xml:space="preserve"> = 0,5.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bookmarkStart w:id="12" w:name="_Hlk222164783"/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378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25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1,3</m:t>
            </m:r>
          </m:num>
          <m:den>
            <m:r>
              <w:rPr>
                <w:rFonts w:ascii="Cambria Math" w:hAnsi="Cambria Math"/>
              </w:rPr>
              <m:t xml:space="preserve">3600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102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0,5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0,067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кВт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</m:oMath>
      <w:r>
        <w:rPr>
          <w:color w:val="000000"/>
          <w:sz w:val="28"/>
          <w:szCs w:val="28"/>
        </w:rPr>
        <w:t>, принимаем 0,1 кВт.</w:t>
      </w:r>
      <w:bookmarkEnd w:id="12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Мощность электродвигателя соответствует параметрам для помещения площадью 36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. В помещении установлена приточно-вытяжная вентиляционная система производительностью 400 м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/ч, что обеспечивает комфортные условия труда для 6 сотрудников.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рабочих местах в помещении ООО «Старт-Ком» для размещения компьютерной техники уровень шума не должен превышать 75 дБА, установленных СанПиН 2.2.4/2.1.8.562-96. При выполнении работ с ПК в производственных помещениях уровень вибрации не должен превышать допустимых значений согласно Своду правил «СП 51.13330.2011 Защита от шума» для комфортного пребывания уровень звука в офисном помещении не должен превышать 55 дБА днем и 45 дБА (акустический децибел) ночью.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производственных помещениях ООО «Старт-Ком», в которых работа с ПК является основной, вибрация на рабочих местах не превышает допустимых норм вибрации. Допустимые уровни шума на рабочих местах можно посмотреть в таблице 4.2.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Снизить уровень шума в помещениях с ПК можно: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использование звукопоглощающих материалов, таких как ультратонкое стекловолокно, капроновое волокно, минеральная вата, древесноволокнистые и минераловатные плиты, пористый поливинилхлорид. Они ослабляют шум на 6-8 Дб;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расположение комнат для работы операторов вдали от сильных источников шума;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использование средств индивидуальной защиты органов слуха. К ним относятся наушники разных типов. </w:t>
      </w:r>
    </w:p>
    <w:p>
      <w:pPr>
        <w:pStyle w:val="NormalWeb"/>
        <w:spacing w:lineRule="auto" w:line="360" w:before="0" w:after="0"/>
        <w:ind w:left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4.2 - Допустимые уровни шума на рабочих местах программистов</w:t>
      </w:r>
    </w:p>
    <w:tbl>
      <w:tblPr>
        <w:tblStyle w:val="a6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572"/>
        <w:gridCol w:w="621"/>
        <w:gridCol w:w="446"/>
        <w:gridCol w:w="563"/>
        <w:gridCol w:w="562"/>
        <w:gridCol w:w="563"/>
        <w:gridCol w:w="680"/>
        <w:gridCol w:w="679"/>
        <w:gridCol w:w="680"/>
        <w:gridCol w:w="681"/>
        <w:gridCol w:w="1308"/>
      </w:tblGrid>
      <w:tr>
        <w:trPr/>
        <w:tc>
          <w:tcPr>
            <w:tcW w:w="2572" w:type="dxa"/>
            <w:vMerge w:val="restart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Название помещения</w:t>
            </w:r>
          </w:p>
        </w:tc>
        <w:tc>
          <w:tcPr>
            <w:tcW w:w="5475" w:type="dxa"/>
            <w:gridSpan w:val="9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Среднегеометрические частоты октавных полос, Гц</w:t>
            </w:r>
          </w:p>
        </w:tc>
        <w:tc>
          <w:tcPr>
            <w:tcW w:w="1308" w:type="dxa"/>
            <w:vMerge w:val="restart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Уровни звука, дБА</w:t>
            </w:r>
          </w:p>
        </w:tc>
      </w:tr>
      <w:tr>
        <w:trPr/>
        <w:tc>
          <w:tcPr>
            <w:tcW w:w="2572" w:type="dxa"/>
            <w:vMerge w:val="continue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</w:r>
          </w:p>
        </w:tc>
        <w:tc>
          <w:tcPr>
            <w:tcW w:w="62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31,5</w:t>
            </w:r>
          </w:p>
        </w:tc>
        <w:tc>
          <w:tcPr>
            <w:tcW w:w="44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63</w:t>
            </w:r>
          </w:p>
        </w:tc>
        <w:tc>
          <w:tcPr>
            <w:tcW w:w="563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125</w:t>
            </w:r>
          </w:p>
        </w:tc>
        <w:tc>
          <w:tcPr>
            <w:tcW w:w="56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250</w:t>
            </w:r>
          </w:p>
        </w:tc>
        <w:tc>
          <w:tcPr>
            <w:tcW w:w="563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500</w:t>
            </w:r>
          </w:p>
        </w:tc>
        <w:tc>
          <w:tcPr>
            <w:tcW w:w="680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1000</w:t>
            </w:r>
          </w:p>
        </w:tc>
        <w:tc>
          <w:tcPr>
            <w:tcW w:w="67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2000</w:t>
            </w:r>
          </w:p>
        </w:tc>
        <w:tc>
          <w:tcPr>
            <w:tcW w:w="680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4000</w:t>
            </w:r>
          </w:p>
        </w:tc>
        <w:tc>
          <w:tcPr>
            <w:tcW w:w="68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8000</w:t>
            </w:r>
          </w:p>
        </w:tc>
        <w:tc>
          <w:tcPr>
            <w:tcW w:w="1308" w:type="dxa"/>
            <w:vMerge w:val="continue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</w:r>
          </w:p>
        </w:tc>
      </w:tr>
      <w:tr>
        <w:trPr/>
        <w:tc>
          <w:tcPr>
            <w:tcW w:w="257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Офис ООО «Старт-Ком»</w:t>
            </w:r>
          </w:p>
        </w:tc>
        <w:tc>
          <w:tcPr>
            <w:tcW w:w="62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86</w:t>
            </w:r>
          </w:p>
        </w:tc>
        <w:tc>
          <w:tcPr>
            <w:tcW w:w="44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71</w:t>
            </w:r>
          </w:p>
        </w:tc>
        <w:tc>
          <w:tcPr>
            <w:tcW w:w="563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61</w:t>
            </w:r>
          </w:p>
        </w:tc>
        <w:tc>
          <w:tcPr>
            <w:tcW w:w="56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54</w:t>
            </w:r>
          </w:p>
        </w:tc>
        <w:tc>
          <w:tcPr>
            <w:tcW w:w="563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49</w:t>
            </w:r>
          </w:p>
        </w:tc>
        <w:tc>
          <w:tcPr>
            <w:tcW w:w="680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45</w:t>
            </w:r>
          </w:p>
        </w:tc>
        <w:tc>
          <w:tcPr>
            <w:tcW w:w="67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42</w:t>
            </w:r>
          </w:p>
        </w:tc>
        <w:tc>
          <w:tcPr>
            <w:tcW w:w="680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40</w:t>
            </w:r>
          </w:p>
        </w:tc>
        <w:tc>
          <w:tcPr>
            <w:tcW w:w="68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38</w:t>
            </w:r>
          </w:p>
        </w:tc>
        <w:tc>
          <w:tcPr>
            <w:tcW w:w="130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50</w:t>
            </w:r>
          </w:p>
        </w:tc>
      </w:tr>
    </w:tbl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Шумящее оборудование (печатающие устройства, серверы и т.п.), уровни шума которого превышают нормативные, должны размещаться вне помещений с ПК.</w:t>
      </w:r>
    </w:p>
    <w:p>
      <w:pPr>
        <w:pStyle w:val="NormalWeb"/>
        <w:widowControl w:val="false"/>
        <w:spacing w:lineRule="auto" w:line="360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шума, возникающий от нескольких некогерентных источников, работа</w:t>
        <w:softHyphen/>
        <w:t xml:space="preserve">ющих одновременно, подсчитывается на основании принципа </w:t>
      </w:r>
      <w:r>
        <w:rPr>
          <w:rStyle w:val="Style18"/>
        </w:rPr>
        <w:t>энергетического сумми</w:t>
        <w:softHyphen/>
        <w:t>рования излучений отдельных источников (формула 4.4):</w:t>
      </w:r>
    </w:p>
    <w:p>
      <w:pPr>
        <w:pStyle w:val="NormalWeb"/>
        <w:widowControl w:val="false"/>
        <w:spacing w:lineRule="auto" w:line="360" w:before="0" w:after="0"/>
        <w:ind w:firstLine="709"/>
        <w:jc w:val="right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lg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i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n</m:t>
            </m:r>
          </m:sup>
          <m:e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0,1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sup>
            </m:sSup>
          </m:e>
        </m:nary>
      </m:oMath>
      <w:r>
        <w:rPr>
          <w:sz w:val="28"/>
          <w:szCs w:val="28"/>
        </w:rPr>
        <w:t xml:space="preserve">,                                         </w:t>
      </w:r>
      <w:r>
        <w:rPr>
          <w:color w:val="000000"/>
          <w:sz w:val="28"/>
          <w:szCs w:val="28"/>
        </w:rPr>
        <w:t xml:space="preserve"> (4.4)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color w:val="000000"/>
          <w:sz w:val="28"/>
          <w:szCs w:val="28"/>
        </w:rPr>
        <w:t xml:space="preserve"> – уровень звукового давления i-го источника шума;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 – количество источников шума.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Полученные результаты расчета сравниваются с допустимым значением уровня шума для данного рабочего места. Уровни звукового давления источников шума, действующих на оператора на его рабочем месте в ООО «Старт-Ком», представлены в таблице 4.3.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4.3 - Уровни звукового давления различных источников</w:t>
      </w:r>
    </w:p>
    <w:tbl>
      <w:tblPr>
        <w:tblStyle w:val="a6"/>
        <w:tblW w:w="49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341"/>
        <w:gridCol w:w="4826"/>
      </w:tblGrid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Источник шума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Уровень шума, дБ</w:t>
            </w:r>
          </w:p>
        </w:tc>
      </w:tr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Жесткий диск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40</w:t>
            </w:r>
          </w:p>
        </w:tc>
      </w:tr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Монитор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17</w:t>
            </w:r>
          </w:p>
        </w:tc>
      </w:tr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Клавиатура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10</w:t>
            </w:r>
          </w:p>
        </w:tc>
      </w:tr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Принтер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45</w:t>
            </w:r>
          </w:p>
        </w:tc>
      </w:tr>
      <w:tr>
        <w:trPr/>
        <w:tc>
          <w:tcPr>
            <w:tcW w:w="434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Сканер</w:t>
            </w:r>
          </w:p>
        </w:tc>
        <w:tc>
          <w:tcPr>
            <w:tcW w:w="482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42</w:t>
            </w:r>
          </w:p>
        </w:tc>
      </w:tr>
    </w:tbl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Подставив значения уровня звукового давления для каждого вида оборудования в формулу, получим: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∑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1,7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4,5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4,2</m:t>
            </m:r>
          </m:sup>
        </m:sSup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47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дБ</m:t>
        </m:r>
      </m:oMath>
      <w:r>
        <w:rPr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Полученное значение 47 дБ не превышает допустимый уровень шума 50 дБА для рабочего места оператора в офисе ООО «Старт-Ком».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Искусственное освещение в помещении эксплуатации ПК ООО «Старт-Ком» осуществляется системой общего равномерного освещения. Освещенность на поверхности стола должна быть 300-500 лк (Люкс — единица измерения освещенности). 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Расположим светильники параллельно длинной стороне помещения, имеющего: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размеры помещения 6 х 6 м;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высотой 3 м;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площадь помещения (по формуле 4.5)  </w:t>
      </w:r>
    </w:p>
    <w:p>
      <w:pPr>
        <w:pStyle w:val="NormalWeb"/>
        <w:spacing w:lineRule="auto" w:line="360" w:before="0" w:after="0"/>
        <w:ind w:left="720"/>
        <w:contextualSpacing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А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×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4.5</m:t>
        </m:r>
        <m:r>
          <w:rPr>
            <w:rFonts w:ascii="Cambria Math" w:hAnsi="Cambria Math"/>
          </w:rPr>
          <m:t xml:space="preserve">)</m:t>
        </m:r>
      </m:oMath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×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36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м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.</m:t>
        </m:r>
      </m:oMath>
      <w:r>
        <w:rPr>
          <w:color w:val="000000"/>
          <w:sz w:val="28"/>
          <w:szCs w:val="28"/>
        </w:rPr>
        <w:t xml:space="preserve">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Светильники расположены с зазором в 1,5 м установлены на потолке. Высота рабочих мест составляет 0,75 м, поэтому будет равна 2,25 м.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Световой поток группы ламп светильника найдем по следующей формуле 4.6:</w:t>
      </w:r>
    </w:p>
    <w:p>
      <w:pPr>
        <w:pStyle w:val="NormalWeb"/>
        <w:spacing w:lineRule="auto" w:line="360" w:before="0" w:after="0"/>
        <w:ind w:firstLine="709"/>
        <w:contextualSpacing/>
        <w:jc w:val="right"/>
        <w:rPr>
          <w:color w:val="00000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right"/>
        </m:oMathParaPr>
        <m:oMath>
          <m:sSub>
            <m:e>
              <m:r>
                <w:rPr>
                  <w:rFonts w:ascii="Cambria Math" w:hAnsi="Cambria Math"/>
                </w:rPr>
                <m:t xml:space="preserve">Ф</m:t>
              </m:r>
            </m:e>
            <m:sub>
              <m:r>
                <w:rPr>
                  <w:rFonts w:ascii="Cambria Math" w:hAnsi="Cambria Math"/>
                </w:rPr>
                <m:t xml:space="preserve">св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4.6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 Ен - требуемый нормативный уровень освещенности рабочей поверхности. Возьмем Е</w:t>
      </w:r>
      <w:r>
        <w:rPr>
          <w:color w:val="000000"/>
          <w:sz w:val="28"/>
          <w:szCs w:val="28"/>
          <w:vertAlign w:val="subscript"/>
        </w:rPr>
        <w:t>норм</w:t>
      </w:r>
      <w:r>
        <w:rPr>
          <w:color w:val="000000"/>
          <w:sz w:val="28"/>
          <w:szCs w:val="28"/>
        </w:rPr>
        <w:t xml:space="preserve"> = 300 лк – это наиболее оптимальное значение для данного помещения;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  <w:vertAlign w:val="subscript"/>
        </w:rPr>
        <w:t>3</w:t>
      </w:r>
      <w:r>
        <w:rPr>
          <w:color w:val="000000"/>
          <w:sz w:val="28"/>
          <w:szCs w:val="28"/>
        </w:rPr>
        <w:t xml:space="preserve"> = 1,5 - коэффициент запаса, учитывающий запыленность светильников и износ люминесцентных ламп в процессе эксплуатации, при условии чистки светильников не реже 4-х раз в год;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Z = 1,1 - коэффициент неравномерности освещения;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 - количество светильников;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коэффициент использования светового потока,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color w:val="000000"/>
          <w:sz w:val="28"/>
          <w:szCs w:val="28"/>
        </w:rPr>
        <w:t xml:space="preserve"> = 0,42.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Количество светильников в помещении можно определить по следующей формуле 4.7:</w:t>
      </w:r>
    </w:p>
    <w:p>
      <w:pPr>
        <w:pStyle w:val="NormalWeb"/>
        <w:spacing w:lineRule="auto" w:line="360" w:before="0" w:after="0"/>
        <w:ind w:firstLine="709"/>
        <w:contextualSpacing/>
        <w:jc w:val="right"/>
        <w:rPr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right"/>
        </m:oMathParaPr>
        <m:oMath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4.7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где h - расчетная высота</w:t>
      </w:r>
      <w:r>
        <w:rPr>
          <w:color w:val="000000"/>
          <w:sz w:val="28"/>
          <w:szCs w:val="28"/>
          <w:lang w:val="en-US"/>
        </w:rPr>
        <w:t>;</w:t>
      </w:r>
    </w:p>
    <w:p>
      <w:pPr>
        <w:pStyle w:val="NormalWeb"/>
        <w:spacing w:lineRule="auto" w:line="360" w:before="0" w:after="0"/>
        <w:ind w:firstLine="709"/>
        <w:contextualSpacing/>
        <w:jc w:val="left"/>
        <w:rPr>
          <w:i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 xml:space="preserve">36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2.25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6.1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шт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 можно рассчитать световой поток группы ламп светильника: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Ф</m:t>
            </m:r>
          </m:e>
          <m:sub>
            <m:r>
              <w:rPr>
                <w:rFonts w:ascii="Cambria Math" w:hAnsi="Cambria Math"/>
              </w:rPr>
              <m:t xml:space="preserve">св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300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36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1,5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1,1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6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×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0,42</m:t>
            </m:r>
            <m:r>
              <w:rPr>
                <w:rFonts w:ascii="Cambria Math" w:hAnsi="Cambria Math"/>
              </w:rPr>
              <m:t xml:space="preserve">)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7071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лм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Учитывая, что светильник рассчитан на 4 лампы, получим световой поток одной лампы по формуле 4.8:</w:t>
      </w:r>
    </w:p>
    <w:p>
      <w:pPr>
        <w:pStyle w:val="NormalWeb"/>
        <w:spacing w:lineRule="auto" w:line="360" w:before="0" w:after="0"/>
        <w:ind w:firstLine="709"/>
        <w:contextualSpacing/>
        <w:jc w:val="right"/>
        <w:rPr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right"/>
        </m:oMathParaPr>
        <m:oMath>
          <m:sSub>
            <m:e>
              <m:r>
                <w:rPr>
                  <w:rFonts w:ascii="Cambria Math" w:hAnsi="Cambria Math"/>
                </w:rPr>
                <m:t xml:space="preserve">Ф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Ф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.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4.8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Ф</m:t>
            </m:r>
          </m:e>
          <m:sub>
            <m:r>
              <w:rPr>
                <w:rFonts w:ascii="Cambria Math" w:hAnsi="Cambria Math"/>
              </w:rPr>
              <m:t xml:space="preserve">д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7071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</m:oMath>
      <w:r>
        <w:rPr>
          <w:color w:val="000000"/>
          <w:sz w:val="28"/>
          <w:szCs w:val="28"/>
        </w:rPr>
        <w:t>1768 лм.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найденному значению светового потока можно определить тип и мощность лампы. Этому значению соответствует лампа ЛТБ40 мощностью 40 Вт со световым потоком 2100 лм. В помещении ООО «Старт-Ком» установлено 6 светильников с лампами ЛТБ40, что обеспечивает требуемый уровень освещенности 300 лк. </w:t>
      </w:r>
    </w:p>
    <w:p>
      <w:pPr>
        <w:pStyle w:val="NormalWeb"/>
        <w:spacing w:lineRule="auto" w:line="360" w:before="0" w:after="0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21"/>
        <w:rPr>
          <w:bCs/>
        </w:rPr>
      </w:pPr>
      <w:bookmarkStart w:id="13" w:name="_Toc224145969"/>
      <w:bookmarkStart w:id="14" w:name="_Toc222163148"/>
      <w:bookmarkStart w:id="15" w:name="_Toc220857108"/>
      <w:r>
        <w:rPr>
          <w:rStyle w:val="Strong"/>
          <w:b/>
          <w:bCs w:val="false"/>
        </w:rPr>
        <w:t>4.3 Производственная санитария</w:t>
      </w:r>
      <w:bookmarkEnd w:id="13"/>
      <w:bookmarkEnd w:id="14"/>
      <w:bookmarkEnd w:id="15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Мероприятия по производственной санитарии в офисе ООО «Старт-Ком» включают в себя правильную организацию рабочего места в соответствии с требованиями ГОСТов ССБТ. 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офисе ООО «Старт-Ком» соблюдены все регламентированные указания для обустройства рабочих мест: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расстояние между столами сотрудников, удаление оргтехники от стен и других предметов, габариты столов соответствуют техническим нормам.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Разнообразная оргтехника – компьютеры, копиры, принтеры и т.д. – работает от электричества. Следовательно, всегда является источником возможного поражения током. В офисе ООО «Старт-Ком» уделяют внимание всем составляющим электробезопасности: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контроль за состоянием проводки, розеток, вилок, выключателей;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контроль и регулярная модернизация технической базы.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Правила техники безопасности, которые применяются в офисе ООО «Старт-Ком», достаточно просты: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эксплуатация техники только по рекомендациям производителя;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ограничение нагрузки на электрическую сеть;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отключение приборов после работы</w:t>
      </w:r>
      <w:r>
        <w:rPr>
          <w:lang w:val="en-US"/>
        </w:rPr>
        <w:t>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Режим работы всех офисных сотрудников ООО «Старт-Ком» одинаковый: продолжительность рабочего дня 7 часов, начало в 9.00, окончание в 17.00, перерыв на обед с 13.00 до 14.00.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офисном помещении предусмотрено помещение для приема пищи (зона с диваном), а также организованы предварительные и периодические медицинские осмотры работников, позволяющие своевременно выявлять симптомы профзаболеваний.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 xml:space="preserve">в помещениях, оборудованных ПК, проводятся ежедневные влажные уборки, систематическое проветривание после каждого часа работы; 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офис ООО «Старт-Ком» оборудован приточно-вытяжной вентиляцией;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в офисе есть в наличии аптечка для оказания первой помощи.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Конструкция рабочего стола должна обеспечивать возможность размещения на рабочей поверхности необходимого комплекта оборудования и документов с учетом характера выполняемой работы. 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Рабочий стул (кресло) должен обеспечивать поддержание физиологически рациональной рабочей позы оператора в процессе трудовой деятельности.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Клавиатура на рабочем месте оператора должна располагаться так, чтобы обеспечивать оптимальную видимость экрана. Клавиатура должна иметь возможность свободного перемещения и располагать на поверхности стола на расстоянии от 100 до 300 мм от переднего края.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Определенные характеристики клавиатуры могут влиять на осанку, принимаемую оператором, работающим с видеотерминалом.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Пригодность является удовлетворительной, если пользователи при применении клавиатуры для выполнения производственного задания могут достигать необходимого уровня функциональных характеристик при приемлемом уровне рабочего напряжения и комфорта.</w:t>
      </w:r>
    </w:p>
    <w:p>
      <w:pPr>
        <w:pStyle w:val="NormalWeb"/>
        <w:spacing w:lineRule="auto" w:line="348"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анализа условий труда в офисе ООО «Старт-Ком» сведены в таблицу 4.4.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4.4 – Результаты анализа условий труда </w:t>
      </w:r>
    </w:p>
    <w:tbl>
      <w:tblPr>
        <w:tblStyle w:val="a6"/>
        <w:tblW w:w="5000" w:type="pct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159"/>
        <w:gridCol w:w="1386"/>
        <w:gridCol w:w="1661"/>
        <w:gridCol w:w="1451"/>
        <w:gridCol w:w="1698"/>
      </w:tblGrid>
      <w:tr>
        <w:trPr/>
        <w:tc>
          <w:tcPr>
            <w:tcW w:w="3159" w:type="dxa"/>
            <w:tcBorders/>
          </w:tcPr>
          <w:p>
            <w:pPr>
              <w:pStyle w:val="Style24"/>
              <w:spacing w:before="0" w:after="0"/>
              <w:jc w:val="center"/>
              <w:rPr>
                <w:rFonts w:ascii="Times New Roman" w:hAnsi="Times New Roman" w:cs="Times New Roman"/>
                <w:kern w:val="0"/>
                <w:lang w:val="ru-RU" w:bidi="ar-SA"/>
              </w:rPr>
            </w:pPr>
            <w:r>
              <w:rPr>
                <w:rFonts w:cs="Times New Roman"/>
                <w:kern w:val="0"/>
                <w:lang w:val="ru-RU" w:bidi="ar-SA"/>
              </w:rPr>
              <w:t>Факторы условий труда</w:t>
            </w:r>
          </w:p>
        </w:tc>
        <w:tc>
          <w:tcPr>
            <w:tcW w:w="1386" w:type="dxa"/>
            <w:tcBorders/>
          </w:tcPr>
          <w:p>
            <w:pPr>
              <w:pStyle w:val="Style24"/>
              <w:spacing w:before="0" w:after="0"/>
              <w:jc w:val="center"/>
              <w:rPr>
                <w:rFonts w:ascii="Times New Roman" w:hAnsi="Times New Roman" w:cs="Times New Roman"/>
                <w:kern w:val="0"/>
                <w:lang w:val="ru-RU" w:bidi="ar-SA"/>
              </w:rPr>
            </w:pPr>
            <w:r>
              <w:rPr>
                <w:rFonts w:cs="Times New Roman"/>
                <w:kern w:val="0"/>
                <w:lang w:val="ru-RU" w:bidi="ar-SA"/>
              </w:rPr>
              <w:t>Единицы измерения</w:t>
            </w:r>
          </w:p>
        </w:tc>
        <w:tc>
          <w:tcPr>
            <w:tcW w:w="1661" w:type="dxa"/>
            <w:tcBorders/>
          </w:tcPr>
          <w:p>
            <w:pPr>
              <w:pStyle w:val="Style24"/>
              <w:spacing w:before="0" w:after="0"/>
              <w:jc w:val="center"/>
              <w:rPr>
                <w:rFonts w:ascii="Times New Roman" w:hAnsi="Times New Roman" w:cs="Times New Roman"/>
                <w:kern w:val="0"/>
                <w:lang w:val="ru-RU" w:bidi="ar-SA"/>
              </w:rPr>
            </w:pPr>
            <w:r>
              <w:rPr>
                <w:rFonts w:cs="Times New Roman"/>
                <w:kern w:val="0"/>
                <w:lang w:val="ru-RU" w:bidi="ar-SA"/>
              </w:rPr>
              <w:t>Нормативное значение</w:t>
            </w:r>
          </w:p>
        </w:tc>
        <w:tc>
          <w:tcPr>
            <w:tcW w:w="1451" w:type="dxa"/>
            <w:tcBorders/>
          </w:tcPr>
          <w:p>
            <w:pPr>
              <w:pStyle w:val="Style24"/>
              <w:spacing w:before="0" w:after="0"/>
              <w:jc w:val="center"/>
              <w:rPr>
                <w:rFonts w:ascii="Times New Roman" w:hAnsi="Times New Roman" w:cs="Times New Roman"/>
                <w:kern w:val="0"/>
                <w:lang w:val="ru-RU" w:bidi="ar-SA"/>
              </w:rPr>
            </w:pPr>
            <w:r>
              <w:rPr>
                <w:rFonts w:cs="Times New Roman"/>
                <w:kern w:val="0"/>
                <w:lang w:val="ru-RU" w:bidi="ar-SA"/>
              </w:rPr>
              <w:t>Измеренное значение</w:t>
            </w:r>
          </w:p>
        </w:tc>
        <w:tc>
          <w:tcPr>
            <w:tcW w:w="1698" w:type="dxa"/>
            <w:tcBorders/>
          </w:tcPr>
          <w:p>
            <w:pPr>
              <w:pStyle w:val="Style24"/>
              <w:spacing w:before="0" w:after="0"/>
              <w:jc w:val="center"/>
              <w:rPr>
                <w:rFonts w:ascii="Times New Roman" w:hAnsi="Times New Roman" w:cs="Times New Roman"/>
                <w:kern w:val="0"/>
                <w:lang w:val="ru-RU" w:bidi="ar-SA"/>
              </w:rPr>
            </w:pPr>
            <w:r>
              <w:rPr>
                <w:rFonts w:cs="Times New Roman"/>
                <w:kern w:val="0"/>
                <w:lang w:val="ru-RU" w:bidi="ar-SA"/>
              </w:rPr>
              <w:t>Заключение соответствий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Коэффициент естеств. освещенности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%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1,5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Ориентация светопроемов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север, северо-восток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юго-запад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Падение естеств. света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слева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справа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Высота помещения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Площадь на одно раб. место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кв.м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Объем на одно рабочее место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куб.м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18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Покрытие пола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антистатическое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антистатическое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Отопление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должно быть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есть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Вентиляция искусственная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должна быть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есть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Температура воздуха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°С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18-22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21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Относ. влажность воздуха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%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31-62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37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Подвижность воздуха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м/с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более 0,1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0,01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Уровень шума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дБА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45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Расстояние от глаз до экрана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500-700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600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Наличие регулирующих устройств на окнах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должно быть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нет (окон нет)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применимо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bookmarkStart w:id="16" w:name="_Hlk221699062"/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Влажная уборка</w:t>
            </w:r>
            <w:bookmarkEnd w:id="16"/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раз/день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1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Чистка светильников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раз/год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2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Наличие огнетушителя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должен быть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есть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Наличие аптечки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-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должна быть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есть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Высота рабочего стола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725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725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Пространство для ног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мм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600х500х450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600х500х450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Работа за ПК без перерыва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час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более 2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4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не соответствует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Регламент. перерывы</w:t>
            </w:r>
          </w:p>
        </w:tc>
        <w:tc>
          <w:tcPr>
            <w:tcW w:w="1386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мин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30-60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60</w:t>
            </w:r>
          </w:p>
        </w:tc>
        <w:tc>
          <w:tcPr>
            <w:tcW w:w="1698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lang w:val="ru-RU" w:eastAsia="ru-RU" w:bidi="ar-SA"/>
              </w:rPr>
              <w:t>соответствует</w:t>
            </w:r>
          </w:p>
        </w:tc>
      </w:tr>
    </w:tbl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Необходимо отметить следующее: исследуемые показатели в целом удовлетворяют нормативным значениям охраны труда и безопасности в офисе ООО «Старт-Ком».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Однако были обнаружены следующие незначительные отклонения от норм: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ориентация светопроема на юго-запад вместо рекомендуемого севера или северо-востока;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падение естественного света справа вместо рекомендуемого слева;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объем на одно рабочее место составляет 18 м</w:t>
      </w:r>
      <w:r>
        <w:rPr>
          <w:vertAlign w:val="superscript"/>
        </w:rPr>
        <w:t>3</w:t>
      </w:r>
      <w:r>
        <w:rPr/>
        <w:t xml:space="preserve"> при нормативе 20 м</w:t>
      </w:r>
      <w:r>
        <w:rPr>
          <w:vertAlign w:val="superscript"/>
        </w:rPr>
        <w:t>3</w:t>
      </w:r>
      <w:r>
        <w:rPr/>
        <w:t xml:space="preserve"> (отклонение 10%);</w:t>
      </w:r>
    </w:p>
    <w:p>
      <w:pPr>
        <w:pStyle w:val="Style26"/>
        <w:numPr>
          <w:ilvl w:val="0"/>
          <w:numId w:val="1"/>
        </w:numPr>
        <w:ind w:firstLine="709" w:left="0"/>
        <w:rPr/>
      </w:pPr>
      <w:r>
        <w:rPr/>
        <w:t>работа за ПК без перерыва ведется 4 часа подряд.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Данные отклонения не являются критичными и компенсируются наличием качественного искусственного освещения и вентиляции.</w:t>
      </w:r>
    </w:p>
    <w:p>
      <w:pPr>
        <w:pStyle w:val="NormalWeb"/>
        <w:spacing w:lineRule="auto" w:line="360" w:before="0" w:after="0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21"/>
        <w:rPr/>
      </w:pPr>
      <w:bookmarkStart w:id="17" w:name="_Toc224145970"/>
      <w:bookmarkStart w:id="18" w:name="_Toc222163149"/>
      <w:bookmarkStart w:id="19" w:name="_Toc220857109"/>
      <w:r>
        <w:rPr>
          <w:rStyle w:val="Strong"/>
          <w:b/>
          <w:bCs w:val="false"/>
        </w:rPr>
        <w:t>4.4 Требования выполнения условий охраны труда по противопожарному состоянию</w:t>
      </w:r>
      <w:bookmarkEnd w:id="17"/>
      <w:bookmarkEnd w:id="18"/>
      <w:bookmarkEnd w:id="19"/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офисе ООО «Старт-Ком» разработана, издана и размещена документация по пожарному состоянию.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Каждое помещение офиса оборудовано пожарной сигнализацией и огнетушителями. В помещениях с эксплуатацией ПК наиболее вероятны пожары классов «А» и «Е».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Офисное здание ООО «Старт-Ком» оборудовано АПС (автоматическая пожарная сигнализация). В эту систему входят технические устройства, позволяющие обнаружить пожар, обработать и передать эту информацию на установки пожаротушения и оповещения, в том числе на пульт МЧС.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тушения очагов возгорания используются углекислотные огнетушители с массой заряда 3 кг (ОУ-3), порошковые с массой заряда 4 кг (ОП-4). В офисных помещениях ООО «Старт-Ком» используются углекислотные огнетушители с массой заряда 3 кг (ОУ-3), количество которых соответствует количеству помещений, в которых находятся люди. В рассматриваемом помещении площадью 36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 установлен 1 огнетушитель ОУ-3, что соответствует нормативам (1 огнетушитель на 40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). </w:t>
      </w:r>
    </w:p>
    <w:p>
      <w:pPr>
        <w:pStyle w:val="NormalWeb"/>
        <w:spacing w:lineRule="auto" w:line="360" w:before="0" w:after="0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 соблюдение мер безопасности в служебных кабинетах, иных помещениях отвечает руководитель предприятия ООО «Старт-Ком». Это общий принцип, который видоизменяется и дополняется законодателем.</w:t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5"/>
        <w:rPr/>
      </w:pPr>
      <w:r>
        <w:rPr/>
      </w:r>
      <w:r>
        <w:br w:type="page"/>
      </w:r>
    </w:p>
    <w:p>
      <w:pPr>
        <w:pStyle w:val="Style25"/>
        <w:spacing w:lineRule="auto" w:line="348"/>
        <w:rPr/>
      </w:pPr>
      <w:bookmarkStart w:id="20" w:name="_Toc224145971"/>
      <w:r>
        <w:rPr>
          <w:rStyle w:val="2"/>
        </w:rPr>
        <w:t>ЗАКЛЮЧЕНИЕ</w:t>
      </w:r>
      <w:bookmarkEnd w:id="20"/>
    </w:p>
    <w:p>
      <w:pPr>
        <w:pStyle w:val="21"/>
        <w:rPr/>
      </w:pPr>
      <w:r>
        <w:rPr/>
      </w:r>
    </w:p>
    <w:p>
      <w:pPr>
        <w:pStyle w:val="Style25"/>
        <w:rPr/>
      </w:pPr>
      <w:r>
        <w:rPr/>
        <w:t>В ходе выполнения курсовой работы был разработан интерактивный веб-ресурс для бренда дронов «Коптра», направленный на создание единого информационного пространства для представления продукции и взаимодействия с клиентами. Ресурс предоставляет удобный доступ к каталогу продукции с системой версий и вариаций, конструктору полётных зон с автоматическим расчётом стоимости, возможностям оформления заявок и инструментам административного управления, что способствует повышению эффективности продаж и цифровизации бизнес-процессов компании.</w:t>
      </w:r>
    </w:p>
    <w:p>
      <w:pPr>
        <w:pStyle w:val="Style25"/>
        <w:rPr/>
      </w:pPr>
      <w:r>
        <w:rPr/>
        <w:t>В первой части представлен объект исследования — компания ООО «Старт-Ком» и бренд дронов «Коптра», проведен обзор аналогов веб-ресурсов, сформулированы функциональные и нефункциональные требования, а также разработано техническое задание.</w:t>
      </w:r>
    </w:p>
    <w:p>
      <w:pPr>
        <w:pStyle w:val="Style25"/>
        <w:rPr/>
      </w:pPr>
      <w:r>
        <w:rPr/>
        <w:t>Во второй части, посвященной проектированию веб-ресурса, выполнены следующие этапы: разработана архитектура веб-ресурса, спроектирована архитектура алгоритмов, создан интерфейс пользователя и определена структура базы данных с восемнадцатью взаимосвязанными таблицами.</w:t>
      </w:r>
    </w:p>
    <w:p>
      <w:pPr>
        <w:pStyle w:val="Style25"/>
        <w:rPr/>
      </w:pPr>
      <w:r>
        <w:rPr/>
        <w:t>Третья часть охватывает реализацию веб-ресурса: описана логика диалога с пользователем, реализован интерфейс пользователя, проведены разработка и подключение базы данных, реализована клиентская логика и модульная архитектура JavaScript, внедрена система безопасности веб-ресурса, а также выполнена интеграция внешних сервисов и API.</w:t>
      </w:r>
    </w:p>
    <w:p>
      <w:pPr>
        <w:pStyle w:val="Style25"/>
        <w:rPr/>
      </w:pPr>
      <w:r>
        <w:rPr/>
        <w:t>В разделе безопасности жизнедеятельности перечислены все необходимые меры для соблюдения безопасных условий труда разработчика, включая расчёты освещённости, уровня шума и вентиляции помещения.</w:t>
      </w:r>
    </w:p>
    <w:p>
      <w:pPr>
        <w:pStyle w:val="Style25"/>
        <w:rPr/>
      </w:pPr>
      <w:r>
        <w:rPr/>
        <w:t>Разработанный интерактивный веб-ресурс представляет собой готовое решение для цифровизации процессов представления и реализации продукции бренда дронов «Коптра». Он объединяет информационную составляющую, систему версий и вариаций товаров, конструктор полётных зон, систему управления заявками и административную панель в едином цифровом пространстве, обеспечивая удобный доступ к информации о продукции и эффективное взаимодействие с клиентами.</w:t>
      </w:r>
    </w:p>
    <w:p>
      <w:pPr>
        <w:pStyle w:val="Style25"/>
        <w:rPr/>
      </w:pPr>
      <w:r>
        <w:rPr/>
        <w:t>Ресурс создан с использованием современных технологий (HTML5, CSS3, JavaScript, PHP, MySQL) и библиотек (RequireJS, Swiper, Font Awesome, Summernote), что гарантирует его надежность, производительность и удобство использования. Реализована многоуровневая система безопасности, включающая токен-авторизацию администратора, защиту от CSRF-атак, валидацию пользовательского ввода и интеграцию с Google reCAPTCHA v3. Проект готов к размещению на хостинге и дальнейшему внедрению, что позволит значительно улучшить взаимодействие с клиентами и повысить эффективность продаж продукции бренда «Коптра».</w:t>
      </w:r>
      <w:r>
        <w:br w:type="page"/>
      </w:r>
    </w:p>
    <w:p>
      <w:pPr>
        <w:pStyle w:val="21"/>
        <w:rPr/>
      </w:pPr>
      <w:bookmarkStart w:id="21" w:name="_Toc224145972"/>
      <w:r>
        <w:rPr/>
        <w:t>СПИСОК ИСПОЛЬЗОВАННЫХ ИСТОЧНИКОВ</w:t>
      </w:r>
      <w:bookmarkEnd w:id="21"/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0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icrosoft Sans Serif">
    <w:charset w:val="00"/>
    <w:family w:val="swiss"/>
    <w:pitch w:val="variable"/>
  </w:font>
  <w:font w:name="Tahoma">
    <w:charset w:val="00"/>
    <w:family w:val="swiss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swiss"/>
    <w:pitch w:val="variable"/>
  </w:font>
  <w:font w:name="Aptos Display">
    <w:charset w:val="00"/>
    <w:family w:val="swiss"/>
    <w:pitch w:val="variable"/>
  </w:font>
  <w:font w:name="Aptos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8"/>
        <w:szCs w:val="28"/>
      </w:rPr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8"/>
        <w:szCs w:val="28"/>
      </w:rPr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/>
    <w:lsdException w:name="Title" w:qFormat="1"/>
    <w:lsdException w:name="Hyperlink" w:uiPriority="99"/>
    <w:lsdException w:name="Strong" w:uiPriority="22" w:qFormat="1"/>
    <w:lsdException w:name="Normal (Web)" w:uiPriority="99" w:qFormat="1"/>
    <w:lsdException w:name="HTML Code" w:uiPriority="99"/>
    <w:lsdException w:name="HTML Definition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15a8"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e32fda"/>
    <w:pPr>
      <w:widowControl/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12" w:customStyle="1">
    <w:name w:val="fontstyle12"/>
    <w:qFormat/>
    <w:rsid w:val="006947ed"/>
    <w:rPr>
      <w:rFonts w:ascii="Times New Roman" w:hAnsi="Times New Roman" w:cs="Times New Roman"/>
    </w:rPr>
  </w:style>
  <w:style w:type="character" w:styleId="fontstyle13" w:customStyle="1">
    <w:name w:val="fontstyle13"/>
    <w:qFormat/>
    <w:rsid w:val="006947ed"/>
    <w:rPr>
      <w:rFonts w:ascii="Microsoft Sans Serif" w:hAnsi="Microsoft Sans Serif" w:cs="Microsoft Sans Serif"/>
      <w:b/>
      <w:bCs/>
    </w:rPr>
  </w:style>
  <w:style w:type="character" w:styleId="fontstyle14" w:customStyle="1">
    <w:name w:val="fontstyle14"/>
    <w:qFormat/>
    <w:rsid w:val="006947ed"/>
    <w:rPr>
      <w:rFonts w:ascii="Times New Roman" w:hAnsi="Times New Roman" w:cs="Times New Roman"/>
      <w:b/>
      <w:bCs/>
      <w:i/>
      <w:iCs/>
    </w:rPr>
  </w:style>
  <w:style w:type="character" w:styleId="grame" w:customStyle="1">
    <w:name w:val="grame"/>
    <w:basedOn w:val="DefaultParagraphFont"/>
    <w:qFormat/>
    <w:rsid w:val="006947ed"/>
    <w:rPr/>
  </w:style>
  <w:style w:type="character" w:styleId="spelle" w:customStyle="1">
    <w:name w:val="spelle"/>
    <w:basedOn w:val="DefaultParagraphFont"/>
    <w:qFormat/>
    <w:rsid w:val="006947ed"/>
    <w:rPr/>
  </w:style>
  <w:style w:type="character" w:styleId="PageNumber">
    <w:name w:val="page number"/>
    <w:basedOn w:val="DefaultParagraphFont"/>
    <w:rsid w:val="006947ed"/>
    <w:rPr/>
  </w:style>
  <w:style w:type="character" w:styleId="Style13" w:customStyle="1">
    <w:name w:val="Текст выноски Знак"/>
    <w:link w:val="BalloonText"/>
    <w:qFormat/>
    <w:rsid w:val="006947ed"/>
    <w:rPr>
      <w:rFonts w:ascii="Tahoma" w:hAnsi="Tahoma" w:cs="Tahoma"/>
      <w:sz w:val="16"/>
      <w:szCs w:val="16"/>
      <w:lang w:val="ru-RU" w:eastAsia="ru-RU" w:bidi="ar-SA"/>
    </w:rPr>
  </w:style>
  <w:style w:type="character" w:styleId="1" w:customStyle="1">
    <w:name w:val="Заголовок 1 Знак"/>
    <w:link w:val="Heading1"/>
    <w:uiPriority w:val="9"/>
    <w:qFormat/>
    <w:rsid w:val="00e32fda"/>
    <w:rPr>
      <w:b/>
      <w:bCs/>
      <w:kern w:val="2"/>
      <w:sz w:val="48"/>
      <w:szCs w:val="48"/>
    </w:rPr>
  </w:style>
  <w:style w:type="character" w:styleId="HTMLCode">
    <w:name w:val="HTML Code"/>
    <w:uiPriority w:val="99"/>
    <w:unhideWhenUsed/>
    <w:qFormat/>
    <w:rsid w:val="00c76352"/>
    <w:rPr>
      <w:rFonts w:ascii="Courier New" w:hAnsi="Courier New" w:eastAsia="Times New Roman" w:cs="Courier New"/>
      <w:sz w:val="20"/>
      <w:szCs w:val="20"/>
    </w:rPr>
  </w:style>
  <w:style w:type="character" w:styleId="HTMLDefinition">
    <w:name w:val="HTML Definition"/>
    <w:uiPriority w:val="99"/>
    <w:unhideWhenUsed/>
    <w:qFormat/>
    <w:rsid w:val="00c76352"/>
    <w:rPr>
      <w:i/>
      <w:iCs/>
    </w:rPr>
  </w:style>
  <w:style w:type="character" w:styleId="hljs-keyword" w:customStyle="1">
    <w:name w:val="hljs-keyword"/>
    <w:basedOn w:val="DefaultParagraphFont"/>
    <w:qFormat/>
    <w:rsid w:val="00c76352"/>
    <w:rPr/>
  </w:style>
  <w:style w:type="character" w:styleId="hljs-type" w:customStyle="1">
    <w:name w:val="hljs-type"/>
    <w:basedOn w:val="DefaultParagraphFont"/>
    <w:qFormat/>
    <w:rsid w:val="00c76352"/>
    <w:rPr/>
  </w:style>
  <w:style w:type="character" w:styleId="hljs-number" w:customStyle="1">
    <w:name w:val="hljs-number"/>
    <w:basedOn w:val="DefaultParagraphFont"/>
    <w:qFormat/>
    <w:rsid w:val="00c76352"/>
    <w:rPr/>
  </w:style>
  <w:style w:type="character" w:styleId="hljs-operator" w:customStyle="1">
    <w:name w:val="hljs-operator"/>
    <w:basedOn w:val="DefaultParagraphFont"/>
    <w:qFormat/>
    <w:rsid w:val="00c76352"/>
    <w:rPr/>
  </w:style>
  <w:style w:type="character" w:styleId="overflow-hidden" w:customStyle="1">
    <w:name w:val="overflow-hidden"/>
    <w:basedOn w:val="DefaultParagraphFont"/>
    <w:qFormat/>
    <w:rsid w:val="00c76352"/>
    <w:rPr/>
  </w:style>
  <w:style w:type="character" w:styleId="Style14" w:customStyle="1">
    <w:name w:val="Основной текст_"/>
    <w:link w:val="4"/>
    <w:qFormat/>
    <w:locked/>
    <w:rsid w:val="00c76352"/>
    <w:rPr>
      <w:sz w:val="27"/>
      <w:szCs w:val="27"/>
      <w:shd w:fill="FFFFFF" w:val="clear"/>
    </w:rPr>
  </w:style>
  <w:style w:type="character" w:styleId="11" w:customStyle="1">
    <w:name w:val="Гиперссылка1"/>
    <w:uiPriority w:val="99"/>
    <w:unhideWhenUsed/>
    <w:qFormat/>
    <w:rsid w:val="00c76352"/>
    <w:rPr>
      <w:color w:val="0563C1"/>
      <w:u w:val="single"/>
    </w:rPr>
  </w:style>
  <w:style w:type="character" w:styleId="Style15" w:customStyle="1">
    <w:name w:val="Верхний колонтитул Знак"/>
    <w:link w:val="Header"/>
    <w:uiPriority w:val="99"/>
    <w:qFormat/>
    <w:rsid w:val="00c76352"/>
    <w:rPr>
      <w:sz w:val="24"/>
      <w:szCs w:val="24"/>
    </w:rPr>
  </w:style>
  <w:style w:type="character" w:styleId="Style16" w:customStyle="1">
    <w:name w:val="Нижний колонтитул Знак"/>
    <w:link w:val="Footer"/>
    <w:uiPriority w:val="99"/>
    <w:qFormat/>
    <w:rsid w:val="00c76352"/>
    <w:rPr>
      <w:sz w:val="24"/>
      <w:szCs w:val="24"/>
    </w:rPr>
  </w:style>
  <w:style w:type="character" w:styleId="12" w:customStyle="1">
    <w:name w:val="Заг1 Знак"/>
    <w:link w:val="15"/>
    <w:qFormat/>
    <w:rsid w:val="00c76352"/>
    <w:rPr>
      <w:b/>
      <w:caps/>
      <w:color w:val="000000"/>
      <w:sz w:val="28"/>
      <w:szCs w:val="32"/>
      <w:lang w:eastAsia="en-US"/>
    </w:rPr>
  </w:style>
  <w:style w:type="character" w:styleId="2" w:customStyle="1">
    <w:name w:val="Заг2 Знак"/>
    <w:link w:val="21"/>
    <w:qFormat/>
    <w:rsid w:val="00ba4336"/>
    <w:rPr>
      <w:rFonts w:eastAsia="Calibri"/>
      <w:b/>
      <w:color w:val="000000"/>
      <w:sz w:val="28"/>
      <w:szCs w:val="28"/>
      <w:lang w:eastAsia="en-US"/>
    </w:rPr>
  </w:style>
  <w:style w:type="character" w:styleId="Style17" w:customStyle="1">
    <w:name w:val="Таблица Знак"/>
    <w:link w:val="Style24"/>
    <w:qFormat/>
    <w:rsid w:val="00c76352"/>
    <w:rPr>
      <w:rFonts w:eastAsia="Calibri"/>
      <w:sz w:val="24"/>
      <w:szCs w:val="22"/>
      <w:lang w:eastAsia="en-US"/>
    </w:rPr>
  </w:style>
  <w:style w:type="character" w:styleId="Hyperlink">
    <w:name w:val="Hyperlink"/>
    <w:uiPriority w:val="99"/>
    <w:rsid w:val="00c76352"/>
    <w:rPr>
      <w:color w:val="467886"/>
      <w:u w:val="single"/>
    </w:rPr>
  </w:style>
  <w:style w:type="character" w:styleId="Style18" w:customStyle="1">
    <w:name w:val="Ааа Знак"/>
    <w:link w:val="Style25"/>
    <w:qFormat/>
    <w:rsid w:val="00c5379b"/>
    <w:rPr>
      <w:sz w:val="28"/>
      <w:szCs w:val="24"/>
    </w:rPr>
  </w:style>
  <w:style w:type="character" w:styleId="Style19" w:customStyle="1">
    <w:name w:val="Текст сноски Знак"/>
    <w:basedOn w:val="DefaultParagraphFont"/>
    <w:link w:val="FootnoteText"/>
    <w:qFormat/>
    <w:rsid w:val="00c70220"/>
    <w:rPr/>
  </w:style>
  <w:style w:type="character" w:styleId="FootnoteCharacters">
    <w:name w:val="Footnote Characters"/>
    <w:qFormat/>
    <w:rsid w:val="00c7022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20" w:customStyle="1">
    <w:name w:val="Перечисление Знак"/>
    <w:link w:val="Style26"/>
    <w:qFormat/>
    <w:rsid w:val="00b278eb"/>
    <w:rPr>
      <w:sz w:val="28"/>
      <w:szCs w:val="24"/>
    </w:rPr>
  </w:style>
  <w:style w:type="character" w:styleId="Style21" w:customStyle="1">
    <w:name w:val="Фото Знак"/>
    <w:link w:val="Style27"/>
    <w:qFormat/>
    <w:rsid w:val="004015a8"/>
    <w:rPr>
      <w:sz w:val="28"/>
      <w:szCs w:val="24"/>
    </w:rPr>
  </w:style>
  <w:style w:type="character" w:styleId="Strong">
    <w:name w:val="Strong"/>
    <w:uiPriority w:val="22"/>
    <w:qFormat/>
    <w:rsid w:val="00f174a1"/>
    <w:rPr>
      <w:b/>
      <w:bCs/>
    </w:rPr>
  </w:style>
  <w:style w:type="character" w:styleId="Style22" w:customStyle="1">
    <w:name w:val="Заголовок Знак"/>
    <w:basedOn w:val="DefaultParagraphFont"/>
    <w:link w:val="Title"/>
    <w:qFormat/>
    <w:rsid w:val="00f174a1"/>
    <w:rPr>
      <w:b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a26e3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30aa5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rsid w:val="006947ed"/>
    <w:pPr>
      <w:ind w:left="112"/>
    </w:pPr>
    <w:rPr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3158c6"/>
    <w:pPr>
      <w:spacing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13" w:customStyle="1">
    <w:name w:val="Обычный (веб)1"/>
    <w:basedOn w:val="Normal"/>
    <w:uiPriority w:val="99"/>
    <w:unhideWhenUsed/>
    <w:qFormat/>
    <w:rsid w:val="006947ed"/>
    <w:pPr>
      <w:widowControl/>
      <w:spacing w:beforeAutospacing="1" w:afterAutospacing="1"/>
    </w:pPr>
    <w:rPr/>
  </w:style>
  <w:style w:type="paragraph" w:styleId="BodyText2">
    <w:name w:val="Body Text 2"/>
    <w:basedOn w:val="Normal"/>
    <w:qFormat/>
    <w:rsid w:val="006947ed"/>
    <w:pPr>
      <w:widowControl/>
      <w:spacing w:lineRule="auto" w:line="480" w:before="0" w:after="120"/>
    </w:pPr>
    <w:rPr/>
  </w:style>
  <w:style w:type="paragraph" w:styleId="Style23" w:customStyle="1">
    <w:name w:val="Нормальный"/>
    <w:qFormat/>
    <w:rsid w:val="006947ed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Iauiue1" w:customStyle="1">
    <w:name w:val="Iau?iue1"/>
    <w:qFormat/>
    <w:rsid w:val="006947ed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tyle31" w:customStyle="1">
    <w:name w:val="style3"/>
    <w:basedOn w:val="Normal"/>
    <w:qFormat/>
    <w:rsid w:val="006947ed"/>
    <w:pPr>
      <w:widowControl/>
      <w:spacing w:lineRule="atLeast" w:line="250"/>
      <w:ind w:firstLine="293"/>
      <w:jc w:val="both"/>
    </w:pPr>
    <w:rPr/>
  </w:style>
  <w:style w:type="paragraph" w:styleId="style41" w:customStyle="1">
    <w:name w:val="style4"/>
    <w:basedOn w:val="Normal"/>
    <w:qFormat/>
    <w:rsid w:val="006947ed"/>
    <w:pPr>
      <w:widowControl/>
    </w:pPr>
    <w:rPr/>
  </w:style>
  <w:style w:type="paragraph" w:styleId="style51" w:customStyle="1">
    <w:name w:val="style5"/>
    <w:basedOn w:val="Normal"/>
    <w:qFormat/>
    <w:rsid w:val="006947ed"/>
    <w:pPr>
      <w:widowControl/>
      <w:spacing w:lineRule="atLeast" w:line="250"/>
      <w:ind w:hanging="283"/>
    </w:pPr>
    <w:rPr/>
  </w:style>
  <w:style w:type="paragraph" w:styleId="style71" w:customStyle="1">
    <w:name w:val="style7"/>
    <w:basedOn w:val="Normal"/>
    <w:qFormat/>
    <w:rsid w:val="006947ed"/>
    <w:pPr>
      <w:widowControl/>
      <w:spacing w:lineRule="atLeast" w:line="221"/>
      <w:ind w:firstLine="1166"/>
    </w:pPr>
    <w:rPr>
      <w:rFonts w:ascii="Microsoft Sans Serif" w:hAnsi="Microsoft Sans Serif" w:cs="Microsoft Sans Serif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6"/>
    <w:uiPriority w:val="99"/>
    <w:rsid w:val="006947e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3"/>
    <w:qFormat/>
    <w:rsid w:val="006947ed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Style15"/>
    <w:uiPriority w:val="99"/>
    <w:rsid w:val="0019280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e3d67"/>
    <w:pPr>
      <w:widowControl/>
      <w:spacing w:before="0" w:after="0"/>
      <w:ind w:left="720"/>
      <w:contextualSpacing/>
    </w:pPr>
    <w:rPr>
      <w:i/>
      <w:sz w:val="20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1464e"/>
    <w:pPr>
      <w:spacing w:lineRule="auto" w:line="360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4" w:customStyle="1">
    <w:name w:val="Основной текст4"/>
    <w:basedOn w:val="Normal"/>
    <w:link w:val="Style14"/>
    <w:qFormat/>
    <w:rsid w:val="00c76352"/>
    <w:pPr>
      <w:shd w:val="clear" w:color="auto" w:fill="FFFFFF"/>
      <w:spacing w:lineRule="exact" w:line="480"/>
      <w:ind w:hanging="380"/>
      <w:jc w:val="both"/>
    </w:pPr>
    <w:rPr>
      <w:sz w:val="27"/>
      <w:szCs w:val="27"/>
    </w:rPr>
  </w:style>
  <w:style w:type="paragraph" w:styleId="14" w:customStyle="1">
    <w:name w:val="Заголовок оглавления1"/>
    <w:basedOn w:val="Heading1"/>
    <w:next w:val="Normal"/>
    <w:uiPriority w:val="39"/>
    <w:unhideWhenUsed/>
    <w:qFormat/>
    <w:rsid w:val="00c76352"/>
    <w:pPr>
      <w:keepNext w:val="true"/>
      <w:keepLines/>
      <w:widowControl w:val="false"/>
      <w:spacing w:lineRule="auto" w:line="360" w:beforeAutospacing="0" w:before="240" w:afterAutospacing="0" w:after="0"/>
      <w:ind w:firstLine="709"/>
      <w:jc w:val="both"/>
      <w:outlineLvl w:val="9"/>
    </w:pPr>
    <w:rPr>
      <w:rFonts w:ascii="Calibri Light" w:hAnsi="Calibri Light"/>
      <w:b w:val="false"/>
      <w:bCs w:val="false"/>
      <w:color w:val="2E74B5"/>
      <w:kern w:val="0"/>
      <w:sz w:val="32"/>
      <w:szCs w:val="32"/>
    </w:rPr>
  </w:style>
  <w:style w:type="paragraph" w:styleId="15" w:customStyle="1">
    <w:name w:val="Заг1"/>
    <w:basedOn w:val="Heading1"/>
    <w:link w:val="12"/>
    <w:autoRedefine/>
    <w:qFormat/>
    <w:rsid w:val="00c76352"/>
    <w:pPr>
      <w:widowControl w:val="false"/>
      <w:spacing w:lineRule="auto" w:line="360" w:beforeAutospacing="0" w:before="0" w:afterAutospacing="0" w:after="0"/>
      <w:ind w:firstLine="709"/>
      <w:jc w:val="both"/>
    </w:pPr>
    <w:rPr>
      <w:bCs w:val="false"/>
      <w:caps/>
      <w:color w:val="000000"/>
      <w:kern w:val="0"/>
      <w:sz w:val="28"/>
      <w:szCs w:val="32"/>
      <w:lang w:eastAsia="en-US"/>
    </w:rPr>
  </w:style>
  <w:style w:type="paragraph" w:styleId="21" w:customStyle="1">
    <w:name w:val="Заг2"/>
    <w:basedOn w:val="15"/>
    <w:link w:val="2"/>
    <w:autoRedefine/>
    <w:qFormat/>
    <w:rsid w:val="00ba4336"/>
    <w:pPr/>
    <w:rPr>
      <w:rFonts w:eastAsia="Calibri"/>
      <w:caps w:val="false"/>
      <w:smallCaps w:val="false"/>
      <w:szCs w:val="28"/>
    </w:rPr>
  </w:style>
  <w:style w:type="paragraph" w:styleId="Style24" w:customStyle="1">
    <w:name w:val="Таблица"/>
    <w:basedOn w:val="Normal"/>
    <w:link w:val="Style17"/>
    <w:autoRedefine/>
    <w:qFormat/>
    <w:rsid w:val="00c76352"/>
    <w:pPr>
      <w:jc w:val="both"/>
    </w:pPr>
    <w:rPr>
      <w:rFonts w:eastAsia="Calibri"/>
      <w:szCs w:val="22"/>
      <w:lang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65fb4"/>
    <w:pPr>
      <w:keepNext w:val="true"/>
      <w:keepLines/>
      <w:spacing w:lineRule="auto" w:line="259" w:beforeAutospacing="0" w:before="240" w:afterAutospacing="0" w:after="0"/>
      <w:outlineLvl w:val="9"/>
    </w:pPr>
    <w:rPr>
      <w:rFonts w:ascii="Aptos Display" w:hAnsi="Aptos Display"/>
      <w:b w:val="false"/>
      <w:bCs w:val="false"/>
      <w:color w:val="0F4761"/>
      <w:kern w:val="0"/>
      <w:sz w:val="32"/>
      <w:szCs w:val="32"/>
    </w:rPr>
  </w:style>
  <w:style w:type="paragraph" w:styleId="Style25" w:customStyle="1">
    <w:name w:val="Ааа"/>
    <w:basedOn w:val="Normal"/>
    <w:link w:val="Style18"/>
    <w:autoRedefine/>
    <w:qFormat/>
    <w:rsid w:val="00c5379b"/>
    <w:pPr>
      <w:spacing w:lineRule="auto" w:line="360"/>
      <w:ind w:firstLine="709"/>
      <w:jc w:val="both"/>
    </w:pPr>
    <w:rPr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215d6a"/>
    <w:pPr>
      <w:widowControl/>
      <w:spacing w:lineRule="auto" w:line="259" w:before="0" w:after="100"/>
      <w:ind w:left="220"/>
    </w:pPr>
    <w:rPr>
      <w:rFonts w:ascii="Aptos" w:hAnsi="Aptos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15d6a"/>
    <w:pPr>
      <w:widowControl/>
      <w:spacing w:lineRule="auto" w:line="259" w:before="0" w:after="100"/>
      <w:ind w:left="440"/>
    </w:pPr>
    <w:rPr>
      <w:rFonts w:ascii="Aptos" w:hAnsi="Aptos"/>
      <w:sz w:val="22"/>
      <w:szCs w:val="22"/>
    </w:rPr>
  </w:style>
  <w:style w:type="paragraph" w:styleId="FootnoteText">
    <w:name w:val="footnote text"/>
    <w:basedOn w:val="Normal"/>
    <w:link w:val="Style19"/>
    <w:rsid w:val="00c70220"/>
    <w:pPr/>
    <w:rPr>
      <w:sz w:val="20"/>
      <w:szCs w:val="20"/>
    </w:rPr>
  </w:style>
  <w:style w:type="paragraph" w:styleId="Style26" w:customStyle="1">
    <w:name w:val="Перечисление"/>
    <w:basedOn w:val="Style25"/>
    <w:link w:val="Style20"/>
    <w:autoRedefine/>
    <w:qFormat/>
    <w:rsid w:val="00b278eb"/>
    <w:pPr>
      <w:numPr>
        <w:ilvl w:val="0"/>
        <w:numId w:val="1"/>
      </w:numPr>
      <w:ind w:firstLine="709" w:left="0"/>
    </w:pPr>
    <w:rPr/>
  </w:style>
  <w:style w:type="paragraph" w:styleId="Style27" w:customStyle="1">
    <w:name w:val="Фото"/>
    <w:basedOn w:val="Style26"/>
    <w:link w:val="Style21"/>
    <w:autoRedefine/>
    <w:qFormat/>
    <w:rsid w:val="004015a8"/>
    <w:pPr>
      <w:numPr>
        <w:ilvl w:val="0"/>
        <w:numId w:val="0"/>
      </w:numPr>
      <w:ind w:firstLine="709" w:left="0"/>
      <w:jc w:val="center"/>
    </w:pPr>
    <w:rPr/>
  </w:style>
  <w:style w:type="paragraph" w:styleId="NormalWeb">
    <w:name w:val="Normal (Web)"/>
    <w:basedOn w:val="Normal"/>
    <w:uiPriority w:val="99"/>
    <w:unhideWhenUsed/>
    <w:qFormat/>
    <w:rsid w:val="00f174a1"/>
    <w:pPr>
      <w:widowControl/>
      <w:spacing w:before="120" w:after="120"/>
      <w:jc w:val="left"/>
    </w:pPr>
    <w:rPr/>
  </w:style>
  <w:style w:type="paragraph" w:styleId="Title">
    <w:name w:val="Title"/>
    <w:basedOn w:val="Normal"/>
    <w:link w:val="Style22"/>
    <w:qFormat/>
    <w:rsid w:val="00f174a1"/>
    <w:pPr>
      <w:widowControl/>
      <w:spacing w:lineRule="auto" w:line="360"/>
    </w:pPr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numbering" w:styleId="16" w:customStyle="1">
    <w:name w:val="Нет списка1"/>
    <w:uiPriority w:val="99"/>
    <w:semiHidden/>
    <w:unhideWhenUsed/>
    <w:qFormat/>
    <w:rsid w:val="00c76352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6947e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2"/>
    <w:rsid w:val="006947ed"/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0">
    <w:name w:val="Сетка таблицы2"/>
    <w:basedOn w:val="a2"/>
    <w:uiPriority w:val="39"/>
    <w:rsid w:val="00c76352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BCABF-30A7-4C5C-81CB-5B3D94ABE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Application>LibreOffice/26.2.3.2$Windows_X86_64 LibreOffice_project/70e089b17412e4cb7773e41413306b17a2328c34</Application>
  <AppVersion>15.0000</AppVersion>
  <Pages>15</Pages>
  <Words>2331</Words>
  <Characters>15586</Characters>
  <CharactersWithSpaces>17856</CharactersWithSpaces>
  <Paragraphs>309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2025-11-21T00:20:00Z</dcterms:created>
  <dc:creator>Reznik</dc:creator>
  <dc:description/>
  <dc:language>en-US</dc:language>
  <cp:lastModifiedBy/>
  <cp:lastPrinted>2014-03-11T04:26:00Z</cp:lastPrinted>
  <dcterms:modified xsi:type="dcterms:W3CDTF">2026-05-11T20:05:37Z</dcterms:modified>
  <cp:revision>314</cp:revision>
  <dc:subject/>
  <dc:title>         МИНИСТЕРСТВО  ОБРАЗОВАНИЯ И НАУКИ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