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8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56"/>
        <w:gridCol w:w="929"/>
        <w:gridCol w:w="929"/>
        <w:gridCol w:w="929"/>
        <w:gridCol w:w="929"/>
        <w:gridCol w:w="929"/>
        <w:gridCol w:w="929"/>
        <w:gridCol w:w="1858"/>
        <w:tblGridChange w:id="0">
          <w:tblGrid>
            <w:gridCol w:w="1856"/>
            <w:gridCol w:w="929"/>
            <w:gridCol w:w="929"/>
            <w:gridCol w:w="929"/>
            <w:gridCol w:w="929"/>
            <w:gridCol w:w="929"/>
            <w:gridCol w:w="929"/>
            <w:gridCol w:w="1858"/>
          </w:tblGrid>
        </w:tblGridChange>
      </w:tblGrid>
      <w:tr>
        <w:trPr>
          <w:cantSplit w:val="0"/>
          <w:tblHeader w:val="0"/>
        </w:trPr>
        <w:tc>
          <w:tcPr>
            <w:gridSpan w:val="8"/>
            <w:tcBorders>
              <w:bottom w:color="17365d" w:space="0" w:sz="12" w:val="single"/>
            </w:tcBorders>
            <w:shd w:fill="17365d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Arial" w:cs="Arial" w:eastAsia="Arial" w:hAnsi="Arial"/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4"/>
                <w:szCs w:val="24"/>
                <w:rtl w:val="0"/>
              </w:rPr>
              <w:t xml:space="preserve">Posgrado</w:t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Arial" w:cs="Arial" w:eastAsia="Arial" w:hAnsi="Arial"/>
                <w:b w:val="1"/>
                <w:color w:val="ffffff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rtl w:val="0"/>
              </w:rPr>
              <w:t xml:space="preserve">Maestría en Ciencias y Tecnologías de Seguridad 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17365d" w:space="0" w:sz="12" w:val="single"/>
              <w:left w:color="17365d" w:space="0" w:sz="12" w:val="single"/>
              <w:bottom w:color="17365d" w:space="0" w:sz="12" w:val="single"/>
              <w:right w:color="17365d" w:space="0" w:sz="12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line="276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Denominación</w:t>
            </w:r>
          </w:p>
        </w:tc>
        <w:tc>
          <w:tcPr>
            <w:gridSpan w:val="6"/>
            <w:tcBorders>
              <w:top w:color="17365d" w:space="0" w:sz="12" w:val="single"/>
              <w:left w:color="17365d" w:space="0" w:sz="12" w:val="single"/>
              <w:bottom w:color="17365d" w:space="0" w:sz="12" w:val="single"/>
              <w:right w:color="17365d" w:space="0" w:sz="12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pStyle w:val="Heading1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Cómputo nube y tecnologías emergentes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7365d" w:space="0" w:sz="12" w:val="single"/>
              <w:left w:color="17365d" w:space="0" w:sz="12" w:val="single"/>
              <w:bottom w:color="17365d" w:space="0" w:sz="12" w:val="single"/>
              <w:right w:color="17365d" w:space="0" w:sz="12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line="276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Créditos</w:t>
            </w:r>
          </w:p>
        </w:tc>
        <w:tc>
          <w:tcPr>
            <w:tcBorders>
              <w:top w:color="17365d" w:space="0" w:sz="12" w:val="single"/>
              <w:left w:color="17365d" w:space="0" w:sz="12" w:val="single"/>
              <w:bottom w:color="17365d" w:space="0" w:sz="12" w:val="single"/>
              <w:right w:color="17365d" w:space="0" w:sz="12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>
            <w:tcBorders>
              <w:top w:color="17365d" w:space="0" w:sz="12" w:val="single"/>
              <w:left w:color="17365d" w:space="0" w:sz="12" w:val="single"/>
              <w:bottom w:color="17365d" w:space="0" w:sz="12" w:val="single"/>
              <w:right w:color="17365d" w:space="0" w:sz="12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line="276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Clave</w:t>
            </w:r>
          </w:p>
        </w:tc>
        <w:tc>
          <w:tcPr>
            <w:gridSpan w:val="2"/>
            <w:tcBorders>
              <w:top w:color="17365d" w:space="0" w:sz="12" w:val="single"/>
              <w:left w:color="17365d" w:space="0" w:sz="12" w:val="single"/>
              <w:bottom w:color="17365d" w:space="0" w:sz="12" w:val="single"/>
              <w:right w:color="17365d" w:space="0" w:sz="12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MSO6017</w:t>
            </w:r>
          </w:p>
        </w:tc>
        <w:tc>
          <w:tcPr>
            <w:gridSpan w:val="2"/>
            <w:tcBorders>
              <w:top w:color="17365d" w:space="0" w:sz="12" w:val="single"/>
              <w:left w:color="17365d" w:space="0" w:sz="12" w:val="single"/>
              <w:bottom w:color="17365d" w:space="0" w:sz="12" w:val="single"/>
              <w:right w:color="17365d" w:space="0" w:sz="12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spacing w:line="276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Instalaciones</w:t>
            </w:r>
          </w:p>
        </w:tc>
        <w:tc>
          <w:tcPr>
            <w:tcBorders>
              <w:top w:color="17365d" w:space="0" w:sz="12" w:val="single"/>
              <w:left w:color="17365d" w:space="0" w:sz="12" w:val="single"/>
              <w:bottom w:color="17365d" w:space="0" w:sz="12" w:val="single"/>
              <w:right w:color="17365d" w:space="0" w:sz="12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Aula  </w:t>
            </w:r>
          </w:p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17365d" w:space="0" w:sz="12" w:val="single"/>
              <w:left w:color="17365d" w:space="0" w:sz="12" w:val="single"/>
              <w:bottom w:color="17365d" w:space="0" w:sz="12" w:val="single"/>
              <w:right w:color="17365d" w:space="0" w:sz="12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spacing w:line="276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Horas con docente</w:t>
            </w:r>
          </w:p>
        </w:tc>
        <w:tc>
          <w:tcPr>
            <w:gridSpan w:val="2"/>
            <w:tcBorders>
              <w:top w:color="17365d" w:space="0" w:sz="12" w:val="single"/>
              <w:left w:color="17365d" w:space="0" w:sz="12" w:val="single"/>
              <w:bottom w:color="17365d" w:space="0" w:sz="12" w:val="single"/>
              <w:right w:color="17365d" w:space="0" w:sz="12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45h</w:t>
            </w:r>
          </w:p>
        </w:tc>
        <w:tc>
          <w:tcPr>
            <w:gridSpan w:val="3"/>
            <w:tcBorders>
              <w:top w:color="17365d" w:space="0" w:sz="12" w:val="single"/>
              <w:left w:color="17365d" w:space="0" w:sz="12" w:val="single"/>
              <w:bottom w:color="17365d" w:space="0" w:sz="12" w:val="single"/>
              <w:right w:color="17365d" w:space="0" w:sz="12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spacing w:line="276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Horas independientes</w:t>
            </w:r>
          </w:p>
        </w:tc>
        <w:tc>
          <w:tcPr>
            <w:tcBorders>
              <w:top w:color="17365d" w:space="0" w:sz="12" w:val="single"/>
              <w:left w:color="17365d" w:space="0" w:sz="12" w:val="single"/>
              <w:bottom w:color="17365d" w:space="0" w:sz="12" w:val="single"/>
              <w:right w:color="17365d" w:space="0" w:sz="12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7365d" w:space="0" w:sz="12" w:val="single"/>
              <w:left w:color="17365d" w:space="0" w:sz="12" w:val="single"/>
              <w:bottom w:color="17365d" w:space="0" w:sz="12" w:val="single"/>
              <w:right w:color="17365d" w:space="0" w:sz="12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spacing w:line="276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Carácter</w:t>
            </w:r>
          </w:p>
        </w:tc>
        <w:tc>
          <w:tcPr>
            <w:gridSpan w:val="3"/>
            <w:tcBorders>
              <w:top w:color="17365d" w:space="0" w:sz="12" w:val="single"/>
              <w:left w:color="17365d" w:space="0" w:sz="12" w:val="single"/>
              <w:bottom w:color="17365d" w:space="0" w:sz="12" w:val="single"/>
              <w:right w:color="17365d" w:space="0" w:sz="12" w:val="single"/>
            </w:tcBorders>
          </w:tcPr>
          <w:p w:rsidR="00000000" w:rsidDel="00000000" w:rsidP="00000000" w:rsidRDefault="00000000" w:rsidRPr="00000000" w14:paraId="00000026">
            <w:pPr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Optativa </w:t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17365d" w:space="0" w:sz="12" w:val="single"/>
              <w:left w:color="17365d" w:space="0" w:sz="12" w:val="single"/>
              <w:bottom w:color="17365d" w:space="0" w:sz="12" w:val="single"/>
              <w:right w:color="17365d" w:space="0" w:sz="12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line="276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Periodo</w:t>
            </w:r>
          </w:p>
        </w:tc>
        <w:tc>
          <w:tcPr>
            <w:gridSpan w:val="2"/>
            <w:tcBorders>
              <w:top w:color="17365d" w:space="0" w:sz="12" w:val="single"/>
              <w:left w:color="17365d" w:space="0" w:sz="12" w:val="single"/>
              <w:bottom w:color="17365d" w:space="0" w:sz="12" w:val="single"/>
              <w:right w:color="17365d" w:space="0" w:sz="12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Tercero</w:t>
            </w:r>
          </w:p>
        </w:tc>
      </w:tr>
      <w:tr>
        <w:trPr>
          <w:cantSplit w:val="0"/>
          <w:trHeight w:val="481" w:hRule="atLeast"/>
          <w:tblHeader w:val="0"/>
        </w:trPr>
        <w:tc>
          <w:tcPr>
            <w:gridSpan w:val="2"/>
            <w:tcBorders>
              <w:top w:color="17365d" w:space="0" w:sz="12" w:val="single"/>
              <w:left w:color="17365d" w:space="0" w:sz="12" w:val="single"/>
              <w:bottom w:color="17365d" w:space="0" w:sz="12" w:val="single"/>
              <w:right w:color="17365d" w:space="0" w:sz="12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spacing w:line="276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LGAC</w:t>
            </w:r>
          </w:p>
        </w:tc>
        <w:tc>
          <w:tcPr>
            <w:gridSpan w:val="6"/>
            <w:tcBorders>
              <w:top w:color="17365d" w:space="0" w:sz="12" w:val="single"/>
              <w:left w:color="17365d" w:space="0" w:sz="12" w:val="single"/>
              <w:bottom w:color="17365d" w:space="0" w:sz="12" w:val="single"/>
              <w:right w:color="17365d" w:space="0" w:sz="12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Arial" w:cs="Arial" w:eastAsia="Arial" w:hAnsi="Arial"/>
                <w:color w:val="80808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Sistemas Inteligentes para Aplicaciones de Seguridad, Normatividad y Políticas Públicas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17365d" w:space="0" w:sz="12" w:val="single"/>
              <w:left w:color="17365d" w:space="0" w:sz="12" w:val="single"/>
              <w:bottom w:color="17365d" w:space="0" w:sz="12" w:val="single"/>
              <w:right w:color="17365d" w:space="0" w:sz="12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spacing w:line="276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Prerrequisito</w:t>
            </w:r>
          </w:p>
        </w:tc>
        <w:tc>
          <w:tcPr>
            <w:gridSpan w:val="6"/>
            <w:tcBorders>
              <w:top w:color="17365d" w:space="0" w:sz="12" w:val="single"/>
              <w:left w:color="17365d" w:space="0" w:sz="12" w:val="single"/>
              <w:bottom w:color="17365d" w:space="0" w:sz="12" w:val="single"/>
              <w:right w:color="17365d" w:space="0" w:sz="12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Ninguno</w:t>
            </w:r>
          </w:p>
        </w:tc>
      </w:tr>
    </w:tbl>
    <w:p w:rsidR="00000000" w:rsidDel="00000000" w:rsidP="00000000" w:rsidRDefault="00000000" w:rsidRPr="00000000" w14:paraId="0000003F">
      <w:pPr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6975"/>
        </w:tabs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 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Presentación</w:t>
      </w:r>
    </w:p>
    <w:p w:rsidR="00000000" w:rsidDel="00000000" w:rsidP="00000000" w:rsidRDefault="00000000" w:rsidRPr="00000000" w14:paraId="00000042">
      <w:pPr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curso presenta los fundamentos y últimas tecnologías de computación en la nube y tecnologías emergentes, que pueden combinarse para crear soluciones innovadoras de próxima generación. Se explora específicamente los servicios en la nube, inteligencia artificial aplicada a la nube, blockchain, aplicaciones descentralizadas (dapps) entre otros. Además de explorar qué técnicas actuales son utilizadas para  brindar seguridad en estos entornos y qué desafíos persisten.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jc w:val="both"/>
        <w:rPr>
          <w:rFonts w:ascii="Arial" w:cs="Arial" w:eastAsia="Arial" w:hAnsi="Arial"/>
          <w:color w:val="948a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Objetivo general</w:t>
      </w:r>
    </w:p>
    <w:p w:rsidR="00000000" w:rsidDel="00000000" w:rsidP="00000000" w:rsidRDefault="00000000" w:rsidRPr="00000000" w14:paraId="00000045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Proporcionar a los estudiantes una comprensión profunda de las técnicas, aplicaciones y desafíos en el cómputo en la nube y las tecnologías emergentes,  permitiéndoles diseñar, analizar e implementar  soluciones seguras que saquen provecho de las tecnologías disruptivas sin poner en riesgo la seguridad de los activos digitales.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Objetivos específicos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Identificar y discutir el  entorno del cómputo en la nube, sus servicios y sus modelos de despliegue.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Revisar los distintos mecánismos para la gestión y administración distribuida de datos.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Estudiar y analizar los distintos mecánismos para brindar entornos seguros dentro del cómputo en la nube.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Identificar tecnologías emergentes que permiten desarrollar aplicaciones de próxima generación.</w:t>
      </w:r>
    </w:p>
    <w:p w:rsidR="00000000" w:rsidDel="00000000" w:rsidP="00000000" w:rsidRDefault="00000000" w:rsidRPr="00000000" w14:paraId="0000004C">
      <w:pPr>
        <w:spacing w:after="0" w:lineRule="auto"/>
        <w:jc w:val="both"/>
        <w:rPr>
          <w:rFonts w:ascii="Arial" w:cs="Arial" w:eastAsia="Arial" w:hAnsi="Arial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jc w:val="both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Temario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numPr>
          <w:ilvl w:val="0"/>
          <w:numId w:val="10"/>
        </w:numPr>
        <w:spacing w:after="0" w:afterAutospacing="0" w:before="0" w:beforeAutospacing="0" w:line="278.00000000000006" w:lineRule="auto"/>
        <w:ind w:left="720" w:hanging="360"/>
        <w:rPr>
          <w:rFonts w:ascii="Arial" w:cs="Arial" w:eastAsia="Arial" w:hAnsi="Arial"/>
          <w:sz w:val="24"/>
          <w:szCs w:val="24"/>
        </w:rPr>
      </w:pPr>
      <w:bookmarkStart w:colFirst="0" w:colLast="0" w:name="_heading=h.9psdmejri4ec" w:id="1"/>
      <w:bookmarkEnd w:id="1"/>
      <w:r w:rsidDel="00000000" w:rsidR="00000000" w:rsidRPr="00000000">
        <w:rPr>
          <w:rFonts w:ascii="Arial" w:cs="Arial" w:eastAsia="Arial" w:hAnsi="Arial"/>
          <w:b w:val="0"/>
          <w:sz w:val="24"/>
          <w:szCs w:val="24"/>
          <w:rtl w:val="0"/>
        </w:rPr>
        <w:t xml:space="preserve">Fundamentos de la Computación en la Nube</w:t>
      </w:r>
    </w:p>
    <w:p w:rsidR="00000000" w:rsidDel="00000000" w:rsidP="00000000" w:rsidRDefault="00000000" w:rsidRPr="00000000" w14:paraId="0000004F">
      <w:pPr>
        <w:numPr>
          <w:ilvl w:val="1"/>
          <w:numId w:val="11"/>
        </w:numPr>
        <w:spacing w:after="0" w:afterAutospacing="0" w:before="0" w:beforeAutospacing="0" w:line="278.0000000000000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Motivación</w:t>
      </w:r>
    </w:p>
    <w:p w:rsidR="00000000" w:rsidDel="00000000" w:rsidP="00000000" w:rsidRDefault="00000000" w:rsidRPr="00000000" w14:paraId="00000050">
      <w:pPr>
        <w:numPr>
          <w:ilvl w:val="1"/>
          <w:numId w:val="11"/>
        </w:numPr>
        <w:spacing w:after="0" w:afterAutospacing="0" w:before="0" w:beforeAutospacing="0" w:line="278.0000000000000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¿Qué es la computación en la nube y sus principales características?</w:t>
      </w:r>
    </w:p>
    <w:p w:rsidR="00000000" w:rsidDel="00000000" w:rsidP="00000000" w:rsidRDefault="00000000" w:rsidRPr="00000000" w14:paraId="00000051">
      <w:pPr>
        <w:numPr>
          <w:ilvl w:val="1"/>
          <w:numId w:val="11"/>
        </w:numPr>
        <w:spacing w:after="0" w:afterAutospacing="0" w:before="0" w:beforeAutospacing="0" w:line="278.0000000000000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Cómputo en la nube y Arquitectura Orientada a Servicios (SOA).</w:t>
      </w:r>
    </w:p>
    <w:p w:rsidR="00000000" w:rsidDel="00000000" w:rsidP="00000000" w:rsidRDefault="00000000" w:rsidRPr="00000000" w14:paraId="00000052">
      <w:pPr>
        <w:numPr>
          <w:ilvl w:val="1"/>
          <w:numId w:val="11"/>
        </w:numPr>
        <w:spacing w:after="0" w:afterAutospacing="0" w:before="0" w:beforeAutospacing="0" w:line="278.0000000000000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Nube Pública, Nube Privada, Nube Híbrida.</w:t>
      </w:r>
    </w:p>
    <w:p w:rsidR="00000000" w:rsidDel="00000000" w:rsidP="00000000" w:rsidRDefault="00000000" w:rsidRPr="00000000" w14:paraId="00000053">
      <w:pPr>
        <w:numPr>
          <w:ilvl w:val="1"/>
          <w:numId w:val="11"/>
        </w:numPr>
        <w:spacing w:after="0" w:afterAutospacing="0" w:before="0" w:beforeAutospacing="0" w:line="278.0000000000000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Infraestructura como servicio (IaaS), Plataforma como servicio (PaaS), Software como servicio (SaaS).</w:t>
      </w:r>
    </w:p>
    <w:p w:rsidR="00000000" w:rsidDel="00000000" w:rsidP="00000000" w:rsidRDefault="00000000" w:rsidRPr="00000000" w14:paraId="00000054">
      <w:pPr>
        <w:numPr>
          <w:ilvl w:val="1"/>
          <w:numId w:val="11"/>
        </w:numPr>
        <w:spacing w:after="0" w:afterAutospacing="0" w:before="0" w:beforeAutospacing="0" w:line="278.0000000000000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Arquitecturas en la nube (Nubes multi-región, multi-nube,etc)</w:t>
      </w:r>
    </w:p>
    <w:p w:rsidR="00000000" w:rsidDel="00000000" w:rsidP="00000000" w:rsidRDefault="00000000" w:rsidRPr="00000000" w14:paraId="00000055">
      <w:pPr>
        <w:numPr>
          <w:ilvl w:val="1"/>
          <w:numId w:val="11"/>
        </w:numPr>
        <w:spacing w:after="0" w:afterAutospacing="0" w:before="0" w:beforeAutospacing="0" w:line="278.0000000000000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Modelos de rentabilidad (Cloud ROI) en la nube.</w:t>
      </w:r>
    </w:p>
    <w:p w:rsidR="00000000" w:rsidDel="00000000" w:rsidP="00000000" w:rsidRDefault="00000000" w:rsidRPr="00000000" w14:paraId="00000056">
      <w:pPr>
        <w:numPr>
          <w:ilvl w:val="1"/>
          <w:numId w:val="11"/>
        </w:numPr>
        <w:spacing w:after="0" w:afterAutospacing="0" w:before="0" w:beforeAutospacing="0" w:line="278.0000000000000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Estándares y normatividad (OSDI,GDPR; CCPA,  ISO/IEC 27017, ISO/IEC 27018)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numPr>
          <w:ilvl w:val="0"/>
          <w:numId w:val="10"/>
        </w:numPr>
        <w:spacing w:after="0" w:afterAutospacing="0" w:before="0" w:beforeAutospacing="0" w:line="278.00000000000006" w:lineRule="auto"/>
        <w:ind w:left="720" w:hanging="360"/>
        <w:rPr>
          <w:rFonts w:ascii="Arial" w:cs="Arial" w:eastAsia="Arial" w:hAnsi="Arial"/>
          <w:sz w:val="24"/>
          <w:szCs w:val="24"/>
        </w:rPr>
      </w:pPr>
      <w:bookmarkStart w:colFirst="0" w:colLast="0" w:name="_heading=h.kbiocryxiu16" w:id="2"/>
      <w:bookmarkEnd w:id="2"/>
      <w:r w:rsidDel="00000000" w:rsidR="00000000" w:rsidRPr="00000000">
        <w:rPr>
          <w:rFonts w:ascii="Arial" w:cs="Arial" w:eastAsia="Arial" w:hAnsi="Arial"/>
          <w:b w:val="0"/>
          <w:sz w:val="24"/>
          <w:szCs w:val="24"/>
          <w:rtl w:val="0"/>
        </w:rPr>
        <w:t xml:space="preserve">Gestión de Datos y Administración Distribuida en la Nube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="278.00000000000006" w:lineRule="auto"/>
        <w:ind w:left="144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Retos y oportunidades de la información distribuida.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="278.00000000000006" w:lineRule="auto"/>
        <w:ind w:left="144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Big Data en la nube y almacenamiento escalable (Amazon S3, Google Cloud Storage).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="278.00000000000006" w:lineRule="auto"/>
        <w:ind w:left="144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Frameworks de analítica de datos:Apache Spark, Hadoop, y TensorFlow.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="278.00000000000006" w:lineRule="auto"/>
        <w:ind w:left="144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Computación sin servidor (Serverless Computing).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0" w:beforeAutospacing="0" w:line="278.0000000000000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Seguridad en la Nube</w:t>
      </w:r>
    </w:p>
    <w:p w:rsidR="00000000" w:rsidDel="00000000" w:rsidP="00000000" w:rsidRDefault="00000000" w:rsidRPr="00000000" w14:paraId="0000005D">
      <w:pPr>
        <w:numPr>
          <w:ilvl w:val="1"/>
          <w:numId w:val="10"/>
        </w:numPr>
        <w:spacing w:after="0" w:afterAutospacing="0" w:before="0" w:beforeAutospacing="0" w:line="278.0000000000000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Amenazas comunes en la nube: ataques DDoS, phishing, malwares y ransomware.</w:t>
      </w:r>
    </w:p>
    <w:p w:rsidR="00000000" w:rsidDel="00000000" w:rsidP="00000000" w:rsidRDefault="00000000" w:rsidRPr="00000000" w14:paraId="0000005E">
      <w:pPr>
        <w:numPr>
          <w:ilvl w:val="1"/>
          <w:numId w:val="10"/>
        </w:numPr>
        <w:spacing w:after="0" w:afterAutospacing="0" w:before="0" w:beforeAutospacing="0" w:line="278.0000000000000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Arquitectura de seguridad en la nube: defensa en profundidad, modelos de seguridad cero confianza (</w:t>
      </w: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Zero Trust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5F">
      <w:pPr>
        <w:numPr>
          <w:ilvl w:val="1"/>
          <w:numId w:val="10"/>
        </w:numPr>
        <w:spacing w:after="0" w:afterAutospacing="0" w:before="0" w:beforeAutospacing="0" w:line="278.0000000000000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Protección de datos en tránsito y en reposo.</w:t>
      </w:r>
    </w:p>
    <w:p w:rsidR="00000000" w:rsidDel="00000000" w:rsidP="00000000" w:rsidRDefault="00000000" w:rsidRPr="00000000" w14:paraId="00000060">
      <w:pPr>
        <w:numPr>
          <w:ilvl w:val="1"/>
          <w:numId w:val="10"/>
        </w:numPr>
        <w:spacing w:after="0" w:afterAutospacing="0" w:before="0" w:beforeAutospacing="0" w:line="278.0000000000000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Autenticación multifactor (MFA) y gestión de identidades (IAM).</w:t>
      </w:r>
    </w:p>
    <w:p w:rsidR="00000000" w:rsidDel="00000000" w:rsidP="00000000" w:rsidRDefault="00000000" w:rsidRPr="00000000" w14:paraId="00000061">
      <w:pPr>
        <w:numPr>
          <w:ilvl w:val="1"/>
          <w:numId w:val="10"/>
        </w:numPr>
        <w:spacing w:after="0" w:afterAutospacing="0" w:before="0" w:beforeAutospacing="0" w:line="278.0000000000000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Control de acceso basado en roles (RBAC).</w:t>
      </w:r>
    </w:p>
    <w:p w:rsidR="00000000" w:rsidDel="00000000" w:rsidP="00000000" w:rsidRDefault="00000000" w:rsidRPr="00000000" w14:paraId="00000062">
      <w:pPr>
        <w:numPr>
          <w:ilvl w:val="1"/>
          <w:numId w:val="10"/>
        </w:numPr>
        <w:spacing w:after="0" w:afterAutospacing="0" w:before="0" w:beforeAutospacing="0" w:line="278.0000000000000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Firewalls en la nube.</w:t>
      </w:r>
    </w:p>
    <w:p w:rsidR="00000000" w:rsidDel="00000000" w:rsidP="00000000" w:rsidRDefault="00000000" w:rsidRPr="00000000" w14:paraId="00000063">
      <w:pPr>
        <w:numPr>
          <w:ilvl w:val="1"/>
          <w:numId w:val="10"/>
        </w:numPr>
        <w:spacing w:after="0" w:afterAutospacing="0" w:before="0" w:beforeAutospacing="0" w:line="278.0000000000000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Redes privadas virtuales (VPN) y conexiones seguras.</w:t>
      </w:r>
    </w:p>
    <w:p w:rsidR="00000000" w:rsidDel="00000000" w:rsidP="00000000" w:rsidRDefault="00000000" w:rsidRPr="00000000" w14:paraId="00000064">
      <w:pPr>
        <w:numPr>
          <w:ilvl w:val="1"/>
          <w:numId w:val="10"/>
        </w:numPr>
        <w:spacing w:after="0" w:afterAutospacing="0" w:before="0" w:beforeAutospacing="0" w:line="278.0000000000000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Cifrado en la nube y protección de datos sensibles.</w:t>
      </w:r>
    </w:p>
    <w:p w:rsidR="00000000" w:rsidDel="00000000" w:rsidP="00000000" w:rsidRDefault="00000000" w:rsidRPr="00000000" w14:paraId="00000065">
      <w:pPr>
        <w:numPr>
          <w:ilvl w:val="1"/>
          <w:numId w:val="10"/>
        </w:numPr>
        <w:spacing w:after="0" w:afterAutospacing="0" w:before="0" w:beforeAutospacing="0" w:line="278.0000000000000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Contenedores en la nube y los riesgos de seguridad asociados.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numPr>
          <w:ilvl w:val="0"/>
          <w:numId w:val="10"/>
        </w:numPr>
        <w:spacing w:after="0" w:afterAutospacing="0" w:before="0" w:beforeAutospacing="0" w:line="278.00000000000006" w:lineRule="auto"/>
        <w:ind w:left="720" w:hanging="360"/>
        <w:rPr>
          <w:rFonts w:ascii="Arial" w:cs="Arial" w:eastAsia="Arial" w:hAnsi="Arial"/>
          <w:sz w:val="24"/>
          <w:szCs w:val="24"/>
        </w:rPr>
      </w:pPr>
      <w:bookmarkStart w:colFirst="0" w:colLast="0" w:name="_heading=h.9penez5ml0z5" w:id="3"/>
      <w:bookmarkEnd w:id="3"/>
      <w:r w:rsidDel="00000000" w:rsidR="00000000" w:rsidRPr="00000000">
        <w:rPr>
          <w:rFonts w:ascii="Arial" w:cs="Arial" w:eastAsia="Arial" w:hAnsi="Arial"/>
          <w:b w:val="0"/>
          <w:sz w:val="24"/>
          <w:szCs w:val="24"/>
          <w:rtl w:val="0"/>
        </w:rPr>
        <w:t xml:space="preserve">Inteligencia Artificial y Aprendizaje Automático en la Nube</w:t>
      </w:r>
    </w:p>
    <w:p w:rsidR="00000000" w:rsidDel="00000000" w:rsidP="00000000" w:rsidRDefault="00000000" w:rsidRPr="00000000" w14:paraId="00000067">
      <w:pPr>
        <w:numPr>
          <w:ilvl w:val="1"/>
          <w:numId w:val="3"/>
        </w:numPr>
        <w:spacing w:after="0" w:afterAutospacing="0" w:before="0" w:beforeAutospacing="0" w:line="278.0000000000000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Big Data en streaming, procesamiento en tiempo real.</w:t>
      </w:r>
    </w:p>
    <w:p w:rsidR="00000000" w:rsidDel="00000000" w:rsidP="00000000" w:rsidRDefault="00000000" w:rsidRPr="00000000" w14:paraId="00000068">
      <w:pPr>
        <w:numPr>
          <w:ilvl w:val="1"/>
          <w:numId w:val="3"/>
        </w:numPr>
        <w:spacing w:after="0" w:afterAutospacing="0" w:before="0" w:beforeAutospacing="0" w:line="278.0000000000000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Computación paralela escalable con Apache Hadoop y Spark.</w:t>
      </w:r>
    </w:p>
    <w:p w:rsidR="00000000" w:rsidDel="00000000" w:rsidP="00000000" w:rsidRDefault="00000000" w:rsidRPr="00000000" w14:paraId="00000069">
      <w:pPr>
        <w:numPr>
          <w:ilvl w:val="1"/>
          <w:numId w:val="3"/>
        </w:numPr>
        <w:spacing w:after="0" w:afterAutospacing="0" w:before="0" w:beforeAutospacing="0" w:line="278.0000000000000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Plataformas de MLaaS en AWS, Azure y Google Cloud.</w:t>
      </w:r>
    </w:p>
    <w:p w:rsidR="00000000" w:rsidDel="00000000" w:rsidP="00000000" w:rsidRDefault="00000000" w:rsidRPr="00000000" w14:paraId="0000006A">
      <w:pPr>
        <w:numPr>
          <w:ilvl w:val="1"/>
          <w:numId w:val="3"/>
        </w:numPr>
        <w:spacing w:after="0" w:afterAutospacing="0" w:before="0" w:beforeAutospacing="0" w:line="278.0000000000000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Cómo entrenar y desplegar modelos en la nube.</w:t>
      </w:r>
    </w:p>
    <w:p w:rsidR="00000000" w:rsidDel="00000000" w:rsidP="00000000" w:rsidRDefault="00000000" w:rsidRPr="00000000" w14:paraId="0000006B">
      <w:pPr>
        <w:numPr>
          <w:ilvl w:val="1"/>
          <w:numId w:val="3"/>
        </w:numPr>
        <w:spacing w:after="0" w:afterAutospacing="0" w:before="0" w:beforeAutospacing="0" w:line="278.0000000000000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AutoML para simplificar el entrenamiento de modelos sin necesidad de conocimientos profundos.</w:t>
      </w:r>
    </w:p>
    <w:p w:rsidR="00000000" w:rsidDel="00000000" w:rsidP="00000000" w:rsidRDefault="00000000" w:rsidRPr="00000000" w14:paraId="0000006C">
      <w:pPr>
        <w:numPr>
          <w:ilvl w:val="1"/>
          <w:numId w:val="3"/>
        </w:numPr>
        <w:spacing w:after="0" w:afterAutospacing="0" w:before="0" w:beforeAutospacing="0" w:line="278.0000000000000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Uso de redes neuronales profundas para tareas complejas.</w:t>
      </w:r>
    </w:p>
    <w:p w:rsidR="00000000" w:rsidDel="00000000" w:rsidP="00000000" w:rsidRDefault="00000000" w:rsidRPr="00000000" w14:paraId="0000006D">
      <w:pPr>
        <w:numPr>
          <w:ilvl w:val="1"/>
          <w:numId w:val="3"/>
        </w:numPr>
        <w:spacing w:after="0" w:afterAutospacing="0" w:before="0" w:beforeAutospacing="0" w:line="278.0000000000000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Modelos pre entrenados y transferencia de aprendizaje en la nube.</w:t>
      </w:r>
    </w:p>
    <w:p w:rsidR="00000000" w:rsidDel="00000000" w:rsidP="00000000" w:rsidRDefault="00000000" w:rsidRPr="00000000" w14:paraId="0000006E">
      <w:pPr>
        <w:numPr>
          <w:ilvl w:val="1"/>
          <w:numId w:val="3"/>
        </w:numPr>
        <w:spacing w:after="0" w:afterAutospacing="0" w:before="0" w:beforeAutospacing="0" w:line="278.0000000000000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Seguridad en IA y ML en la nube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line="278.0000000000000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Blockchain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line="278.0000000000000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¿Qué es y qué no es el blockchain?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line="278.0000000000000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Bitcoin: la criptomoneda que hizo famoso a blockchain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line="278.0000000000000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Fundamentos Criptográficos del blockchain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line="278.0000000000000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Fundamentos de Sistemas distribuidos del blockchain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line="278.0000000000000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Servicios de seguridad que provee el blockchain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0" w:line="278.0000000000000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Activos digitales y cripto activos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line="278.0000000000000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Introducción a las criptomonedas: Bitcoin, Ethereum, Solanas, etc.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line="278.0000000000000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Criptomonedas estables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line="278.0000000000000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Tokenización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line="278.0000000000000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NTF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line="278.0000000000000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Ley Fintech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line="278.0000000000000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Contratos Inteligentes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line="278.0000000000000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Plataformas empresariales</w:t>
      </w:r>
    </w:p>
    <w:p w:rsidR="00000000" w:rsidDel="00000000" w:rsidP="00000000" w:rsidRDefault="00000000" w:rsidRPr="00000000" w14:paraId="0000007D">
      <w:pPr>
        <w:numPr>
          <w:ilvl w:val="2"/>
          <w:numId w:val="1"/>
        </w:numPr>
        <w:spacing w:after="0" w:line="278.00000000000006" w:lineRule="auto"/>
        <w:ind w:left="2160" w:hanging="18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Ethereum</w:t>
      </w:r>
    </w:p>
    <w:p w:rsidR="00000000" w:rsidDel="00000000" w:rsidP="00000000" w:rsidRDefault="00000000" w:rsidRPr="00000000" w14:paraId="0000007E">
      <w:pPr>
        <w:numPr>
          <w:ilvl w:val="2"/>
          <w:numId w:val="1"/>
        </w:numPr>
        <w:spacing w:after="160" w:line="278.00000000000006" w:lineRule="auto"/>
        <w:ind w:left="2160" w:hanging="18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Hyper Ledger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0" w:line="278.0000000000000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Aplicaciones selectas basadas en blockchain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line="278.0000000000000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Blockchain en el IoT</w:t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spacing w:after="0" w:line="278.0000000000000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Blockchain en derecho</w:t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spacing w:after="0" w:line="278.0000000000000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Blockchain en logística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spacing w:after="0" w:afterAutospacing="0" w:line="278.0000000000000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Blockchain y ciberseguridad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160" w:line="278.0000000000000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Blockchain y la salud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Evaluación</w:t>
      </w:r>
    </w:p>
    <w:p w:rsidR="00000000" w:rsidDel="00000000" w:rsidP="00000000" w:rsidRDefault="00000000" w:rsidRPr="00000000" w14:paraId="00000087">
      <w:pPr>
        <w:spacing w:after="0" w:line="360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42.0" w:type="dxa"/>
        <w:jc w:val="left"/>
        <w:tblLayout w:type="fixed"/>
        <w:tblLook w:val="0400"/>
      </w:tblPr>
      <w:tblGrid>
        <w:gridCol w:w="1606"/>
        <w:gridCol w:w="2034"/>
        <w:gridCol w:w="5402"/>
        <w:tblGridChange w:id="0">
          <w:tblGrid>
            <w:gridCol w:w="1606"/>
            <w:gridCol w:w="2034"/>
            <w:gridCol w:w="5402"/>
          </w:tblGrid>
        </w:tblGridChange>
      </w:tblGrid>
      <w:tr>
        <w:trPr>
          <w:cantSplit w:val="0"/>
          <w:trHeight w:val="504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Porcentaje acumulativo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Instrumento(s)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Evaluación parcial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realizarán dos exámenes.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Prácticas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le pedirá al estudiante entregar reportes sobre los aspectos prácticos desarrollados en clase.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Proyecto final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50%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Proyecto final para demostrar la aplicación de los conocimientos adquiridos.</w:t>
            </w:r>
          </w:p>
        </w:tc>
      </w:tr>
    </w:tbl>
    <w:p w:rsidR="00000000" w:rsidDel="00000000" w:rsidP="00000000" w:rsidRDefault="00000000" w:rsidRPr="00000000" w14:paraId="00000094">
      <w:pPr>
        <w:spacing w:after="0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Bibliografía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3"/>
        </w:numPr>
        <w:spacing w:after="0" w:afterAutospacing="0" w:line="24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Cloud Computing for Science and Engineering, by Ian Foster and Dennis B. Gannon, 2017. (ISBN: 978-0-262-03724-2)</w:t>
      </w:r>
    </w:p>
    <w:p w:rsidR="00000000" w:rsidDel="00000000" w:rsidP="00000000" w:rsidRDefault="00000000" w:rsidRPr="00000000" w14:paraId="00000099">
      <w:pPr>
        <w:pStyle w:val="Heading1"/>
        <w:keepNext w:val="0"/>
        <w:numPr>
          <w:ilvl w:val="0"/>
          <w:numId w:val="1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bookmarkStart w:colFirst="0" w:colLast="0" w:name="_heading=h.lpjbtrbdfp77" w:id="4"/>
      <w:bookmarkEnd w:id="4"/>
      <w:r w:rsidDel="00000000" w:rsidR="00000000" w:rsidRPr="00000000">
        <w:rPr>
          <w:rFonts w:ascii="Arial" w:cs="Arial" w:eastAsia="Arial" w:hAnsi="Arial"/>
          <w:color w:val="0f1111"/>
          <w:sz w:val="24"/>
          <w:szCs w:val="24"/>
          <w:rtl w:val="0"/>
        </w:rPr>
        <w:t xml:space="preserve">Cloud Computing Security: Foundations and Challenges, edited </w:t>
      </w:r>
      <w:r w:rsidDel="00000000" w:rsidR="00000000" w:rsidRPr="00000000">
        <w:rPr>
          <w:rFonts w:ascii="Arial" w:cs="Arial" w:eastAsia="Arial" w:hAnsi="Arial"/>
          <w:color w:val="0f1111"/>
          <w:sz w:val="24"/>
          <w:szCs w:val="24"/>
          <w:highlight w:val="white"/>
          <w:rtl w:val="0"/>
        </w:rPr>
        <w:t xml:space="preserve">by John R. Vacca, 2016.(ISBN: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978-0-262-34112-7</w:t>
      </w:r>
      <w:r w:rsidDel="00000000" w:rsidR="00000000" w:rsidRPr="00000000">
        <w:rPr>
          <w:rFonts w:ascii="Arial" w:cs="Arial" w:eastAsia="Arial" w:hAnsi="Arial"/>
          <w:color w:val="0f1111"/>
          <w:sz w:val="24"/>
          <w:szCs w:val="24"/>
          <w:highlight w:val="whit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spacing w:after="0" w:afterAutospacing="0" w:line="24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Cloud Computing for Machine Learning and Cognitive Applications, by Kai Hwang, 2017. (ISBN: 978-0-262-03641-2)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Mastering Ethereum, Building Smart Contracts and DApps by Andreas M. Antonopoulos and Dr. Gavin Wood (ISBN: 978-1-491-97194-9) 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709" w:top="1701" w:left="1701" w:right="1467" w:header="426" w:footer="25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mbria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Rule="auto"/>
      <w:rPr>
        <w:rFonts w:ascii="Arial" w:cs="Arial" w:eastAsia="Arial" w:hAnsi="Arial"/>
        <w:b w:val="1"/>
      </w:rPr>
    </w:pPr>
    <w:r w:rsidDel="00000000" w:rsidR="00000000" w:rsidRPr="00000000">
      <w:rPr>
        <w:rtl w:val="0"/>
      </w:rPr>
    </w:r>
  </w:p>
  <w:tbl>
    <w:tblPr>
      <w:tblStyle w:val="Table3"/>
      <w:tblW w:w="9782.0" w:type="dxa"/>
      <w:jc w:val="left"/>
      <w:tblInd w:w="-496.0" w:type="dxa"/>
      <w:tblLayout w:type="fixed"/>
      <w:tblLook w:val="0400"/>
    </w:tblPr>
    <w:tblGrid>
      <w:gridCol w:w="1298"/>
      <w:gridCol w:w="5507"/>
      <w:gridCol w:w="2977"/>
      <w:tblGridChange w:id="0">
        <w:tblGrid>
          <w:gridCol w:w="1298"/>
          <w:gridCol w:w="5507"/>
          <w:gridCol w:w="2977"/>
        </w:tblGrid>
      </w:tblGridChange>
    </w:tblGrid>
    <w:tr>
      <w:trPr>
        <w:cantSplit w:val="0"/>
        <w:trHeight w:val="416" w:hRule="atLeast"/>
        <w:tblHeader w:val="0"/>
      </w:trPr>
      <w:tc>
        <w:tcPr>
          <w:vMerge w:val="restart"/>
          <w:shd w:fill="auto" w:val="clear"/>
          <w:vAlign w:val="center"/>
        </w:tcPr>
        <w:p w:rsidR="00000000" w:rsidDel="00000000" w:rsidP="00000000" w:rsidRDefault="00000000" w:rsidRPr="00000000" w14:paraId="0000009E">
          <w:pPr>
            <w:spacing w:after="0" w:line="240" w:lineRule="auto"/>
            <w:jc w:val="center"/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</w:rPr>
            <w:drawing>
              <wp:inline distB="0" distT="0" distL="0" distR="0">
                <wp:extent cx="550426" cy="577669"/>
                <wp:effectExtent b="0" l="0" r="0" t="0"/>
                <wp:docPr descr="C:\Users\Frank\Dropbox\Franco\INAOE\Proyecto Manual\Manual de seguridad y salud\Etapa1_Marco contextual\LogoINAOE_azul_PNG.png" id="8" name="image2.png"/>
                <a:graphic>
                  <a:graphicData uri="http://schemas.openxmlformats.org/drawingml/2006/picture">
                    <pic:pic>
                      <pic:nvPicPr>
                        <pic:cNvPr descr="C:\Users\Frank\Dropbox\Franco\INAOE\Proyecto Manual\Manual de seguridad y salud\Etapa1_Marco contextual\LogoINAOE_azul_PNG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0426" cy="57766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shd w:fill="auto" w:val="clear"/>
          <w:vAlign w:val="center"/>
        </w:tcPr>
        <w:p w:rsidR="00000000" w:rsidDel="00000000" w:rsidP="00000000" w:rsidRDefault="00000000" w:rsidRPr="00000000" w14:paraId="0000009F">
          <w:pPr>
            <w:spacing w:after="0" w:line="240" w:lineRule="auto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00"/>
              <w:sz w:val="20"/>
              <w:szCs w:val="20"/>
              <w:rtl w:val="0"/>
            </w:rPr>
            <w:t xml:space="preserve">SYLLABUS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A0">
          <w:pPr>
            <w:spacing w:after="0" w:line="240" w:lineRule="auto"/>
            <w:jc w:val="right"/>
            <w:rPr>
              <w:rFonts w:ascii="Arial" w:cs="Arial" w:eastAsia="Arial" w:hAnsi="Arial"/>
              <w:b w:val="1"/>
              <w:color w:val="000000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00"/>
              <w:sz w:val="18"/>
              <w:szCs w:val="18"/>
              <w:rtl w:val="0"/>
            </w:rPr>
            <w:t xml:space="preserve">Código: INAOE-SNP-MS-</w:t>
          </w:r>
          <w:r w:rsidDel="00000000" w:rsidR="00000000" w:rsidRPr="00000000">
            <w:rPr>
              <w:rFonts w:ascii="Arial" w:cs="Arial" w:eastAsia="Arial" w:hAnsi="Arial"/>
              <w:b w:val="1"/>
              <w:sz w:val="18"/>
              <w:szCs w:val="18"/>
              <w:rtl w:val="0"/>
            </w:rPr>
            <w:t xml:space="preserve">O6017</w:t>
          </w:r>
          <w:r w:rsidDel="00000000" w:rsidR="00000000" w:rsidRPr="00000000">
            <w:rPr>
              <w:rFonts w:ascii="Arial" w:cs="Arial" w:eastAsia="Arial" w:hAnsi="Arial"/>
              <w:b w:val="1"/>
              <w:color w:val="000000"/>
              <w:sz w:val="18"/>
              <w:szCs w:val="18"/>
              <w:rtl w:val="0"/>
            </w:rPr>
            <w:t xml:space="preserve">     </w:t>
          </w:r>
        </w:p>
      </w:tc>
    </w:tr>
    <w:tr>
      <w:trPr>
        <w:cantSplit w:val="0"/>
        <w:trHeight w:val="279" w:hRule="atLeast"/>
        <w:tblHeader w:val="0"/>
      </w:trPr>
      <w:tc>
        <w:tcPr>
          <w:vMerge w:val="continue"/>
          <w:shd w:fill="auto" w:val="clear"/>
          <w:vAlign w:val="center"/>
        </w:tcPr>
        <w:p w:rsidR="00000000" w:rsidDel="00000000" w:rsidP="00000000" w:rsidRDefault="00000000" w:rsidRPr="00000000" w14:paraId="000000A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shd w:fill="auto" w:val="clear"/>
          <w:vAlign w:val="center"/>
        </w:tcPr>
        <w:p w:rsidR="00000000" w:rsidDel="00000000" w:rsidP="00000000" w:rsidRDefault="00000000" w:rsidRPr="00000000" w14:paraId="000000A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A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spacing w:after="0" w:line="240" w:lineRule="auto"/>
            <w:jc w:val="right"/>
            <w:rPr>
              <w:rFonts w:ascii="Arial" w:cs="Arial" w:eastAsia="Arial" w:hAnsi="Arial"/>
              <w:color w:val="000000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18"/>
              <w:szCs w:val="18"/>
              <w:rtl w:val="0"/>
            </w:rPr>
            <w:t xml:space="preserve">Revisión: 0  </w:t>
          </w:r>
        </w:p>
      </w:tc>
    </w:tr>
    <w:tr>
      <w:trPr>
        <w:cantSplit w:val="0"/>
        <w:trHeight w:val="241" w:hRule="atLeast"/>
        <w:tblHeader w:val="0"/>
      </w:trPr>
      <w:tc>
        <w:tcPr>
          <w:vMerge w:val="continue"/>
          <w:shd w:fill="auto" w:val="clear"/>
          <w:vAlign w:val="center"/>
        </w:tcPr>
        <w:p w:rsidR="00000000" w:rsidDel="00000000" w:rsidP="00000000" w:rsidRDefault="00000000" w:rsidRPr="00000000" w14:paraId="000000A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A5">
          <w:pPr>
            <w:spacing w:after="0" w:line="240" w:lineRule="auto"/>
            <w:rPr>
              <w:rFonts w:ascii="Arial" w:cs="Arial" w:eastAsia="Arial" w:hAnsi="Arial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sz w:val="18"/>
              <w:szCs w:val="18"/>
              <w:rtl w:val="0"/>
            </w:rPr>
            <w:t xml:space="preserve">Referencia normativa: ISO 9001:2015</w:t>
          </w:r>
        </w:p>
        <w:p w:rsidR="00000000" w:rsidDel="00000000" w:rsidP="00000000" w:rsidRDefault="00000000" w:rsidRPr="00000000" w14:paraId="000000A6">
          <w:pPr>
            <w:spacing w:after="0" w:line="240" w:lineRule="auto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18"/>
              <w:szCs w:val="18"/>
              <w:rtl w:val="0"/>
            </w:rPr>
            <w:t xml:space="preserve">SNP MARCO DE REFERENCIA PARA LA EVALUACIÓN Y SEGUIMIENTO DE PROGRAMAS DE POSGRADO PRESENCIALES, Medios de verificación 1.1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A7">
          <w:pPr>
            <w:spacing w:after="0" w:line="240" w:lineRule="auto"/>
            <w:jc w:val="right"/>
            <w:rPr>
              <w:rFonts w:ascii="Arial" w:cs="Arial" w:eastAsia="Arial" w:hAnsi="Arial"/>
              <w:color w:val="000000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18"/>
              <w:szCs w:val="18"/>
              <w:rtl w:val="0"/>
            </w:rPr>
            <w:t xml:space="preserve">Página: </w:t>
          </w:r>
          <w:r w:rsidDel="00000000" w:rsidR="00000000" w:rsidRPr="00000000">
            <w:rPr>
              <w:rFonts w:ascii="Arial" w:cs="Arial" w:eastAsia="Arial" w:hAnsi="Arial"/>
              <w:color w:val="000000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color w:val="000000"/>
              <w:sz w:val="18"/>
              <w:szCs w:val="18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color w:val="000000"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95" w:hRule="atLeast"/>
        <w:tblHeader w:val="0"/>
      </w:trPr>
      <w:tc>
        <w:tcPr>
          <w:gridSpan w:val="3"/>
          <w:vAlign w:val="center"/>
        </w:tcPr>
        <w:p w:rsidR="00000000" w:rsidDel="00000000" w:rsidP="00000000" w:rsidRDefault="00000000" w:rsidRPr="00000000" w14:paraId="000000A8">
          <w:pPr>
            <w:spacing w:after="0" w:line="240" w:lineRule="auto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-59687</wp:posOffset>
                </wp:positionH>
                <wp:positionV relativeFrom="paragraph">
                  <wp:posOffset>15875</wp:posOffset>
                </wp:positionV>
                <wp:extent cx="6336030" cy="154305"/>
                <wp:effectExtent b="0" l="0" r="0" t="0"/>
                <wp:wrapNone/>
                <wp:docPr id="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715" r="7169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36030" cy="1543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</w:tr>
  </w:tbl>
  <w:p w:rsidR="00000000" w:rsidDel="00000000" w:rsidP="00000000" w:rsidRDefault="00000000" w:rsidRPr="00000000" w14:paraId="000000A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2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spacing w:after="0" w:line="240" w:lineRule="auto"/>
      <w:jc w:val="center"/>
    </w:pPr>
    <w:rPr>
      <w:rFonts w:ascii="Times New Roman" w:cs="Times New Roman" w:eastAsia="Times New Roman" w:hAnsi="Times New Roman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i w:val="1"/>
      <w:color w:val="243f6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454820"/>
  </w:style>
  <w:style w:type="paragraph" w:styleId="Ttulo1">
    <w:name w:val="heading 1"/>
    <w:basedOn w:val="Normal"/>
    <w:next w:val="Normal"/>
    <w:link w:val="Ttulo1Car"/>
    <w:qFormat w:val="1"/>
    <w:rsid w:val="003C5C8B"/>
    <w:pPr>
      <w:keepNext w:val="1"/>
      <w:spacing w:after="0" w:line="240" w:lineRule="auto"/>
      <w:jc w:val="center"/>
      <w:outlineLvl w:val="0"/>
    </w:pPr>
    <w:rPr>
      <w:rFonts w:ascii="Times New Roman" w:cs="Times New Roman" w:eastAsia="Times New Roman" w:hAnsi="Times New Roman"/>
      <w:sz w:val="28"/>
      <w:szCs w:val="24"/>
      <w:lang w:eastAsia="es-ES" w:val="es-ES"/>
    </w:rPr>
  </w:style>
  <w:style w:type="paragraph" w:styleId="Ttulo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link w:val="Ttulo6Car"/>
    <w:uiPriority w:val="9"/>
    <w:semiHidden w:val="1"/>
    <w:unhideWhenUsed w:val="1"/>
    <w:qFormat w:val="1"/>
    <w:rsid w:val="003C5C8B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aconcuadrcula">
    <w:name w:val="Table Grid"/>
    <w:basedOn w:val="Tablanormal"/>
    <w:uiPriority w:val="39"/>
    <w:rsid w:val="00614C7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nfasissutil">
    <w:name w:val="Subtle Emphasis"/>
    <w:basedOn w:val="Fuentedeprrafopredeter"/>
    <w:uiPriority w:val="19"/>
    <w:qFormat w:val="1"/>
    <w:rsid w:val="00614C74"/>
    <w:rPr>
      <w:i w:val="1"/>
      <w:iCs w:val="1"/>
      <w:color w:val="808080" w:themeColor="text1" w:themeTint="00007F"/>
    </w:rPr>
  </w:style>
  <w:style w:type="paragraph" w:styleId="NormalWeb">
    <w:name w:val="Normal (Web)"/>
    <w:basedOn w:val="Normal"/>
    <w:uiPriority w:val="99"/>
    <w:unhideWhenUsed w:val="1"/>
    <w:rsid w:val="00614C74"/>
    <w:pPr>
      <w:spacing w:after="160" w:line="259" w:lineRule="auto"/>
    </w:pPr>
    <w:rPr>
      <w:rFonts w:ascii="Times New Roman" w:cs="Times New Roman" w:hAnsi="Times New Roman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614C74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614C74"/>
    <w:rPr>
      <w:rFonts w:ascii="Tahoma" w:cs="Tahoma" w:hAnsi="Tahoma"/>
      <w:sz w:val="16"/>
      <w:szCs w:val="16"/>
    </w:rPr>
  </w:style>
  <w:style w:type="paragraph" w:styleId="Prrafodelista">
    <w:name w:val="List Paragraph"/>
    <w:basedOn w:val="Normal"/>
    <w:uiPriority w:val="34"/>
    <w:qFormat w:val="1"/>
    <w:rsid w:val="00CD23B2"/>
    <w:pPr>
      <w:ind w:left="720"/>
      <w:contextualSpacing w:val="1"/>
    </w:pPr>
  </w:style>
  <w:style w:type="paragraph" w:styleId="Encabezado">
    <w:name w:val="header"/>
    <w:basedOn w:val="Normal"/>
    <w:link w:val="EncabezadoCar"/>
    <w:uiPriority w:val="99"/>
    <w:unhideWhenUsed w:val="1"/>
    <w:rsid w:val="001C1BA8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C1BA8"/>
  </w:style>
  <w:style w:type="paragraph" w:styleId="Piedepgina">
    <w:name w:val="footer"/>
    <w:basedOn w:val="Normal"/>
    <w:link w:val="PiedepginaCar"/>
    <w:uiPriority w:val="99"/>
    <w:unhideWhenUsed w:val="1"/>
    <w:rsid w:val="001C1BA8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C1BA8"/>
  </w:style>
  <w:style w:type="paragraph" w:styleId="romanos" w:customStyle="1">
    <w:name w:val="romanos"/>
    <w:basedOn w:val="Normal"/>
    <w:rsid w:val="00881C1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apple-converted-space" w:customStyle="1">
    <w:name w:val="apple-converted-space"/>
    <w:basedOn w:val="Fuentedeprrafopredeter"/>
    <w:rsid w:val="00881C1B"/>
  </w:style>
  <w:style w:type="paragraph" w:styleId="Textoindependiente">
    <w:name w:val="Body Text"/>
    <w:basedOn w:val="Normal"/>
    <w:link w:val="TextoindependienteCar"/>
    <w:semiHidden w:val="1"/>
    <w:rsid w:val="000055B7"/>
    <w:pPr>
      <w:widowControl w:val="0"/>
      <w:autoSpaceDE w:val="0"/>
      <w:autoSpaceDN w:val="0"/>
      <w:spacing w:after="0" w:line="240" w:lineRule="auto"/>
      <w:jc w:val="both"/>
    </w:pPr>
    <w:rPr>
      <w:rFonts w:ascii="Arial" w:cs="Arial" w:eastAsia="Times New Roman" w:hAnsi="Arial"/>
      <w:sz w:val="24"/>
      <w:szCs w:val="24"/>
      <w:lang w:eastAsia="es-ES" w:val="es-ES_tradnl"/>
    </w:rPr>
  </w:style>
  <w:style w:type="character" w:styleId="TextoindependienteCar" w:customStyle="1">
    <w:name w:val="Texto independiente Car"/>
    <w:basedOn w:val="Fuentedeprrafopredeter"/>
    <w:link w:val="Textoindependiente"/>
    <w:semiHidden w:val="1"/>
    <w:rsid w:val="000055B7"/>
    <w:rPr>
      <w:rFonts w:ascii="Arial" w:cs="Arial" w:eastAsia="Times New Roman" w:hAnsi="Arial"/>
      <w:sz w:val="24"/>
      <w:szCs w:val="24"/>
      <w:lang w:eastAsia="es-ES" w:val="es-ES_tradnl"/>
    </w:rPr>
  </w:style>
  <w:style w:type="character" w:styleId="Ttulo1Car" w:customStyle="1">
    <w:name w:val="Título 1 Car"/>
    <w:basedOn w:val="Fuentedeprrafopredeter"/>
    <w:link w:val="Ttulo1"/>
    <w:rsid w:val="003C5C8B"/>
    <w:rPr>
      <w:rFonts w:ascii="Times New Roman" w:cs="Times New Roman" w:eastAsia="Times New Roman" w:hAnsi="Times New Roman"/>
      <w:sz w:val="28"/>
      <w:szCs w:val="24"/>
      <w:lang w:eastAsia="es-ES" w:val="es-ES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3C5C8B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Textoindependiente3">
    <w:name w:val="Body Text 3"/>
    <w:basedOn w:val="Normal"/>
    <w:link w:val="Textoindependiente3Car"/>
    <w:uiPriority w:val="99"/>
    <w:unhideWhenUsed w:val="1"/>
    <w:rsid w:val="003C5C8B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3C5C8B"/>
    <w:rPr>
      <w:sz w:val="16"/>
      <w:szCs w:val="16"/>
    </w:rPr>
  </w:style>
  <w:style w:type="paragraph" w:styleId="Subttulo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7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iJzDB/xwK3ao6q54beTBK0wspA==">CgMxLjAyCGguZ2pkZ3hzMg5oLjlwc2RtZWpyaTRlYzIOaC5rYmlvY3J5eGl1MTYyDmguOXBlbmV6NW1sMHo1Mg5oLmxwamJ0cmJkZnA3NzgAciExNHVUVWVsenB3YXhzUnYzd1FuQUpPVE9WaGMxLVdXQ3Y=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2024-02-20T19:29:00Z</dcterms:created>
  <dc:creator>Franko Montiel</dc:creator>
</cp:coreProperties>
</file>