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6" w:name="the-apex-developer-manual"/>
    <w:p>
      <w:pPr>
        <w:pStyle w:val="Heading1"/>
      </w:pPr>
      <w:r>
        <w:t xml:space="preserve">The Apex Developer Manual</w:t>
      </w:r>
    </w:p>
    <w:p>
      <w:pPr>
        <w:pStyle w:val="BlockText"/>
      </w:pPr>
      <w:r>
        <w:t xml:space="preserve">“</w:t>
      </w:r>
      <w:r>
        <w:t xml:space="preserve">Any fool can write code that a computer can understand. Good programmers write code that humans can understand.</w:t>
      </w:r>
      <w:r>
        <w:t xml:space="preserve">”</w:t>
      </w:r>
      <w:r>
        <w:t xml:space="preserve"> </w:t>
      </w:r>
      <w:r>
        <w:t xml:space="preserve">-Martin Fowler”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document lists a working set of coding standards used as a reference when developing on the [Company] Salesforce</w:t>
      </w:r>
      <w:r>
        <w:t xml:space="preserve"> </w:t>
      </w:r>
      <w:r>
        <w:t xml:space="preserve">org. Understanding and following these guidelines will be essential for submitting Pull Requests that get approved and</w:t>
      </w:r>
      <w:r>
        <w:t xml:space="preserve"> </w:t>
      </w:r>
      <w:r>
        <w:t xml:space="preserve">merged, as they lay down the foundational review criteria.</w:t>
      </w:r>
    </w:p>
    <w:p>
      <w:pPr>
        <w:pStyle w:val="BodyText"/>
      </w:pPr>
      <w:r>
        <w:t xml:space="preserve">The following descriptions are representative, not exhaustive, as many common sense variations can be derived.</w:t>
      </w:r>
      <w:r>
        <w:t xml:space="preserve"> </w:t>
      </w:r>
      <w:r>
        <w:t xml:space="preserve">Understand the principals and apply them wisely.</w:t>
      </w:r>
    </w:p>
    <w:bookmarkStart w:id="20" w:name="development-process"/>
    <w:p>
      <w:pPr>
        <w:pStyle w:val="Heading2"/>
      </w:pPr>
      <w:r>
        <w:t xml:space="preserve">Development Process</w:t>
      </w:r>
    </w:p>
    <w:p>
      <w:pPr>
        <w:pStyle w:val="FirstParagraph"/>
      </w:pPr>
      <w:r>
        <w:t xml:space="preserve">We follow the development process below so that we can deliver value promptly for the business, and so that we can</w:t>
      </w:r>
      <w:r>
        <w:t xml:space="preserve"> </w:t>
      </w:r>
      <w:r>
        <w:t xml:space="preserve">continue delivering increasing value for as long as needed.</w:t>
      </w:r>
    </w:p>
    <w:p>
      <w:pPr>
        <w:pStyle w:val="BlockText"/>
      </w:pPr>
      <w:r>
        <w:t xml:space="preserve">The following assumes the simplest org without SFDX sophistication.</w:t>
      </w:r>
    </w:p>
    <w:p>
      <w:pPr>
        <w:numPr>
          <w:ilvl w:val="0"/>
          <w:numId w:val="1001"/>
        </w:numPr>
        <w:pStyle w:val="Compact"/>
      </w:pPr>
      <w:r>
        <w:t xml:space="preserve">Begin with well-understood requirements, if not understood, ask questions and record understandings.</w:t>
      </w:r>
    </w:p>
    <w:p>
      <w:pPr>
        <w:numPr>
          <w:ilvl w:val="0"/>
          <w:numId w:val="1001"/>
        </w:numPr>
        <w:pStyle w:val="Compact"/>
      </w:pPr>
      <w:r>
        <w:t xml:space="preserve">Develop in a development sandbox, with useful unit tests and developer testing.</w:t>
      </w:r>
    </w:p>
    <w:p>
      <w:pPr>
        <w:numPr>
          <w:ilvl w:val="0"/>
          <w:numId w:val="1001"/>
        </w:numPr>
        <w:pStyle w:val="Compact"/>
      </w:pPr>
      <w:r>
        <w:t xml:space="preserve">Deploy Change Set to QA.</w:t>
      </w:r>
    </w:p>
    <w:p>
      <w:pPr>
        <w:numPr>
          <w:ilvl w:val="0"/>
          <w:numId w:val="1001"/>
        </w:numPr>
        <w:pStyle w:val="Compact"/>
      </w:pPr>
      <w:r>
        <w:t xml:space="preserve">A different team members tests the code from the perspective of a System Admin, since that profile should be able to</w:t>
      </w:r>
      <w:r>
        <w:t xml:space="preserve"> </w:t>
      </w:r>
      <w:r>
        <w:t xml:space="preserve">do everything.</w:t>
      </w:r>
    </w:p>
    <w:p>
      <w:pPr>
        <w:numPr>
          <w:ilvl w:val="0"/>
          <w:numId w:val="1001"/>
        </w:numPr>
        <w:pStyle w:val="Compact"/>
      </w:pPr>
      <w:r>
        <w:t xml:space="preserve">Deploy Change Set to UAT.</w:t>
      </w:r>
    </w:p>
    <w:p>
      <w:pPr>
        <w:numPr>
          <w:ilvl w:val="0"/>
          <w:numId w:val="1001"/>
        </w:numPr>
        <w:pStyle w:val="Compact"/>
      </w:pPr>
      <w:r>
        <w:t xml:space="preserve">The same tester or a different one tests the code from the perspective of impacted users, profiles, etc.</w:t>
      </w:r>
    </w:p>
    <w:p>
      <w:pPr>
        <w:numPr>
          <w:ilvl w:val="0"/>
          <w:numId w:val="1001"/>
        </w:numPr>
        <w:pStyle w:val="Compact"/>
      </w:pPr>
      <w:r>
        <w:t xml:space="preserve">Deploy Change Set to Prod.</w:t>
      </w:r>
    </w:p>
    <w:bookmarkEnd w:id="20"/>
    <w:bookmarkStart w:id="26" w:name="design-considerations"/>
    <w:p>
      <w:pPr>
        <w:pStyle w:val="Heading2"/>
      </w:pPr>
      <w:r>
        <w:t xml:space="preserve">Design Considerations</w:t>
      </w:r>
    </w:p>
    <w:bookmarkStart w:id="21" w:name="trigger-architecture"/>
    <w:p>
      <w:pPr>
        <w:pStyle w:val="Heading3"/>
      </w:pPr>
      <w:r>
        <w:t xml:space="preserve">Trigger Architecture</w:t>
      </w:r>
    </w:p>
    <w:p>
      <w:pPr>
        <w:pStyle w:val="FirstParagraph"/>
      </w:pPr>
      <w:r>
        <w:t xml:space="preserve">We follow a simple Trigger-Handler-Helper pattern. Triggers act as the first filter for DML context. Handlers check for</w:t>
      </w:r>
      <w:r>
        <w:t xml:space="preserve"> </w:t>
      </w:r>
      <w:r>
        <w:t xml:space="preserve">conditional entry, collect records, and pass them off for handling. Helpers do the work and execute the logic.</w:t>
      </w:r>
    </w:p>
    <w:p>
      <w:pPr>
        <w:pStyle w:val="BodyText"/>
      </w:pPr>
      <w:r>
        <w:t xml:space="preserve">Avoid design leakage, where helper work code creeps into the handler. This is also true for Triggers.</w:t>
      </w:r>
    </w:p>
    <w:bookmarkEnd w:id="21"/>
    <w:bookmarkStart w:id="22" w:name="scheduled-jobs"/>
    <w:p>
      <w:pPr>
        <w:pStyle w:val="Heading3"/>
      </w:pPr>
      <w:r>
        <w:t xml:space="preserve">Scheduled Jobs</w:t>
      </w:r>
    </w:p>
    <w:p>
      <w:pPr>
        <w:pStyle w:val="FirstParagraph"/>
      </w:pPr>
      <w:r>
        <w:t xml:space="preserve">We have the following scheduled jobs, or a link to an authoritative source. We use this to make decisions on future</w:t>
      </w:r>
      <w:r>
        <w:t xml:space="preserve"> </w:t>
      </w:r>
      <w:r>
        <w:t xml:space="preserve">scheduled work.</w:t>
      </w:r>
    </w:p>
    <w:bookmarkEnd w:id="22"/>
    <w:bookmarkStart w:id="23" w:name="integrations"/>
    <w:p>
      <w:pPr>
        <w:pStyle w:val="Heading3"/>
      </w:pPr>
      <w:r>
        <w:t xml:space="preserve">Integrations</w:t>
      </w:r>
    </w:p>
    <w:p>
      <w:pPr>
        <w:pStyle w:val="FirstParagraph"/>
      </w:pPr>
      <w:r>
        <w:t xml:space="preserve">We have the following integrations, or a link to a documentation repository. Some integrations are not as</w:t>
      </w:r>
      <w:r>
        <w:t xml:space="preserve"> </w:t>
      </w:r>
      <w:r>
        <w:t xml:space="preserve">well-documented as the others. Creating documentation during real-time analysis is encouraged, just don’t get carried</w:t>
      </w:r>
      <w:r>
        <w:t xml:space="preserve"> </w:t>
      </w:r>
      <w:r>
        <w:t xml:space="preserve">away. Usually, the notes and sketches we make to understand can be cleaned up and added to the documentation.</w:t>
      </w:r>
    </w:p>
    <w:bookmarkEnd w:id="23"/>
    <w:bookmarkStart w:id="24" w:name="practiced-design-patterns"/>
    <w:p>
      <w:pPr>
        <w:pStyle w:val="Heading3"/>
      </w:pPr>
      <w:r>
        <w:t xml:space="preserve">Practiced Design Patterns</w:t>
      </w:r>
    </w:p>
    <w:p>
      <w:pPr>
        <w:pStyle w:val="FirstParagraph"/>
      </w:pPr>
      <w:r>
        <w:t xml:space="preserve">When business logic is shared, we create Service classes. We avoid getting carried away with abstraction and</w:t>
      </w:r>
      <w:r>
        <w:t xml:space="preserve"> </w:t>
      </w:r>
      <w:r>
        <w:t xml:space="preserve">indirection, not being overly-ideological about DRY, SOLID, or Gang of Four. But when these are the right solution, we</w:t>
      </w:r>
      <w:r>
        <w:t xml:space="preserve"> </w:t>
      </w:r>
      <w:r>
        <w:t xml:space="preserve">are happy to implement them. Conversations regarding design are encouraged.</w:t>
      </w:r>
    </w:p>
    <w:bookmarkEnd w:id="24"/>
    <w:bookmarkStart w:id="25" w:name="other-design-considerations"/>
    <w:p>
      <w:pPr>
        <w:pStyle w:val="Heading3"/>
      </w:pPr>
      <w:r>
        <w:t xml:space="preserve">[Other Design Considerations]</w:t>
      </w:r>
    </w:p>
    <w:bookmarkEnd w:id="25"/>
    <w:bookmarkEnd w:id="26"/>
    <w:bookmarkStart w:id="32" w:name="naming-conventions"/>
    <w:p>
      <w:pPr>
        <w:pStyle w:val="Heading2"/>
      </w:pPr>
      <w:r>
        <w:t xml:space="preserve">Naming Conventions</w:t>
      </w:r>
    </w:p>
    <w:bookmarkStart w:id="28" w:name="classes"/>
    <w:p>
      <w:pPr>
        <w:pStyle w:val="Heading3"/>
      </w:pPr>
      <w:r>
        <w:t xml:space="preserve">Classes</w:t>
      </w:r>
    </w:p>
    <w:p>
      <w:pPr>
        <w:pStyle w:val="FirstParagraph"/>
      </w:pPr>
      <w:r>
        <w:t xml:space="preserve">Class names should define or describe a thing or entity, being simple and descriptive. A class name should be</w:t>
      </w:r>
      <w:r>
        <w:t xml:space="preserve"> </w:t>
      </w:r>
      <w:r>
        <w:t xml:space="preserve">camel-cased. Acronyms and abbreviations should be used sparingly to avoid confusion. Do not use underscores or other</w:t>
      </w:r>
      <w:r>
        <w:t xml:space="preserve"> </w:t>
      </w:r>
      <w:r>
        <w:t xml:space="preserve">special characters in a class name.</w:t>
      </w:r>
    </w:p>
    <w:bookmarkStart w:id="27" w:name="class-variations"/>
    <w:p>
      <w:pPr>
        <w:pStyle w:val="Heading4"/>
      </w:pPr>
      <w:r>
        <w:t xml:space="preserve">Class Variations</w:t>
      </w:r>
    </w:p>
    <w:p>
      <w:pPr>
        <w:numPr>
          <w:ilvl w:val="0"/>
          <w:numId w:val="1002"/>
        </w:numPr>
        <w:pStyle w:val="Compact"/>
      </w:pPr>
      <w:r>
        <w:t xml:space="preserve">Scheduled Apex Classes should be suffixed by ’_Scheduled’;</w:t>
      </w:r>
    </w:p>
    <w:p>
      <w:pPr>
        <w:numPr>
          <w:ilvl w:val="0"/>
          <w:numId w:val="1002"/>
        </w:numPr>
        <w:pStyle w:val="Compact"/>
      </w:pPr>
      <w:r>
        <w:t xml:space="preserve">Batch Apex Class should be suffixed by ’_Batch’.</w:t>
      </w:r>
    </w:p>
    <w:p>
      <w:pPr>
        <w:numPr>
          <w:ilvl w:val="0"/>
          <w:numId w:val="1002"/>
        </w:numPr>
        <w:pStyle w:val="Compact"/>
      </w:pPr>
      <w:r>
        <w:t xml:space="preserve">Controllers should be suffixed by ’_Controller’.</w:t>
      </w:r>
    </w:p>
    <w:p>
      <w:pPr>
        <w:numPr>
          <w:ilvl w:val="0"/>
          <w:numId w:val="1002"/>
        </w:numPr>
        <w:pStyle w:val="Compact"/>
      </w:pPr>
      <w:r>
        <w:t xml:space="preserve">Test Classes should be suffixed by ’_Test’.</w:t>
      </w:r>
    </w:p>
    <w:p>
      <w:pPr>
        <w:numPr>
          <w:ilvl w:val="0"/>
          <w:numId w:val="1002"/>
        </w:numPr>
        <w:pStyle w:val="Compact"/>
      </w:pPr>
      <w:r>
        <w:t xml:space="preserve">Interfaces should follow the same rules as Classes and be prefixed with a capital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.</w:t>
      </w:r>
    </w:p>
    <w:bookmarkEnd w:id="27"/>
    <w:bookmarkEnd w:id="28"/>
    <w:bookmarkStart w:id="29" w:name="variables"/>
    <w:p>
      <w:pPr>
        <w:pStyle w:val="Heading3"/>
      </w:pPr>
      <w:r>
        <w:t xml:space="preserve">Variables</w:t>
      </w:r>
    </w:p>
    <w:p>
      <w:pPr>
        <w:pStyle w:val="FirstParagraph"/>
      </w:pPr>
      <w:r>
        <w:t xml:space="preserve">Variable names should be camel-cased and start with a lowercase letter first. This rule applies to instance and class</w:t>
      </w:r>
      <w:r>
        <w:t xml:space="preserve"> </w:t>
      </w:r>
      <w:r>
        <w:t xml:space="preserve">variables. They should not start with an underscore or a dollar sign. Avoid using underscores or special characters in a</w:t>
      </w:r>
      <w:r>
        <w:t xml:space="preserve"> </w:t>
      </w:r>
      <w:r>
        <w:t xml:space="preserve">variable name. Variables names should be meaningful and provide context/intent of their use.</w:t>
      </w:r>
      <w:r>
        <w:t xml:space="preserve"> </w:t>
      </w:r>
      <w:r>
        <w:rPr>
          <w:bCs/>
          <w:b/>
        </w:rPr>
        <w:t xml:space="preserve">Avoid</w:t>
      </w:r>
      <w:r>
        <w:t xml:space="preserve"> </w:t>
      </w:r>
      <w:r>
        <w:t xml:space="preserve">single letter</w:t>
      </w:r>
      <w:r>
        <w:t xml:space="preserve"> </w:t>
      </w:r>
      <w:r>
        <w:t xml:space="preserve">variable names like (</w:t>
      </w:r>
      <w:r>
        <w:rPr>
          <w:rStyle w:val="VerbatimChar"/>
        </w:rPr>
        <w:t xml:space="preserve">a, c, o</w:t>
      </w:r>
      <w:r>
        <w:t xml:space="preserve">). For loops with an index, the name can be shortened to</w:t>
      </w:r>
      <w:r>
        <w:t xml:space="preserve"> </w:t>
      </w:r>
      <w:r>
        <w:rPr>
          <w:rStyle w:val="VerbatimChar"/>
        </w:rPr>
        <w:t xml:space="preserve">i</w:t>
      </w:r>
      <w:r>
        <w:t xml:space="preserve">.</w:t>
      </w:r>
    </w:p>
    <w:p>
      <w:pPr>
        <w:pStyle w:val="BodyText"/>
      </w:pPr>
      <w:r>
        <w:t xml:space="preserve">Here are the current exceptions to the above rule and are preferred abbreviations:</w:t>
      </w:r>
    </w:p>
    <w:p>
      <w:pPr>
        <w:numPr>
          <w:ilvl w:val="0"/>
          <w:numId w:val="1003"/>
        </w:numPr>
        <w:pStyle w:val="Compact"/>
      </w:pPr>
      <w:r>
        <w:t xml:space="preserve">pge = Priority Group Entry (Priority_List_Entry__c)</w:t>
      </w:r>
    </w:p>
    <w:p>
      <w:pPr>
        <w:numPr>
          <w:ilvl w:val="0"/>
          <w:numId w:val="1003"/>
        </w:numPr>
        <w:pStyle w:val="Compact"/>
      </w:pPr>
      <w:r>
        <w:t xml:space="preserve">ocr = Opportunity Contact Role (OpportunityContactRole)</w:t>
      </w:r>
    </w:p>
    <w:p>
      <w:pPr>
        <w:numPr>
          <w:ilvl w:val="0"/>
          <w:numId w:val="1003"/>
        </w:numPr>
        <w:pStyle w:val="Compact"/>
      </w:pPr>
      <w:r>
        <w:t xml:space="preserve">pccMilestone = Pre-Closing Closing Milestone (Pre_Closing_Closing_Milestone__c)</w:t>
      </w:r>
    </w:p>
    <w:bookmarkEnd w:id="29"/>
    <w:bookmarkStart w:id="30" w:name="constants"/>
    <w:p>
      <w:pPr>
        <w:pStyle w:val="Heading3"/>
      </w:pPr>
      <w:r>
        <w:t xml:space="preserve">Constants</w:t>
      </w:r>
    </w:p>
    <w:p>
      <w:pPr>
        <w:pStyle w:val="FirstParagraph"/>
      </w:pPr>
      <w:r>
        <w:t xml:space="preserve">Constants, as a special type of variable, go by different rules. Constant name should be all uppercase, separating words</w:t>
      </w:r>
      <w:r>
        <w:t xml:space="preserve"> </w:t>
      </w:r>
      <w:r>
        <w:t xml:space="preserve">by underscores. Avoid any special characters in a constant name. Use constants sparingly and with good purpose, as they</w:t>
      </w:r>
      <w:r>
        <w:t xml:space="preserve"> </w:t>
      </w:r>
      <w:r>
        <w:t xml:space="preserve">can clutter a class up and be used with very little benefit. Things that don’t change often can be simple strings, with</w:t>
      </w:r>
      <w:r>
        <w:t xml:space="preserve"> </w:t>
      </w:r>
      <w:r>
        <w:t xml:space="preserve">modern IDEs they are not hard to find or change.</w:t>
      </w:r>
    </w:p>
    <w:bookmarkEnd w:id="30"/>
    <w:bookmarkStart w:id="31" w:name="methods"/>
    <w:p>
      <w:pPr>
        <w:pStyle w:val="Heading3"/>
      </w:pPr>
      <w:r>
        <w:t xml:space="preserve">Methods</w:t>
      </w:r>
    </w:p>
    <w:p>
      <w:pPr>
        <w:pStyle w:val="FirstParagraph"/>
      </w:pPr>
      <w:r>
        <w:t xml:space="preserve">Method name should be a verb/action and provide context on what happens. Like variable names, they should be camel-cased</w:t>
      </w:r>
      <w:r>
        <w:t xml:space="preserve"> </w:t>
      </w:r>
      <w:r>
        <w:t xml:space="preserve">with a lowercase first letter, in all situations.</w:t>
      </w:r>
    </w:p>
    <w:bookmarkEnd w:id="31"/>
    <w:bookmarkEnd w:id="32"/>
    <w:bookmarkStart w:id="39" w:name="code-layout-and-formatting"/>
    <w:p>
      <w:pPr>
        <w:pStyle w:val="Heading2"/>
      </w:pPr>
      <w:r>
        <w:t xml:space="preserve">Code Layout and Formatting</w:t>
      </w:r>
    </w:p>
    <w:bookmarkStart w:id="33" w:name="the-editor-config"/>
    <w:p>
      <w:pPr>
        <w:pStyle w:val="Heading3"/>
      </w:pPr>
      <w:r>
        <w:t xml:space="preserve">The Editor Config</w:t>
      </w:r>
    </w:p>
    <w:p>
      <w:pPr>
        <w:pStyle w:val="FirstParagraph"/>
      </w:pPr>
      <w:r>
        <w:t xml:space="preserve">Well formatted code increases readability, understanding and ultimately maintainability of the code base. A developer</w:t>
      </w:r>
      <w:r>
        <w:t xml:space="preserve"> </w:t>
      </w:r>
      <w:r>
        <w:t xml:space="preserve">should strive to use a consistent layout and format. It will make the lives of other developers (who want to read,</w:t>
      </w:r>
      <w:r>
        <w:t xml:space="preserve"> </w:t>
      </w:r>
      <w:r>
        <w:t xml:space="preserve">review, or maintain your code) a lot easier.</w:t>
      </w:r>
    </w:p>
    <w:p>
      <w:pPr>
        <w:pStyle w:val="BodyText"/>
      </w:pPr>
      <w:r>
        <w:t xml:space="preserve">If you are using IntelliJ/IlluminatedCloud, an</w:t>
      </w:r>
      <w:r>
        <w:t xml:space="preserve"> </w:t>
      </w:r>
      <w:r>
        <w:rPr>
          <w:rStyle w:val="VerbatimChar"/>
        </w:rPr>
        <w:t xml:space="preserve">idea-editor-config.xml</w:t>
      </w:r>
      <w:r>
        <w:t xml:space="preserve"> </w:t>
      </w:r>
      <w:r>
        <w:t xml:space="preserve">has been provided, which can easily be imported</w:t>
      </w:r>
      <w:r>
        <w:t xml:space="preserve"> </w:t>
      </w:r>
      <w:r>
        <w:t xml:space="preserve">to conform to our general layout and formatting. If you are using VSCode, an</w:t>
      </w:r>
      <w:r>
        <w:t xml:space="preserve"> </w:t>
      </w:r>
      <w:r>
        <w:rPr>
          <w:rStyle w:val="VerbatimChar"/>
        </w:rPr>
        <w:t xml:space="preserve">.editorconfig</w:t>
      </w:r>
      <w:r>
        <w:t xml:space="preserve"> </w:t>
      </w:r>
      <w:r>
        <w:t xml:space="preserve">file has been provided in</w:t>
      </w:r>
      <w:r>
        <w:t xml:space="preserve"> </w:t>
      </w:r>
      <w:r>
        <w:t xml:space="preserve">the repo. To set it up, start with the following steps:</w:t>
      </w:r>
    </w:p>
    <w:p>
      <w:pPr>
        <w:numPr>
          <w:ilvl w:val="0"/>
          <w:numId w:val="1004"/>
        </w:numPr>
        <w:pStyle w:val="Compact"/>
      </w:pPr>
      <w:r>
        <w:t xml:space="preserve">Pull from main and make sure .editorconfig is in the root directory.</w:t>
      </w:r>
    </w:p>
    <w:p>
      <w:pPr>
        <w:numPr>
          <w:ilvl w:val="0"/>
          <w:numId w:val="1004"/>
        </w:numPr>
        <w:pStyle w:val="Compact"/>
      </w:pPr>
      <w:r>
        <w:t xml:space="preserve">Download the VSCode extension</w:t>
      </w:r>
      <w:r>
        <w:t xml:space="preserve"> </w:t>
      </w:r>
      <w:r>
        <w:rPr>
          <w:rStyle w:val="VerbatimChar"/>
        </w:rPr>
        <w:t xml:space="preserve">EditorConfig for VS Code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Navigate to VSCode Settings-&gt;Extensions-&gt;EditorConfig-&gt;Template</w:t>
      </w:r>
    </w:p>
    <w:p>
      <w:pPr>
        <w:numPr>
          <w:ilvl w:val="0"/>
          <w:numId w:val="1004"/>
        </w:numPr>
        <w:pStyle w:val="Compact"/>
      </w:pPr>
      <w:r>
        <w:t xml:space="preserve">Change from</w:t>
      </w:r>
      <w:r>
        <w:t xml:space="preserve"> </w:t>
      </w:r>
      <w:r>
        <w:rPr>
          <w:rStyle w:val="VerbatimChar"/>
        </w:rPr>
        <w:t xml:space="preserve">default</w:t>
      </w:r>
      <w:r>
        <w:t xml:space="preserve"> </w:t>
      </w:r>
      <w:r>
        <w:t xml:space="preserve">to local the path for .editorconfig file.</w:t>
      </w:r>
    </w:p>
    <w:bookmarkEnd w:id="33"/>
    <w:bookmarkStart w:id="34" w:name="line-wrapping"/>
    <w:p>
      <w:pPr>
        <w:pStyle w:val="Heading3"/>
      </w:pPr>
      <w:r>
        <w:t xml:space="preserve">Line Wrapping</w:t>
      </w:r>
    </w:p>
    <w:p>
      <w:pPr>
        <w:pStyle w:val="FirstParagraph"/>
      </w:pPr>
      <w:r>
        <w:t xml:space="preserve">When an expression will not fit on a single line, break it according to these general principles:</w:t>
      </w:r>
    </w:p>
    <w:p>
      <w:pPr>
        <w:pStyle w:val="BodyText"/>
      </w:pPr>
      <w:r>
        <w:t xml:space="preserve">Minor line overflows may be acceptable, as most screens are larger than the default line length. Use good judgement.</w:t>
      </w:r>
    </w:p>
    <w:p>
      <w:pPr>
        <w:pStyle w:val="BodyText"/>
      </w:pPr>
      <w:r>
        <w:t xml:space="preserve">When a SOQL does not fit on one line well, break it apart by clause, and avoid putting all fields on different lines, as</w:t>
      </w:r>
      <w:r>
        <w:t xml:space="preserve"> </w:t>
      </w:r>
      <w:r>
        <w:t xml:space="preserve">it makes the code harder to read without scrolling.</w:t>
      </w:r>
    </w:p>
    <w:bookmarkEnd w:id="34"/>
    <w:bookmarkStart w:id="35" w:name="placement"/>
    <w:p>
      <w:pPr>
        <w:pStyle w:val="Heading3"/>
      </w:pPr>
      <w:r>
        <w:t xml:space="preserve">Placement</w:t>
      </w:r>
    </w:p>
    <w:p>
      <w:pPr>
        <w:pStyle w:val="FirstParagraph"/>
      </w:pPr>
      <w:r>
        <w:t xml:space="preserve">In a method, place variable declarations close to usage, avoid jamming them all at the top of the method. This may be</w:t>
      </w:r>
      <w:r>
        <w:br/>
      </w:r>
      <w:r>
        <w:t xml:space="preserve">contrary to some, but I believe it makes the code easier to read, as variables can provide context. I also find it</w:t>
      </w:r>
      <w:r>
        <w:br/>
      </w:r>
      <w:r>
        <w:t xml:space="preserve">easier to reason about, as the usage/scope of a variable is clearer.</w:t>
      </w:r>
    </w:p>
    <w:bookmarkEnd w:id="35"/>
    <w:bookmarkStart w:id="36" w:name="class-and-method-declarations"/>
    <w:p>
      <w:pPr>
        <w:pStyle w:val="Heading3"/>
      </w:pPr>
      <w:r>
        <w:t xml:space="preserve">Class and Method Declarations</w:t>
      </w:r>
    </w:p>
    <w:p>
      <w:pPr>
        <w:pStyle w:val="FirstParagraph"/>
      </w:pPr>
      <w:r>
        <w:t xml:space="preserve">When creating classes and methods, the following formatting rules should be followed:</w:t>
      </w:r>
    </w:p>
    <w:p>
      <w:pPr>
        <w:numPr>
          <w:ilvl w:val="0"/>
          <w:numId w:val="1005"/>
        </w:numPr>
        <w:pStyle w:val="Compact"/>
      </w:pPr>
      <w:r>
        <w:t xml:space="preserve">The opening brace</w:t>
      </w:r>
      <w:r>
        <w:t xml:space="preserve"> </w:t>
      </w:r>
      <w:r>
        <w:rPr>
          <w:rStyle w:val="VerbatimChar"/>
        </w:rPr>
        <w:t xml:space="preserve">{</w:t>
      </w:r>
      <w:r>
        <w:t xml:space="preserve"> </w:t>
      </w:r>
      <w:r>
        <w:t xml:space="preserve">appears at the end of the same line as the declaration.</w:t>
      </w:r>
    </w:p>
    <w:p>
      <w:pPr>
        <w:numPr>
          <w:ilvl w:val="0"/>
          <w:numId w:val="1005"/>
        </w:numPr>
        <w:pStyle w:val="Compact"/>
      </w:pPr>
      <w:r>
        <w:t xml:space="preserve">The closing brace</w:t>
      </w:r>
      <w:r>
        <w:t xml:space="preserve"> </w:t>
      </w:r>
      <w:r>
        <w:rPr>
          <w:rStyle w:val="VerbatimChar"/>
        </w:rPr>
        <w:t xml:space="preserve">}</w:t>
      </w:r>
      <w:r>
        <w:t xml:space="preserve"> </w:t>
      </w:r>
      <w:r>
        <w:t xml:space="preserve">is placed on a line by itself, indented to match its corresponding opening statement.</w:t>
      </w:r>
    </w:p>
    <w:p>
      <w:pPr>
        <w:numPr>
          <w:ilvl w:val="0"/>
          <w:numId w:val="1005"/>
        </w:numPr>
        <w:pStyle w:val="Compact"/>
      </w:pPr>
      <w:r>
        <w:t xml:space="preserve">There should not be a space between a method name and the parenthesis</w:t>
      </w:r>
      <w:r>
        <w:t xml:space="preserve"> </w:t>
      </w:r>
      <w:r>
        <w:rPr>
          <w:rStyle w:val="VerbatimChar"/>
        </w:rPr>
        <w:t xml:space="preserve">(</w:t>
      </w:r>
      <w:r>
        <w:t xml:space="preserve"> </w:t>
      </w:r>
      <w:r>
        <w:t xml:space="preserve">that starts its parameter list</w:t>
      </w:r>
    </w:p>
    <w:bookmarkEnd w:id="36"/>
    <w:bookmarkStart w:id="37" w:name="if-if-else-else-if-else-statements"/>
    <w:p>
      <w:pPr>
        <w:pStyle w:val="Heading3"/>
      </w:pPr>
      <w:r>
        <w:t xml:space="preserve">if, if-else, else-if, else Statements</w:t>
      </w:r>
    </w:p>
    <w:p>
      <w:pPr>
        <w:pStyle w:val="FirstParagraph"/>
      </w:pPr>
      <w:r>
        <w:t xml:space="preserve">If statements should always use braces {}. Avoid the following error-prone form, as it will be caught in PMD Scan:.</w:t>
      </w:r>
    </w:p>
    <w:bookmarkEnd w:id="37"/>
    <w:bookmarkStart w:id="38" w:name="blank-lines"/>
    <w:p>
      <w:pPr>
        <w:pStyle w:val="Heading3"/>
      </w:pPr>
      <w:r>
        <w:t xml:space="preserve">Blank Lines</w:t>
      </w:r>
    </w:p>
    <w:p>
      <w:pPr>
        <w:pStyle w:val="FirstParagraph"/>
      </w:pPr>
      <w:r>
        <w:t xml:space="preserve">Blank lines improve readability by setting off sections of code that are logically related.</w:t>
      </w:r>
    </w:p>
    <w:p>
      <w:pPr>
        <w:pStyle w:val="BodyText"/>
      </w:pPr>
      <w:r>
        <w:t xml:space="preserve">Use good judgement, prioritize readability, clarity, and context.</w:t>
      </w:r>
    </w:p>
    <w:bookmarkEnd w:id="38"/>
    <w:bookmarkEnd w:id="39"/>
    <w:bookmarkStart w:id="44" w:name="unit-tests"/>
    <w:p>
      <w:pPr>
        <w:pStyle w:val="Heading2"/>
      </w:pPr>
      <w:r>
        <w:t xml:space="preserve">Unit Tests</w:t>
      </w:r>
    </w:p>
    <w:p>
      <w:pPr>
        <w:pStyle w:val="FirstParagraph"/>
      </w:pPr>
      <w:r>
        <w:t xml:space="preserve">Unit Tests are important, so they get their own section. Well-formed, consistent, and rich unit tests are as valuable as</w:t>
      </w:r>
      <w:r>
        <w:t xml:space="preserve"> </w:t>
      </w:r>
      <w:r>
        <w:t xml:space="preserve">the code itself. If they are conceived and created as an afterthought or annoyance that must be completed, it is likely</w:t>
      </w:r>
      <w:r>
        <w:t xml:space="preserve"> </w:t>
      </w:r>
      <w:r>
        <w:t xml:space="preserve">that the intended value they can provide is greatly diminished.</w:t>
      </w:r>
    </w:p>
    <w:bookmarkStart w:id="40" w:name="naming-unit-tests"/>
    <w:p>
      <w:pPr>
        <w:pStyle w:val="Heading3"/>
      </w:pPr>
      <w:r>
        <w:t xml:space="preserve">Naming Unit Tests</w:t>
      </w:r>
    </w:p>
    <w:p>
      <w:pPr>
        <w:pStyle w:val="FirstParagraph"/>
      </w:pPr>
      <w:r>
        <w:t xml:space="preserve">Test names should describe the test condition and outcome, to a reasonable extent. The name of the unit test should</w:t>
      </w:r>
      <w:r>
        <w:t xml:space="preserve"> </w:t>
      </w:r>
      <w:r>
        <w:t xml:space="preserve">answer a question. If someone were to ask what was expected, the name provides the answer.</w:t>
      </w:r>
    </w:p>
    <w:bookmarkEnd w:id="40"/>
    <w:bookmarkStart w:id="41" w:name="the-structure-of-a-unit-test"/>
    <w:p>
      <w:pPr>
        <w:pStyle w:val="Heading3"/>
      </w:pPr>
      <w:r>
        <w:t xml:space="preserve">The Structure of a Unit Test</w:t>
      </w:r>
    </w:p>
    <w:p>
      <w:pPr>
        <w:pStyle w:val="FirstParagraph"/>
      </w:pPr>
      <w:r>
        <w:t xml:space="preserve">Invariably, the test consists of the GIVEN, the WHEN, and the THEN.</w:t>
      </w:r>
    </w:p>
    <w:p>
      <w:pPr>
        <w:numPr>
          <w:ilvl w:val="0"/>
          <w:numId w:val="1006"/>
        </w:numPr>
        <w:pStyle w:val="Compact"/>
      </w:pPr>
      <w:r>
        <w:t xml:space="preserve">GIVEN - data setup</w:t>
      </w:r>
    </w:p>
    <w:p>
      <w:pPr>
        <w:numPr>
          <w:ilvl w:val="0"/>
          <w:numId w:val="1006"/>
        </w:numPr>
        <w:pStyle w:val="Compact"/>
      </w:pPr>
      <w:r>
        <w:t xml:space="preserve">WHEN - the test condition</w:t>
      </w:r>
    </w:p>
    <w:p>
      <w:pPr>
        <w:numPr>
          <w:ilvl w:val="0"/>
          <w:numId w:val="1006"/>
        </w:numPr>
        <w:pStyle w:val="Compact"/>
      </w:pPr>
      <w:r>
        <w:t xml:space="preserve">THEN - validate the outcome of the operation with an assertion</w:t>
      </w:r>
    </w:p>
    <w:p>
      <w:pPr>
        <w:pStyle w:val="FirstParagraph"/>
      </w:pPr>
      <w:r>
        <w:t xml:space="preserve">The statements in the WHEN (inside Test start and stop) should be minimal and focused on the operation. Do not allow</w:t>
      </w:r>
      <w:r>
        <w:t xml:space="preserve"> </w:t>
      </w:r>
      <w:r>
        <w:t xml:space="preserve">setup code to creep in. Make sure you use</w:t>
      </w:r>
      <w:r>
        <w:t xml:space="preserve"> </w:t>
      </w:r>
      <w:r>
        <w:rPr>
          <w:rStyle w:val="VerbatimChar"/>
        </w:rPr>
        <w:t xml:space="preserve">Test.startTest()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Test.stopTest()</w:t>
      </w:r>
      <w:r>
        <w:t xml:space="preserve">.</w:t>
      </w:r>
    </w:p>
    <w:bookmarkEnd w:id="41"/>
    <w:bookmarkStart w:id="42" w:name="test-variable-names"/>
    <w:p>
      <w:pPr>
        <w:pStyle w:val="Heading3"/>
      </w:pPr>
      <w:r>
        <w:t xml:space="preserve">Test Variable Names</w:t>
      </w:r>
    </w:p>
    <w:p>
      <w:pPr>
        <w:pStyle w:val="FirstParagraph"/>
      </w:pPr>
      <w:r>
        <w:t xml:space="preserve">It’s not often you end up in a Test Class unless you mean to. Therefore, we can dispense with the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prefix or</w:t>
      </w:r>
      <w:r>
        <w:t xml:space="preserve"> </w:t>
      </w:r>
      <w:r>
        <w:t xml:space="preserve">postfix on record variables. Not</w:t>
      </w:r>
      <w:r>
        <w:t xml:space="preserve"> </w:t>
      </w:r>
      <w:r>
        <w:rPr>
          <w:rStyle w:val="VerbatimChar"/>
        </w:rPr>
        <w:t xml:space="preserve">testContact</w:t>
      </w:r>
      <w:r>
        <w:t xml:space="preserve">, but</w:t>
      </w:r>
      <w:r>
        <w:t xml:space="preserve"> </w:t>
      </w:r>
      <w:r>
        <w:rPr>
          <w:rStyle w:val="VerbatimChar"/>
        </w:rPr>
        <w:t xml:space="preserve">contact</w:t>
      </w:r>
      <w:r>
        <w:t xml:space="preserve">, or better</w:t>
      </w:r>
      <w:r>
        <w:t xml:space="preserve"> </w:t>
      </w:r>
      <w:r>
        <w:rPr>
          <w:rStyle w:val="VerbatimChar"/>
        </w:rPr>
        <w:t xml:space="preserve">primaryContact</w:t>
      </w:r>
      <w:r>
        <w:t xml:space="preserve">.</w:t>
      </w:r>
    </w:p>
    <w:bookmarkEnd w:id="42"/>
    <w:bookmarkStart w:id="43" w:name="assertions"/>
    <w:p>
      <w:pPr>
        <w:pStyle w:val="Heading3"/>
      </w:pPr>
      <w:r>
        <w:t xml:space="preserve">Assertions</w:t>
      </w:r>
    </w:p>
    <w:p>
      <w:pPr>
        <w:pStyle w:val="FirstParagraph"/>
      </w:pPr>
      <w:r>
        <w:t xml:space="preserve">I wish I didn’t have to write this, but all Unit Tests must have assertions. Otherwise, what is the point of the unit</w:t>
      </w:r>
      <w:r>
        <w:t xml:space="preserve"> </w:t>
      </w:r>
      <w:r>
        <w:t xml:space="preserve">test. This will be picked up by PMD.</w:t>
      </w:r>
    </w:p>
    <w:p>
      <w:pPr>
        <w:pStyle w:val="BodyText"/>
      </w:pPr>
      <w:r>
        <w:t xml:space="preserve">Use the newer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 </w:t>
      </w:r>
      <w:r>
        <w:t xml:space="preserve">class instead of the older</w:t>
      </w:r>
      <w:r>
        <w:t xml:space="preserve"> </w:t>
      </w:r>
      <w:r>
        <w:rPr>
          <w:rStyle w:val="VerbatimChar"/>
        </w:rPr>
        <w:t xml:space="preserve">System.assert()</w:t>
      </w:r>
    </w:p>
    <w:p>
      <w:pPr>
        <w:pStyle w:val="BodyText"/>
      </w:pPr>
      <w:r>
        <w:t xml:space="preserve">There are times when a message is not needed as an assert parameter, and there are times when a message can add value.</w:t>
      </w:r>
      <w:r>
        <w:t xml:space="preserve"> </w:t>
      </w:r>
      <w:r>
        <w:t xml:space="preserve">Typically,</w:t>
      </w:r>
      <w:r>
        <w:t xml:space="preserve"> </w:t>
      </w:r>
      <w:r>
        <w:rPr>
          <w:rStyle w:val="VerbatimChar"/>
        </w:rPr>
        <w:t xml:space="preserve">areEqual()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areNotEqual()</w:t>
      </w:r>
      <w:r>
        <w:t xml:space="preserve"> </w:t>
      </w:r>
      <w:r>
        <w:t xml:space="preserve">do not need messages, while other methods do benefit from them. The message</w:t>
      </w:r>
      <w:r>
        <w:t xml:space="preserve"> </w:t>
      </w:r>
      <w:r>
        <w:t xml:space="preserve">below serves little function.</w:t>
      </w:r>
      <w:r>
        <w:br/>
      </w:r>
      <w:r>
        <w:rPr>
          <w:rStyle w:val="VerbatimChar"/>
        </w:rPr>
        <w:t xml:space="preserve">//totally unnecessary       Assert.areEqual('Discovery', opportunity.StageName, 'The stage does not match Discovery');</w:t>
      </w:r>
    </w:p>
    <w:bookmarkEnd w:id="43"/>
    <w:bookmarkEnd w:id="44"/>
    <w:bookmarkStart w:id="51" w:name="opinionated-practices"/>
    <w:p>
      <w:pPr>
        <w:pStyle w:val="Heading2"/>
      </w:pPr>
      <w:r>
        <w:t xml:space="preserve">Opinionated Practices</w:t>
      </w:r>
    </w:p>
    <w:p>
      <w:pPr>
        <w:pStyle w:val="FirstParagraph"/>
      </w:pPr>
      <w:r>
        <w:t xml:space="preserve">These are key coding principles and practices that aim to produce efficient and scalable code.</w:t>
      </w:r>
    </w:p>
    <w:bookmarkStart w:id="45" w:name="keep-code-stupid-simple"/>
    <w:p>
      <w:pPr>
        <w:pStyle w:val="Heading3"/>
      </w:pPr>
      <w:r>
        <w:t xml:space="preserve">Keep code stupid simple</w:t>
      </w:r>
    </w:p>
    <w:p>
      <w:pPr>
        <w:pStyle w:val="FirstParagraph"/>
      </w:pPr>
      <w:r>
        <w:t xml:space="preserve">Sometimes, you’d think a developer was being paid on how many lines they wrote. Other times, you might think that the</w:t>
      </w:r>
      <w:r>
        <w:t xml:space="preserve"> </w:t>
      </w:r>
      <w:r>
        <w:t xml:space="preserve">developer was barely confident their code would work at all.</w:t>
      </w:r>
    </w:p>
    <w:p>
      <w:pPr>
        <w:pStyle w:val="BodyText"/>
      </w:pPr>
      <w:r>
        <w:t xml:space="preserve">Code should be simple, straight-forward, and so obvious that a comment is not required. But if a method does something</w:t>
      </w:r>
      <w:r>
        <w:t xml:space="preserve"> </w:t>
      </w:r>
      <w:r>
        <w:t xml:space="preserve">non-obvious, then a comment should be added to provide context, background, implication, etc.</w:t>
      </w:r>
    </w:p>
    <w:bookmarkEnd w:id="45"/>
    <w:bookmarkStart w:id="46" w:name="on-maps"/>
    <w:p>
      <w:pPr>
        <w:pStyle w:val="Heading3"/>
      </w:pPr>
      <w:r>
        <w:t xml:space="preserve">On Maps</w:t>
      </w:r>
    </w:p>
    <w:p>
      <w:pPr>
        <w:pStyle w:val="FirstParagraph"/>
      </w:pPr>
      <w:r>
        <w:t xml:space="preserve">Maps can make difficult/convoluted code simple. Once you begin nesting loops, ask yourself if this could be accomplished</w:t>
      </w:r>
      <w:r>
        <w:t xml:space="preserve"> </w:t>
      </w:r>
      <w:r>
        <w:t xml:space="preserve">with a map. The answer is usually yes.</w:t>
      </w:r>
    </w:p>
    <w:bookmarkEnd w:id="46"/>
    <w:bookmarkStart w:id="47" w:name="use-relationships-to-reduce-queries"/>
    <w:p>
      <w:pPr>
        <w:pStyle w:val="Heading3"/>
      </w:pPr>
      <w:r>
        <w:t xml:space="preserve">Use relationships to reduce queries</w:t>
      </w:r>
    </w:p>
    <w:p>
      <w:pPr>
        <w:pStyle w:val="FirstParagraph"/>
      </w:pPr>
      <w:r>
        <w:t xml:space="preserve">Take advantage of child sub-queries. They can save you from taking multiple trips to the database, as well as the code</w:t>
      </w:r>
      <w:r>
        <w:t xml:space="preserve"> </w:t>
      </w:r>
      <w:r>
        <w:t xml:space="preserve">gymnastics that follows.</w:t>
      </w:r>
    </w:p>
    <w:bookmarkEnd w:id="47"/>
    <w:bookmarkStart w:id="48" w:name="the-first-pull-request"/>
    <w:p>
      <w:pPr>
        <w:pStyle w:val="Heading3"/>
      </w:pPr>
      <w:r>
        <w:t xml:space="preserve">The first pull request</w:t>
      </w:r>
    </w:p>
    <w:p>
      <w:pPr>
        <w:pStyle w:val="FirstParagraph"/>
      </w:pPr>
      <w:r>
        <w:t xml:space="preserve">Upon creation of your first pull request, prefix the PR name with</w:t>
      </w:r>
      <w:r>
        <w:t xml:space="preserve"> </w:t>
      </w:r>
      <w:r>
        <w:rPr>
          <w:rStyle w:val="VerbatimChar"/>
        </w:rPr>
        <w:t xml:space="preserve">brownM&amp;M</w:t>
      </w:r>
      <w:r>
        <w:t xml:space="preserve">. Failure to do so can result in an</w:t>
      </w:r>
      <w:r>
        <w:t xml:space="preserve"> </w:t>
      </w:r>
      <w:r>
        <w:t xml:space="preserve">immediate contract forfeiture with your company.</w:t>
      </w:r>
    </w:p>
    <w:bookmarkEnd w:id="48"/>
    <w:bookmarkStart w:id="49" w:name="avoid-double-negatives"/>
    <w:p>
      <w:pPr>
        <w:pStyle w:val="Heading3"/>
      </w:pPr>
      <w:r>
        <w:t xml:space="preserve">Avoid Double Negatives</w:t>
      </w:r>
    </w:p>
    <w:p>
      <w:pPr>
        <w:pStyle w:val="FirstParagraph"/>
      </w:pPr>
      <w:r>
        <w:t xml:space="preserve">These are seen from time to time and they are totally pointless. They make the code harder to read and offer no value.</w:t>
      </w:r>
    </w:p>
    <w:bookmarkEnd w:id="49"/>
    <w:bookmarkStart w:id="50" w:name="extract-logic-with-methods"/>
    <w:p>
      <w:pPr>
        <w:pStyle w:val="Heading3"/>
      </w:pPr>
      <w:r>
        <w:t xml:space="preserve">Extract Logic with Methods</w:t>
      </w:r>
    </w:p>
    <w:p>
      <w:pPr>
        <w:pStyle w:val="FirstParagraph"/>
      </w:pPr>
      <w:r>
        <w:t xml:space="preserve">Methods should be small, atomic, and easy to understand. Often, these qualities are difficult to achieve, and the method</w:t>
      </w:r>
      <w:r>
        <w:t xml:space="preserve"> </w:t>
      </w:r>
      <w:r>
        <w:t xml:space="preserve">grows in size. This will impact Complexity violations, so we need to have a way to reduce the complexity.</w:t>
      </w:r>
    </w:p>
    <w:p>
      <w:pPr>
        <w:pStyle w:val="BodyText"/>
      </w:pPr>
      <w:r>
        <w:t xml:space="preserve">One useful approach is via private helper methods. Queries can take up a lot of space, extracting a method gives us a</w:t>
      </w:r>
      <w:r>
        <w:t xml:space="preserve"> </w:t>
      </w:r>
      <w:r>
        <w:t xml:space="preserve">name that can describe the query logic and reduces the code in the primary method. This can be done with other forms of</w:t>
      </w:r>
      <w:r>
        <w:t xml:space="preserve"> </w:t>
      </w:r>
      <w:r>
        <w:t xml:space="preserve">logic to good effect, like conditionals, providing context and easier readability/maintainability.</w:t>
      </w:r>
    </w:p>
    <w:bookmarkEnd w:id="50"/>
    <w:bookmarkEnd w:id="51"/>
    <w:bookmarkStart w:id="54" w:name="other-conventions"/>
    <w:p>
      <w:pPr>
        <w:pStyle w:val="Heading2"/>
      </w:pPr>
      <w:r>
        <w:t xml:space="preserve">Other Conventions</w:t>
      </w:r>
    </w:p>
    <w:bookmarkStart w:id="52" w:name="header-comments"/>
    <w:p>
      <w:pPr>
        <w:pStyle w:val="Heading3"/>
      </w:pPr>
      <w:r>
        <w:t xml:space="preserve">Header Comments</w:t>
      </w:r>
    </w:p>
    <w:p>
      <w:pPr>
        <w:pStyle w:val="FirstParagraph"/>
      </w:pPr>
      <w:r>
        <w:t xml:space="preserve">Do not include headers. They offer little value, quickly go out of date, and the value they may provide is found by</w:t>
      </w:r>
      <w:r>
        <w:t xml:space="preserve"> </w:t>
      </w:r>
      <w:r>
        <w:t xml:space="preserve">using version control.</w:t>
      </w:r>
    </w:p>
    <w:bookmarkEnd w:id="52"/>
    <w:bookmarkStart w:id="53" w:name="various-declarations"/>
    <w:p>
      <w:pPr>
        <w:pStyle w:val="Heading3"/>
      </w:pPr>
      <w:r>
        <w:t xml:space="preserve">Various Declarations</w:t>
      </w:r>
    </w:p>
    <w:p>
      <w:pPr>
        <w:numPr>
          <w:ilvl w:val="0"/>
          <w:numId w:val="1007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@IsTest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@isTest</w:t>
      </w:r>
      <w:r>
        <w:t xml:space="preserve">, same for other annotations</w:t>
      </w:r>
    </w:p>
    <w:p>
      <w:pPr>
        <w:numPr>
          <w:ilvl w:val="0"/>
          <w:numId w:val="1007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SObject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sObject</w:t>
      </w:r>
    </w:p>
    <w:p>
      <w:pPr>
        <w:numPr>
          <w:ilvl w:val="0"/>
          <w:numId w:val="1007"/>
        </w:numPr>
        <w:pStyle w:val="Compact"/>
      </w:pPr>
      <w:r>
        <w:t xml:space="preserve">Match the casing on the api name</w:t>
      </w:r>
      <w:r>
        <w:t xml:space="preserve"> </w:t>
      </w:r>
      <w:r>
        <w:rPr>
          <w:rStyle w:val="VerbatimChar"/>
        </w:rPr>
        <w:t xml:space="preserve">Is_Relevant__c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is_relevant__c</w:t>
      </w:r>
    </w:p>
    <w:bookmarkEnd w:id="53"/>
    <w:bookmarkEnd w:id="54"/>
    <w:bookmarkStart w:id="55" w:name="logging"/>
    <w:p>
      <w:pPr>
        <w:pStyle w:val="Heading2"/>
      </w:pPr>
      <w:r>
        <w:t xml:space="preserve">Logging</w:t>
      </w:r>
    </w:p>
    <w:p>
      <w:pPr>
        <w:pStyle w:val="FirstParagraph"/>
      </w:pPr>
      <w:r>
        <w:t xml:space="preserve">There is not currently a specific or mandatory requirement for logging. Follow these general guidelines.</w:t>
      </w:r>
    </w:p>
    <w:p>
      <w:pPr>
        <w:numPr>
          <w:ilvl w:val="0"/>
          <w:numId w:val="1008"/>
        </w:numPr>
        <w:pStyle w:val="Compact"/>
      </w:pPr>
      <w:r>
        <w:t xml:space="preserve">Do not leave</w:t>
      </w:r>
      <w:r>
        <w:t xml:space="preserve"> </w:t>
      </w:r>
      <w:r>
        <w:rPr>
          <w:rStyle w:val="VerbatimChar"/>
        </w:rPr>
        <w:t xml:space="preserve">System.debug()</w:t>
      </w:r>
      <w:r>
        <w:t xml:space="preserve"> </w:t>
      </w:r>
      <w:r>
        <w:t xml:space="preserve">in your code. Use them for debugging, remove before committing.</w:t>
      </w:r>
    </w:p>
    <w:p>
      <w:pPr>
        <w:numPr>
          <w:ilvl w:val="0"/>
          <w:numId w:val="1008"/>
        </w:numPr>
        <w:pStyle w:val="Compact"/>
      </w:pPr>
      <w:r>
        <w:t xml:space="preserve">For code that would benefit from logging, use the installed and preferred Nebula Logger. If you have not come across</w:t>
      </w:r>
      <w:r>
        <w:t xml:space="preserve"> </w:t>
      </w:r>
      <w:r>
        <w:t xml:space="preserve">this package before, their GitHub repo has excellent documentation and there are very good community created resources</w:t>
      </w:r>
      <w:r>
        <w:t xml:space="preserve"> </w:t>
      </w:r>
      <w:r>
        <w:t xml:space="preserve">on the web.</w:t>
      </w:r>
    </w:p>
    <w:p>
      <w:pPr>
        <w:numPr>
          <w:ilvl w:val="0"/>
          <w:numId w:val="1008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Logger.setScenario()</w:t>
      </w:r>
      <w:r>
        <w:t xml:space="preserve"> </w:t>
      </w:r>
      <w:r>
        <w:t xml:space="preserve">to your benefit. It makes it easier to group like logs in the Log List View in the UI.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2025-05-05T12:42:09Z</dcterms:created>
  <dcterms:modified xsi:type="dcterms:W3CDTF">2025-05-05T12:42:09Z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