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EC5EA6">
      <w:pPr>
        <w:jc w:val="center"/>
        <w:rPr>
          <w:rFonts w:ascii="黑体" w:hAnsi="黑体" w:eastAsia="黑体" w:cs="黑体"/>
          <w:sz w:val="32"/>
          <w:szCs w:val="40"/>
        </w:rPr>
      </w:pPr>
      <w:r>
        <w:rPr>
          <w:rFonts w:hint="eastAsia" w:ascii="黑体" w:hAnsi="黑体" w:eastAsia="黑体" w:cs="黑体"/>
          <w:sz w:val="32"/>
          <w:szCs w:val="40"/>
        </w:rPr>
        <w:t>教学设计方案</w:t>
      </w:r>
    </w:p>
    <w:p w14:paraId="672CD7FB">
      <w:pPr>
        <w:jc w:val="center"/>
        <w:rPr>
          <w:rFonts w:hint="eastAsia" w:ascii="宋体" w:hAnsi="宋体" w:eastAsia="宋体" w:cs="黑体"/>
          <w:sz w:val="32"/>
          <w:szCs w:val="40"/>
          <w:lang w:eastAsia="zh-CN"/>
        </w:rPr>
      </w:pPr>
      <w:r>
        <w:rPr>
          <w:rFonts w:hint="eastAsia" w:ascii="宋体" w:hAnsi="宋体" w:eastAsia="宋体" w:cs="黑体"/>
          <w:sz w:val="24"/>
          <w:szCs w:val="40"/>
          <w:lang w:val="en-US" w:eastAsia="zh-CN"/>
        </w:rPr>
        <w:t>设计者：况江柔</w:t>
      </w:r>
      <w:r>
        <w:rPr>
          <w:rFonts w:hint="eastAsia" w:ascii="宋体" w:hAnsi="宋体" w:eastAsia="宋体" w:cs="黑体"/>
          <w:sz w:val="24"/>
          <w:szCs w:val="40"/>
        </w:rPr>
        <w:t xml:space="preserve"> </w:t>
      </w:r>
      <w:r>
        <w:rPr>
          <w:rFonts w:ascii="宋体" w:hAnsi="宋体" w:eastAsia="宋体" w:cs="黑体"/>
          <w:sz w:val="24"/>
          <w:szCs w:val="40"/>
        </w:rPr>
        <w:t xml:space="preserve">         </w:t>
      </w:r>
      <w:r>
        <w:rPr>
          <w:rFonts w:hint="eastAsia" w:ascii="宋体" w:hAnsi="宋体" w:eastAsia="宋体" w:cs="黑体"/>
          <w:sz w:val="24"/>
          <w:szCs w:val="40"/>
          <w:lang w:val="en-US" w:eastAsia="zh-CN"/>
        </w:rPr>
        <w:t>授课人：李司函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8"/>
        <w:gridCol w:w="4250"/>
        <w:gridCol w:w="1575"/>
        <w:gridCol w:w="1319"/>
      </w:tblGrid>
      <w:tr w14:paraId="6B76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11F4F69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教学主题</w:t>
            </w:r>
          </w:p>
        </w:tc>
        <w:tc>
          <w:tcPr>
            <w:tcW w:w="7144" w:type="dxa"/>
            <w:gridSpan w:val="3"/>
            <w:vAlign w:val="center"/>
          </w:tcPr>
          <w:p w14:paraId="1BEA85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靖康耻·臣子恨——岳飞《满江红》背后的宋金对峙</w:t>
            </w:r>
          </w:p>
        </w:tc>
      </w:tr>
      <w:tr w14:paraId="7819F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36D9024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教学对象</w:t>
            </w:r>
          </w:p>
        </w:tc>
        <w:tc>
          <w:tcPr>
            <w:tcW w:w="7144" w:type="dxa"/>
            <w:gridSpan w:val="3"/>
            <w:vAlign w:val="center"/>
          </w:tcPr>
          <w:p w14:paraId="32A7D1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七年级学生</w:t>
            </w:r>
          </w:p>
        </w:tc>
      </w:tr>
      <w:tr w14:paraId="05E337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1C3FCB2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科目</w:t>
            </w:r>
          </w:p>
        </w:tc>
        <w:tc>
          <w:tcPr>
            <w:tcW w:w="7144" w:type="dxa"/>
            <w:gridSpan w:val="3"/>
            <w:vAlign w:val="center"/>
          </w:tcPr>
          <w:p w14:paraId="2F1115E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历史</w:t>
            </w:r>
          </w:p>
        </w:tc>
      </w:tr>
      <w:tr w14:paraId="4FC7E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2" w:hRule="atLeast"/>
        </w:trPr>
        <w:tc>
          <w:tcPr>
            <w:tcW w:w="1378" w:type="dxa"/>
            <w:vAlign w:val="center"/>
          </w:tcPr>
          <w:p w14:paraId="3572276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教学对象分析</w:t>
            </w:r>
          </w:p>
        </w:tc>
        <w:tc>
          <w:tcPr>
            <w:tcW w:w="7144" w:type="dxa"/>
            <w:gridSpan w:val="3"/>
            <w:vAlign w:val="center"/>
          </w:tcPr>
          <w:p w14:paraId="79D5BD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年级学生经过一学期的历史学习，已经具备了一定的历史基础知识和分析问题的能力，但缺乏运用辨证唯物主义一分为二的观点看问题的能力。唐朝统治瓦解后，分裂割据局面又一次出现。两宋时期政权并立，各民族之间有战有和，民族融合进一步加强。政权并立和民族关系，对学生来说是一个难点，上册已经学习了魏晋南北朝时期民族政权并立与民族融合，对民族关系已有一定的认识，本册第七课《辽、西夏与北宋的并立》也为学习本课奠定了基础。但在民族关系的认识上，学生的感性认识大于理性认识，对古代各民族之间的和战及其影响认识相对肤浅，需要正确的引导，形成正确的情感态度和价值判断。</w:t>
            </w:r>
          </w:p>
          <w:p w14:paraId="02BF84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学生对本课的中心人物岳飞较为熟悉，是本课教学的兴趣和感知基础，在教学过程中可以充分发挥学生的主体性，以课堂活动和问题探究的方式组织教学。</w:t>
            </w:r>
            <w:r>
              <w:rPr>
                <w:rFonts w:hint="eastAsia"/>
                <w:lang w:val="en-US" w:eastAsia="zh-CN"/>
              </w:rPr>
              <w:t>可以</w:t>
            </w:r>
            <w:r>
              <w:rPr>
                <w:rFonts w:hint="default"/>
                <w:lang w:val="en-US" w:eastAsia="zh-CN"/>
              </w:rPr>
              <w:t>以学生耳熟能详的岳飞词作《满江红》为切入点，通过对词中雄浑激昂的文字解析，深入探寻其背后宋金对峙的历史图景，将文学与历史相融合，实现文史互证、古今贯通的教学效果。</w:t>
            </w:r>
          </w:p>
          <w:p w14:paraId="22E1E8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同时七年级的学生正处于知识储备和价值观的初步形成时期，对国家和社会发展的趋势并不了解，要培养正确的评价历史事件和历史人物的能力，培养关注历史发展的广泛性和持续性。</w:t>
            </w:r>
          </w:p>
        </w:tc>
      </w:tr>
      <w:tr w14:paraId="16A78A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2FD7D0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教材</w:t>
            </w:r>
          </w:p>
        </w:tc>
        <w:tc>
          <w:tcPr>
            <w:tcW w:w="7144" w:type="dxa"/>
            <w:gridSpan w:val="3"/>
            <w:vAlign w:val="center"/>
          </w:tcPr>
          <w:p w14:paraId="47BB5D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统编版历史七年级下册第10课《金与南宋对峙》</w:t>
            </w:r>
          </w:p>
        </w:tc>
      </w:tr>
      <w:tr w14:paraId="63F86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776888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授课时间</w:t>
            </w:r>
          </w:p>
        </w:tc>
        <w:tc>
          <w:tcPr>
            <w:tcW w:w="7144" w:type="dxa"/>
            <w:gridSpan w:val="3"/>
            <w:vAlign w:val="center"/>
          </w:tcPr>
          <w:p w14:paraId="1A8E8B8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课时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45分钟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）</w:t>
            </w:r>
          </w:p>
        </w:tc>
      </w:tr>
      <w:tr w14:paraId="2CEDCD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6A39A7D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授课类型</w:t>
            </w:r>
          </w:p>
        </w:tc>
        <w:tc>
          <w:tcPr>
            <w:tcW w:w="7144" w:type="dxa"/>
            <w:gridSpan w:val="3"/>
            <w:vAlign w:val="center"/>
          </w:tcPr>
          <w:p w14:paraId="00A7BED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新授课</w:t>
            </w:r>
          </w:p>
        </w:tc>
      </w:tr>
      <w:tr w14:paraId="05A3E8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8" w:type="dxa"/>
            <w:vAlign w:val="center"/>
          </w:tcPr>
          <w:p w14:paraId="5B3130E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教学工具（教学准备）</w:t>
            </w:r>
          </w:p>
        </w:tc>
        <w:tc>
          <w:tcPr>
            <w:tcW w:w="7144" w:type="dxa"/>
            <w:gridSpan w:val="3"/>
            <w:vAlign w:val="center"/>
          </w:tcPr>
          <w:p w14:paraId="58A330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多媒体设备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《满江红》朗诵音频</w:t>
            </w:r>
          </w:p>
        </w:tc>
      </w:tr>
      <w:tr w14:paraId="239182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015ABED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教学方法</w:t>
            </w:r>
          </w:p>
        </w:tc>
        <w:tc>
          <w:tcPr>
            <w:tcW w:w="7144" w:type="dxa"/>
            <w:gridSpan w:val="3"/>
            <w:vAlign w:val="center"/>
          </w:tcPr>
          <w:p w14:paraId="16E3336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cs="宋体" w:eastAsiaTheme="minorEastAsia"/>
                <w:sz w:val="21"/>
                <w:szCs w:val="21"/>
                <w:lang w:val="en-US" w:eastAsia="zh-CN"/>
              </w:rPr>
            </w:pPr>
            <w:r>
              <w:rPr>
                <w:spacing w:val="-1"/>
                <w:w w:val="100"/>
                <w:sz w:val="21"/>
                <w:szCs w:val="21"/>
              </w:rPr>
              <w:t>讲</w:t>
            </w:r>
            <w:r>
              <w:rPr>
                <w:spacing w:val="-3"/>
                <w:w w:val="100"/>
                <w:sz w:val="21"/>
                <w:szCs w:val="21"/>
              </w:rPr>
              <w:t>述</w:t>
            </w:r>
            <w:r>
              <w:rPr>
                <w:spacing w:val="-1"/>
                <w:w w:val="100"/>
                <w:sz w:val="21"/>
                <w:szCs w:val="21"/>
              </w:rPr>
              <w:t>法、</w:t>
            </w:r>
            <w:r>
              <w:rPr>
                <w:spacing w:val="-3"/>
                <w:w w:val="100"/>
                <w:sz w:val="21"/>
                <w:szCs w:val="21"/>
              </w:rPr>
              <w:t>图</w:t>
            </w:r>
            <w:r>
              <w:rPr>
                <w:spacing w:val="-1"/>
                <w:w w:val="100"/>
                <w:sz w:val="21"/>
                <w:szCs w:val="21"/>
              </w:rPr>
              <w:t>示法</w:t>
            </w:r>
            <w:r>
              <w:rPr>
                <w:spacing w:val="-3"/>
                <w:w w:val="100"/>
                <w:sz w:val="21"/>
                <w:szCs w:val="21"/>
              </w:rPr>
              <w:t>、</w:t>
            </w:r>
            <w:r>
              <w:rPr>
                <w:spacing w:val="-1"/>
                <w:w w:val="100"/>
                <w:sz w:val="21"/>
                <w:szCs w:val="21"/>
              </w:rPr>
              <w:t>材料</w:t>
            </w:r>
            <w:r>
              <w:rPr>
                <w:spacing w:val="-3"/>
                <w:w w:val="100"/>
                <w:sz w:val="21"/>
                <w:szCs w:val="21"/>
              </w:rPr>
              <w:t>分</w:t>
            </w:r>
            <w:r>
              <w:rPr>
                <w:spacing w:val="-1"/>
                <w:w w:val="100"/>
                <w:sz w:val="21"/>
                <w:szCs w:val="21"/>
              </w:rPr>
              <w:t>析</w:t>
            </w:r>
            <w:r>
              <w:rPr>
                <w:spacing w:val="-3"/>
                <w:w w:val="100"/>
                <w:sz w:val="21"/>
                <w:szCs w:val="21"/>
              </w:rPr>
              <w:t>法</w:t>
            </w:r>
            <w:r>
              <w:rPr>
                <w:w w:val="100"/>
                <w:sz w:val="21"/>
                <w:szCs w:val="21"/>
              </w:rPr>
              <w:t>、</w:t>
            </w:r>
            <w:r>
              <w:rPr>
                <w:spacing w:val="-1"/>
                <w:w w:val="100"/>
                <w:sz w:val="21"/>
                <w:szCs w:val="21"/>
              </w:rPr>
              <w:t>引</w:t>
            </w:r>
            <w:r>
              <w:rPr>
                <w:spacing w:val="-3"/>
                <w:w w:val="100"/>
                <w:sz w:val="21"/>
                <w:szCs w:val="21"/>
              </w:rPr>
              <w:t>导</w:t>
            </w:r>
            <w:r>
              <w:rPr>
                <w:spacing w:val="-1"/>
                <w:w w:val="100"/>
                <w:sz w:val="21"/>
                <w:szCs w:val="21"/>
              </w:rPr>
              <w:t>探究</w:t>
            </w:r>
            <w:r>
              <w:rPr>
                <w:w w:val="100"/>
                <w:sz w:val="21"/>
                <w:szCs w:val="21"/>
              </w:rPr>
              <w:t>法</w:t>
            </w:r>
            <w:r>
              <w:rPr>
                <w:rFonts w:hint="eastAsia"/>
                <w:w w:val="100"/>
                <w:sz w:val="21"/>
                <w:szCs w:val="21"/>
                <w:lang w:eastAsia="zh-CN"/>
              </w:rPr>
              <w:t>、</w:t>
            </w:r>
            <w:r>
              <w:rPr>
                <w:rFonts w:hint="eastAsia"/>
                <w:w w:val="100"/>
                <w:sz w:val="21"/>
                <w:szCs w:val="21"/>
                <w:lang w:val="en-US" w:eastAsia="zh-CN"/>
              </w:rPr>
              <w:t>情境教学法、文史结合</w:t>
            </w:r>
          </w:p>
        </w:tc>
      </w:tr>
      <w:tr w14:paraId="32172C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2" w:hRule="atLeast"/>
        </w:trPr>
        <w:tc>
          <w:tcPr>
            <w:tcW w:w="1378" w:type="dxa"/>
            <w:vAlign w:val="center"/>
          </w:tcPr>
          <w:p w14:paraId="5A0E476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教学目标（标明核心素养）</w:t>
            </w:r>
          </w:p>
        </w:tc>
        <w:tc>
          <w:tcPr>
            <w:tcW w:w="7144" w:type="dxa"/>
            <w:gridSpan w:val="3"/>
            <w:vAlign w:val="center"/>
          </w:tcPr>
          <w:p w14:paraId="0AA04DC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1、通过时间轴和地图定位靖康之变、岳飞抗金、绍兴和议等关键事件，掌握宋金对峙的空间格局与历史脉络。（时空观念）</w:t>
            </w:r>
          </w:p>
          <w:p w14:paraId="0AA8299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2、分析宋金对峙的经济基础与政治决策的辩证关系，理解历史发展的必然性；辩证评价“绍兴和议”等历史事件的双重性。（唯物史观、历史解释）</w:t>
            </w:r>
          </w:p>
          <w:p w14:paraId="77E325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3、学生通过教师的讲解与引导，能够正确评价岳飞，多角度解读岳飞之死，避免单一归因，形成开放的历史认知。（历史解释、史料实证）</w:t>
            </w:r>
          </w:p>
          <w:p w14:paraId="4851A97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4、通过学习，使学生从南宋高宗和秦桧的所作所为得出正确的人生观，感悟岳飞“精忠报国”精神。通过进一步对岳飞事迹的了解，加深对岳飞的崇敬之情。（家国情怀）</w:t>
            </w:r>
          </w:p>
        </w:tc>
      </w:tr>
      <w:tr w14:paraId="22B618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1378" w:type="dxa"/>
            <w:vAlign w:val="center"/>
          </w:tcPr>
          <w:p w14:paraId="09BC76E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</w:t>
            </w:r>
          </w:p>
          <w:p w14:paraId="3BD8A2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重难点</w:t>
            </w:r>
          </w:p>
        </w:tc>
        <w:tc>
          <w:tcPr>
            <w:tcW w:w="7144" w:type="dxa"/>
            <w:gridSpan w:val="3"/>
            <w:vAlign w:val="center"/>
          </w:tcPr>
          <w:p w14:paraId="5B3C4A9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）</w:t>
            </w:r>
            <w:r>
              <w:rPr>
                <w:rFonts w:hint="eastAsia" w:ascii="宋体" w:hAnsi="宋体"/>
                <w:sz w:val="21"/>
                <w:szCs w:val="21"/>
              </w:rPr>
              <w:t>重点：金的崛起和与南宋的对峙</w:t>
            </w: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。</w:t>
            </w:r>
          </w:p>
          <w:p w14:paraId="7D299B4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（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）</w:t>
            </w:r>
            <w:r>
              <w:rPr>
                <w:rFonts w:hint="eastAsia" w:ascii="宋体" w:hAnsi="宋体"/>
                <w:sz w:val="21"/>
                <w:szCs w:val="21"/>
              </w:rPr>
              <w:t>难点：正确评价岳飞抗金</w:t>
            </w:r>
            <w:r>
              <w:rPr>
                <w:rFonts w:hint="eastAsia" w:ascii="宋体" w:hAnsi="宋体"/>
                <w:sz w:val="21"/>
                <w:szCs w:val="21"/>
                <w:lang w:eastAsia="zh-CN"/>
              </w:rPr>
              <w:t>。</w:t>
            </w:r>
          </w:p>
        </w:tc>
      </w:tr>
      <w:tr w14:paraId="0F4DBF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1" w:hRule="atLeast"/>
        </w:trPr>
        <w:tc>
          <w:tcPr>
            <w:tcW w:w="1378" w:type="dxa"/>
            <w:vAlign w:val="center"/>
          </w:tcPr>
          <w:p w14:paraId="62D1007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重难点</w:t>
            </w:r>
          </w:p>
          <w:p w14:paraId="1CEF41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解决方案</w:t>
            </w:r>
          </w:p>
        </w:tc>
        <w:tc>
          <w:tcPr>
            <w:tcW w:w="7144" w:type="dxa"/>
            <w:gridSpan w:val="3"/>
            <w:vAlign w:val="center"/>
          </w:tcPr>
          <w:p w14:paraId="485EC4F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通过地图展示金国扩张与南宋疆域变化，结合时间轴梳理关键战役，直观呈现对峙格局。</w:t>
            </w:r>
          </w:p>
          <w:p w14:paraId="21841F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采用角色辩论（主战派vs主和派），引导学生结合史料多角度分析岳飞抗金的历史意义与时代局限性。</w:t>
            </w:r>
          </w:p>
        </w:tc>
      </w:tr>
      <w:tr w14:paraId="041CCF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3" w:hRule="atLeast"/>
        </w:trPr>
        <w:tc>
          <w:tcPr>
            <w:tcW w:w="1378" w:type="dxa"/>
            <w:vAlign w:val="center"/>
          </w:tcPr>
          <w:p w14:paraId="0C6BC31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教学目标细化（包括核心素养维度）</w:t>
            </w:r>
          </w:p>
        </w:tc>
        <w:tc>
          <w:tcPr>
            <w:tcW w:w="7144" w:type="dxa"/>
            <w:gridSpan w:val="3"/>
            <w:vAlign w:val="center"/>
          </w:tcPr>
          <w:p w14:paraId="5726AEF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知识与技能：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学生通过教师的讲解，能够知道女真族的崛起，金灭辽及北宋的基本史实，了解南宋的建立、岳飞抗金以及宋金对峙局面形成的过程。通过对民族战争性质的分析，培养正确评价历史人物和历史事件的能力。</w:t>
            </w:r>
          </w:p>
          <w:p w14:paraId="072BBBD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2、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过程与方法：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通过学习和思考各民族政权的并立与和战关系，正确认宋金议和对民族间和平与发展所起的作用，培养学生辩证的认识和思考问题的能力。补充岳飞的相关史料，引导学生进行正确评价岳飞。</w:t>
            </w:r>
          </w:p>
          <w:p w14:paraId="6FDA89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3、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  <w:t>情感、态度与价值观：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过学习，使学生从南宋高宗和秦桧的所作所为得出正确的人生观。通过进一步对岳飞事迹的了解，加深对岳飞的崇敬之情。认识我国各民族人民密切交往、相互依存，形成了中华民族多元一体的格局；体会国家统一、民族团结对国家和社会发展的重要性；掌握岳飞严明治军、精忠报国的精神和廉洁正直的品格。</w:t>
            </w:r>
          </w:p>
        </w:tc>
      </w:tr>
      <w:tr w14:paraId="013AD9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1378" w:type="dxa"/>
            <w:vAlign w:val="center"/>
          </w:tcPr>
          <w:p w14:paraId="75AA7FF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教学准备</w:t>
            </w:r>
          </w:p>
        </w:tc>
        <w:tc>
          <w:tcPr>
            <w:tcW w:w="7144" w:type="dxa"/>
            <w:gridSpan w:val="3"/>
            <w:vAlign w:val="center"/>
          </w:tcPr>
          <w:p w14:paraId="1A77853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1、制作PPT。</w:t>
            </w:r>
          </w:p>
          <w:p w14:paraId="4038F2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2、</w:t>
            </w:r>
            <w:r>
              <w:rPr>
                <w:rFonts w:hint="default" w:ascii="宋体" w:hAnsi="宋体" w:eastAsia="宋体" w:cs="宋体"/>
                <w:sz w:val="21"/>
                <w:szCs w:val="21"/>
              </w:rPr>
              <w:t>准备宋金对峙地图及岳飞事迹视频片段。</w:t>
            </w:r>
          </w:p>
        </w:tc>
      </w:tr>
      <w:tr w14:paraId="75B6C9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1378" w:type="dxa"/>
            <w:vAlign w:val="center"/>
          </w:tcPr>
          <w:p w14:paraId="74E7CD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课后作业</w:t>
            </w:r>
          </w:p>
        </w:tc>
        <w:tc>
          <w:tcPr>
            <w:tcW w:w="7144" w:type="dxa"/>
            <w:gridSpan w:val="3"/>
            <w:vAlign w:val="center"/>
          </w:tcPr>
          <w:p w14:paraId="128F7A9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撰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写一篇小论文，谈谈对岳飞抗金的看法。</w:t>
            </w:r>
          </w:p>
          <w:p w14:paraId="2D56B3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完成选择题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。</w:t>
            </w:r>
          </w:p>
        </w:tc>
      </w:tr>
      <w:tr w14:paraId="362DDD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1378" w:type="dxa"/>
            <w:vAlign w:val="center"/>
          </w:tcPr>
          <w:p w14:paraId="24C2FC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网络学习</w:t>
            </w:r>
          </w:p>
          <w:p w14:paraId="14FAAC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拓展资源</w:t>
            </w:r>
          </w:p>
        </w:tc>
        <w:tc>
          <w:tcPr>
            <w:tcW w:w="7144" w:type="dxa"/>
            <w:gridSpan w:val="3"/>
            <w:vAlign w:val="center"/>
          </w:tcPr>
          <w:p w14:paraId="3EEAF5C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1、纪录片推荐：《南宋》《岳飞》。</w:t>
            </w:r>
          </w:p>
          <w:p w14:paraId="19651C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2、中国国家博物馆“中华文明云展”虚拟展厅。</w:t>
            </w:r>
          </w:p>
        </w:tc>
      </w:tr>
      <w:tr w14:paraId="7B8726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</w:trPr>
        <w:tc>
          <w:tcPr>
            <w:tcW w:w="1378" w:type="dxa"/>
            <w:vAlign w:val="center"/>
          </w:tcPr>
          <w:p w14:paraId="55CDD0C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参考资料</w:t>
            </w:r>
          </w:p>
        </w:tc>
        <w:tc>
          <w:tcPr>
            <w:tcW w:w="7144" w:type="dxa"/>
            <w:gridSpan w:val="3"/>
            <w:vAlign w:val="center"/>
          </w:tcPr>
          <w:p w14:paraId="4A72DD3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1、</w:t>
            </w:r>
            <w:r>
              <w:rPr>
                <w:rFonts w:ascii="宋体" w:hAnsi="宋体" w:eastAsia="宋体" w:cs="宋体"/>
                <w:sz w:val="21"/>
                <w:szCs w:val="21"/>
              </w:rPr>
              <w:t>《宋史·岳飞传》</w:t>
            </w:r>
          </w:p>
          <w:p w14:paraId="4E5A81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2、</w:t>
            </w:r>
            <w:r>
              <w:rPr>
                <w:rFonts w:hint="default" w:ascii="宋体" w:hAnsi="宋体" w:eastAsia="宋体" w:cs="宋体"/>
                <w:sz w:val="21"/>
                <w:szCs w:val="21"/>
              </w:rPr>
              <w:t>《续资治通鉴》相关章节</w:t>
            </w:r>
          </w:p>
          <w:p w14:paraId="34457A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3、</w:t>
            </w:r>
            <w:r>
              <w:rPr>
                <w:rFonts w:hint="default" w:ascii="宋体" w:hAnsi="宋体" w:eastAsia="宋体" w:cs="宋体"/>
                <w:sz w:val="21"/>
                <w:szCs w:val="21"/>
              </w:rPr>
              <w:t>教育部组织编写：义务教育教科书《中国历史七年级下册》人民教育出版社</w:t>
            </w:r>
          </w:p>
          <w:p w14:paraId="343ADBD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4、</w:t>
            </w:r>
            <w:r>
              <w:rPr>
                <w:rFonts w:hint="default" w:ascii="宋体" w:hAnsi="宋体" w:eastAsia="宋体" w:cs="宋体"/>
                <w:sz w:val="21"/>
                <w:szCs w:val="21"/>
              </w:rPr>
              <w:t>人民教育出版社、中国地图出版社：《中国历史地图册 七年级下册》</w:t>
            </w:r>
          </w:p>
          <w:p w14:paraId="3799E8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5、</w:t>
            </w:r>
            <w:r>
              <w:rPr>
                <w:rFonts w:hint="default" w:ascii="宋体" w:hAnsi="宋体" w:eastAsia="宋体" w:cs="宋体"/>
                <w:sz w:val="21"/>
                <w:szCs w:val="21"/>
              </w:rPr>
              <w:t>中国电影频道节目制作中心纪录片《中国通史》</w:t>
            </w:r>
          </w:p>
        </w:tc>
      </w:tr>
      <w:tr w14:paraId="49640D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153582B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教学反思</w:t>
            </w:r>
          </w:p>
        </w:tc>
        <w:tc>
          <w:tcPr>
            <w:tcW w:w="7144" w:type="dxa"/>
            <w:gridSpan w:val="3"/>
            <w:vAlign w:val="center"/>
          </w:tcPr>
          <w:p w14:paraId="2898C2A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本节课亮点突出，</w:t>
            </w:r>
            <w: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  <w:t>以岳飞《满江红》导入新课成效显著。借助朗诵音频营造的历史氛围，学生迅速沉浸其中，积极分析岳飞心境与时代背景的联系，不仅激发了学习兴趣，还巧妙地将文学与历史融合，培养了学生文史融通的思维。在教学方法的运用上，多种方法结合丰富了课堂。如材料分析法，通过展示多则史料，引导学生分析辽和北宋统治者的特点、北宋灭亡原因等，有效锻炼了学生提取信息和分析归纳的能力；情境教学法让学生在角色扮演中，从不同历史人物视角思考绍兴和议，增强了历史代入感，提升了批判性思维与语言表达能力。</w:t>
            </w:r>
          </w:p>
          <w:p w14:paraId="249FB28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  <w:t>然而，教学过程也暴露出一些问题。在时间把控方面不够精准，讲授新课环节部分内容耗时过长，导致课堂小结时间紧张，学生绘制思维导图略显仓促，未能充分展示和深入讨论。在引导学生辩证看待历史问题上还有提升空间。评价岳飞抗金和宋金议和时，虽组织了讨论，但部分学生仍难以全面、客观地分析，反映出在教学中对学生思维引导的深度和广度不足。此外，在关注学生个体差异上做得不够，课堂活动中部分学生参与度高，而少数学生较为被动，没有充分考虑到不同学习能力学生的需求。</w:t>
            </w:r>
          </w:p>
        </w:tc>
      </w:tr>
      <w:tr w14:paraId="6623E7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atLeast"/>
        </w:trPr>
        <w:tc>
          <w:tcPr>
            <w:tcW w:w="1378" w:type="dxa"/>
            <w:vAlign w:val="center"/>
          </w:tcPr>
          <w:p w14:paraId="3D8011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板书设计</w:t>
            </w:r>
          </w:p>
        </w:tc>
        <w:tc>
          <w:tcPr>
            <w:tcW w:w="7144" w:type="dxa"/>
            <w:gridSpan w:val="3"/>
            <w:vAlign w:val="center"/>
          </w:tcPr>
          <w:p w14:paraId="5E6D5C3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drawing>
                <wp:inline distT="0" distB="0" distL="114300" distR="114300">
                  <wp:extent cx="4210050" cy="151701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51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7DD47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378" w:type="dxa"/>
            <w:vAlign w:val="center"/>
          </w:tcPr>
          <w:p w14:paraId="689C49C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教学过程</w:t>
            </w:r>
          </w:p>
        </w:tc>
        <w:tc>
          <w:tcPr>
            <w:tcW w:w="4250" w:type="dxa"/>
            <w:vAlign w:val="center"/>
          </w:tcPr>
          <w:p w14:paraId="38F2F5D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bidi="ar"/>
              </w:rPr>
              <w:t>教师活动</w:t>
            </w:r>
          </w:p>
        </w:tc>
        <w:tc>
          <w:tcPr>
            <w:tcW w:w="1575" w:type="dxa"/>
            <w:vAlign w:val="center"/>
          </w:tcPr>
          <w:p w14:paraId="6ACF5E2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bidi="ar"/>
              </w:rPr>
              <w:t>学生活动</w:t>
            </w:r>
          </w:p>
        </w:tc>
        <w:tc>
          <w:tcPr>
            <w:tcW w:w="1319" w:type="dxa"/>
            <w:vAlign w:val="center"/>
          </w:tcPr>
          <w:p w14:paraId="7B0C0649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bidi="ar"/>
              </w:rPr>
              <w:t>设计意图</w:t>
            </w:r>
          </w:p>
        </w:tc>
      </w:tr>
      <w:tr w14:paraId="2598B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3" w:hRule="atLeast"/>
        </w:trPr>
        <w:tc>
          <w:tcPr>
            <w:tcW w:w="1378" w:type="dxa"/>
            <w:vAlign w:val="center"/>
          </w:tcPr>
          <w:p w14:paraId="78BB09A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复习旧课，导入新课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min）</w:t>
            </w:r>
          </w:p>
        </w:tc>
        <w:tc>
          <w:tcPr>
            <w:tcW w:w="4250" w:type="dxa"/>
            <w:vAlign w:val="center"/>
          </w:tcPr>
          <w:p w14:paraId="178527D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仿宋" w:hAnsi="仿宋" w:eastAsia="仿宋" w:cs="仿宋"/>
                <w:color w:val="auto"/>
              </w:rPr>
            </w:pPr>
            <w:r>
              <w:rPr>
                <w:rFonts w:hint="eastAsia" w:ascii="仿宋" w:hAnsi="仿宋" w:eastAsia="仿宋" w:cs="仿宋"/>
                <w:color w:val="auto"/>
              </w:rPr>
              <w:t>（多媒体展示岳飞的《满江红》，</w:t>
            </w:r>
            <w:r>
              <w:rPr>
                <w:rFonts w:hint="eastAsia" w:ascii="仿宋" w:hAnsi="仿宋" w:eastAsia="仿宋" w:cs="仿宋"/>
                <w:color w:val="auto"/>
                <w:lang w:eastAsia="zh-CN"/>
              </w:rPr>
              <w:t>播放</w:t>
            </w:r>
            <w:r>
              <w:rPr>
                <w:rFonts w:hint="eastAsia" w:ascii="仿宋" w:hAnsi="仿宋" w:eastAsia="仿宋" w:cs="仿宋"/>
                <w:color w:val="auto"/>
                <w:lang w:val="en-US" w:eastAsia="zh-CN"/>
              </w:rPr>
              <w:t>朗诵音频</w:t>
            </w:r>
            <w:r>
              <w:rPr>
                <w:rFonts w:hint="eastAsia" w:ascii="仿宋" w:hAnsi="仿宋" w:eastAsia="仿宋" w:cs="仿宋"/>
                <w:color w:val="auto"/>
              </w:rPr>
              <w:t>）</w:t>
            </w:r>
          </w:p>
          <w:p w14:paraId="03A16D3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eastAsiaTheme="minorEastAsia"/>
                <w:color w:val="auto"/>
                <w:lang w:eastAsia="zh-CN"/>
              </w:rPr>
            </w:pPr>
            <w:r>
              <w:rPr>
                <w:rFonts w:hint="eastAsia" w:ascii="仿宋" w:hAnsi="仿宋" w:eastAsia="仿宋" w:cs="仿宋"/>
                <w:color w:val="auto"/>
                <w:lang w:eastAsia="zh-CN"/>
              </w:rPr>
              <w:t>（</w:t>
            </w:r>
            <w:r>
              <w:rPr>
                <w:rFonts w:hint="eastAsia" w:ascii="仿宋" w:hAnsi="仿宋" w:eastAsia="仿宋" w:cs="仿宋"/>
                <w:color w:val="auto"/>
                <w:lang w:val="en-US" w:eastAsia="zh-CN"/>
              </w:rPr>
              <w:t>教师创设</w:t>
            </w:r>
            <w:r>
              <w:rPr>
                <w:rFonts w:hint="eastAsia" w:ascii="仿宋" w:hAnsi="仿宋" w:eastAsia="仿宋" w:cs="仿宋"/>
                <w:b/>
                <w:bCs/>
                <w:color w:val="1F4E79" w:themeColor="accent1" w:themeShade="80"/>
                <w:lang w:val="en-US" w:eastAsia="zh-CN"/>
              </w:rPr>
              <w:t>情境</w:t>
            </w:r>
            <w:r>
              <w:rPr>
                <w:rFonts w:hint="eastAsia" w:ascii="仿宋" w:hAnsi="仿宋" w:eastAsia="仿宋" w:cs="仿宋"/>
                <w:color w:val="auto"/>
                <w:lang w:val="en-US" w:eastAsia="zh-CN"/>
              </w:rPr>
              <w:t>：</w:t>
            </w:r>
            <w:r>
              <w:rPr>
                <w:rFonts w:hint="eastAsia" w:ascii="仿宋" w:hAnsi="仿宋" w:eastAsia="仿宋" w:cs="仿宋"/>
                <w:color w:val="auto"/>
                <w:lang w:eastAsia="zh-CN"/>
              </w:rPr>
              <w:t>假如你是南宋的一名百姓，刚刚经历了“靖康之变”，你的皇帝、家人被金人掳走，国家只剩半壁江山。此时，你听到一首慷慨激昂的词《满江红》，会有什么感受？）</w:t>
            </w:r>
          </w:p>
          <w:p w14:paraId="79E11C49">
            <w:pPr>
              <w:pStyle w:val="16"/>
              <w:rPr>
                <w:rFonts w:ascii="楷体" w:hAnsi="楷体" w:eastAsia="楷体"/>
                <w:sz w:val="21"/>
                <w:szCs w:val="21"/>
              </w:rPr>
            </w:pPr>
            <w:r>
              <w:rPr>
                <w:rFonts w:hint="eastAsia" w:ascii="楷体" w:hAnsi="楷体" w:eastAsia="楷体"/>
                <w:sz w:val="21"/>
                <w:szCs w:val="21"/>
              </w:rPr>
              <w:t>怒发冲冠，凭栏处、潇潇雨歇。抬望眼、仰天长啸，壮怀激烈。三十功名尘与土，八千里路云和月。莫等闲、白了少年头，空悲切。</w:t>
            </w:r>
          </w:p>
          <w:p w14:paraId="723E0DC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color w:val="auto"/>
              </w:rPr>
            </w:pPr>
            <w:r>
              <w:rPr>
                <w:rFonts w:hint="eastAsia" w:ascii="楷体" w:hAnsi="楷体" w:eastAsia="楷体"/>
                <w:sz w:val="21"/>
                <w:szCs w:val="21"/>
              </w:rPr>
              <w:t>靖康耻，犹未雪。臣子恨，何时灭。驾长车，踏破贺兰山缺。壮志饥餐胡虏肉，笑谈渴饮匈奴血。待从头、收拾旧山河，朝天阙。（《满江红·写怀》）</w:t>
            </w:r>
          </w:p>
          <w:p w14:paraId="5D6E666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岳飞20岁从军，到39岁遇害，在短短十几年的时间里，从一个普通的士兵成长为一员赫赫有名的抗金大将。他领导的“岳家军”也逐渐从小到大，由弱变强，成长为抗金战争中一支劲旅。</w:t>
            </w:r>
          </w:p>
          <w:p w14:paraId="262367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Cs/>
                <w:szCs w:val="21"/>
                <w:lang w:val="en-US" w:eastAsia="zh-CN"/>
              </w:rPr>
              <w:t>高宗绍兴四年（1134年）八月，三十二岁的岳飞因赫赫战功升任清远军节度使、湖北荆襄潭州制置使。这首词中有“三十功名”语，当作于此后不久。其时，一场急雨刚刚止息，但词人伫立高楼，凭栏远眺之际，却心潮澎湃，久久不能平静。这首气壮山河的词，是他的心声，也是当时汉族全体人民的共同心声。</w:t>
            </w:r>
          </w:p>
        </w:tc>
        <w:tc>
          <w:tcPr>
            <w:tcW w:w="1575" w:type="dxa"/>
            <w:vAlign w:val="center"/>
          </w:tcPr>
          <w:p w14:paraId="1E64B6E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  <w:p w14:paraId="084EB3A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听《满江红》朗诵音频，结合文字内容，标注出诗词中表达情感与志向的关键语句，尝试分析岳飞的心境与情感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zh-CN"/>
              </w:rPr>
              <w:t>，讨论岳飞所处时代背景、个人经历与《满江红》创作之间的联系。</w:t>
            </w:r>
          </w:p>
        </w:tc>
        <w:tc>
          <w:tcPr>
            <w:tcW w:w="1319" w:type="dxa"/>
            <w:vAlign w:val="center"/>
          </w:tcPr>
          <w:p w14:paraId="2BF185F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</w:p>
          <w:p w14:paraId="076A96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使学生结合历史背景理解文学作品，明白文学创作与时代环境、个人经历的紧密关联，培养学生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文史融通</w:t>
            </w:r>
            <w:r>
              <w:rPr>
                <w:rFonts w:ascii="宋体" w:hAnsi="宋体" w:eastAsia="宋体" w:cs="宋体"/>
                <w:sz w:val="21"/>
                <w:szCs w:val="21"/>
              </w:rPr>
              <w:t>的综合思维能力。</w:t>
            </w:r>
          </w:p>
        </w:tc>
      </w:tr>
      <w:tr w14:paraId="11B7D8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78" w:type="dxa"/>
            <w:vAlign w:val="center"/>
          </w:tcPr>
          <w:p w14:paraId="17D06B1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讲授新课、课堂实践操作</w:t>
            </w:r>
          </w:p>
          <w:p w14:paraId="7C269C8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  <w:t>30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min）</w:t>
            </w:r>
          </w:p>
        </w:tc>
        <w:tc>
          <w:tcPr>
            <w:tcW w:w="4250" w:type="dxa"/>
            <w:vAlign w:val="center"/>
          </w:tcPr>
          <w:p w14:paraId="704664B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color w:val="1F4E79" w:themeColor="accent1" w:themeShade="8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4E79" w:themeColor="accent1" w:themeShade="80"/>
                <w:sz w:val="21"/>
                <w:szCs w:val="21"/>
                <w:lang w:val="en-US" w:eastAsia="zh-CN"/>
              </w:rPr>
              <w:t>一、“壮志饥餐胡虏肉，笑谈渴饮匈奴血”</w:t>
            </w:r>
          </w:p>
          <w:p w14:paraId="3E58C7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4E79" w:themeColor="accent1" w:themeShade="80"/>
                <w:sz w:val="21"/>
                <w:szCs w:val="21"/>
                <w:lang w:val="en-US" w:eastAsia="zh-CN"/>
              </w:rPr>
              <w:t>——“胡虏”“匈奴”是谁？</w:t>
            </w:r>
          </w:p>
          <w:p w14:paraId="00D61BF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词中“胡虏”是对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instrText xml:space="preserve"> HYPERLINK "https://baike.baidu.com/item/%E5%A5%B3%E7%9C%9F%E6%97%8F/80466?fromModule=lemma_inlink" \t "https://baike.baidu.com/item/%E6%BB%A1%E6%B1%9F%E7%BA%A2%C2%B7%E6%80%92%E5%8F%91%E5%86%B2%E5%86%A0/_blank" </w:instrTex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女真族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fldChar w:fldCharType="end"/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入侵者的蔑称，“匈奴”是古代北方民族之一，这里也是指金入侵者。接下来我们就一起来学习女真族的崛起与金的建立。</w:t>
            </w:r>
          </w:p>
          <w:p w14:paraId="6B1C76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（一）生活状况</w:t>
            </w:r>
          </w:p>
          <w:p w14:paraId="3C624E9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【材料一】女真族生活区域地图</w:t>
            </w:r>
          </w:p>
          <w:p w14:paraId="1399A8B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</w:pPr>
            <w:r>
              <w:drawing>
                <wp:inline distT="0" distB="0" distL="114300" distR="114300">
                  <wp:extent cx="1423670" cy="1591310"/>
                  <wp:effectExtent l="0" t="0" r="5080" b="889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70" cy="159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1573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【</w:t>
            </w:r>
            <w:r>
              <w:rPr>
                <w:rFonts w:hint="eastAsia" w:ascii="楷体" w:hAnsi="楷体" w:eastAsia="楷体" w:cs="楷体"/>
                <w:lang w:val="en-US" w:eastAsia="zh-CN"/>
              </w:rPr>
              <w:t>材料二</w:t>
            </w:r>
            <w:r>
              <w:rPr>
                <w:rFonts w:hint="eastAsia" w:ascii="楷体" w:hAnsi="楷体" w:eastAsia="楷体" w:cs="楷体"/>
                <w:lang w:eastAsia="zh-CN"/>
              </w:rPr>
              <w:t>】（女真人）俗勇悍、喜战斗，耐饥渴苦寒，善骑，上下崖壁如飞，济江河不用舟楫，浮马而渡。——《大金国志》</w:t>
            </w:r>
          </w:p>
          <w:p w14:paraId="77B0A8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①生活区域：黑龙江流域和长白山一带</w:t>
            </w:r>
          </w:p>
          <w:p w14:paraId="2FA7644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②生活方式：游牧渔猎</w:t>
            </w:r>
          </w:p>
          <w:p w14:paraId="4C5B7BC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③民族特性：勇敢勤劳、擅长狩猎</w:t>
            </w:r>
          </w:p>
          <w:p w14:paraId="1EC99FB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42106C2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（二）建立政权</w:t>
            </w:r>
          </w:p>
          <w:p w14:paraId="6CD081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阅读教材P37-38，按时间顺序梳理女真族的崛起。</w:t>
            </w:r>
          </w:p>
          <w:p w14:paraId="3AD0D1C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550160" cy="490855"/>
                  <wp:effectExtent l="0" t="0" r="2540" b="444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49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AF77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0C7107D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1197E4F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514C369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（三）统治措施</w:t>
            </w:r>
          </w:p>
          <w:p w14:paraId="6ED75D3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【材料】太祖入燕，始用辽南、北面官僚制度……斜也、宗干当国，劝太祖  改女真旧制，用宋官制度。</w:t>
            </w:r>
          </w:p>
          <w:p w14:paraId="5DA3D7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政治：模仿中原王朝制度</w:t>
            </w:r>
          </w:p>
          <w:p w14:paraId="3E63586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 xml:space="preserve">      改革女真部落军政体制</w:t>
            </w:r>
          </w:p>
          <w:p w14:paraId="5A68C9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文化：颁行女真文字</w:t>
            </w:r>
          </w:p>
          <w:p w14:paraId="5ADFF35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经济：发展生产</w:t>
            </w:r>
          </w:p>
          <w:p w14:paraId="6E1464A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→女真势力迅速壮大、农牧文化的交融</w:t>
            </w:r>
          </w:p>
          <w:p w14:paraId="0C8EE65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4DCE44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【探究思考】</w:t>
            </w:r>
          </w:p>
          <w:p w14:paraId="37C0DE4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559685" cy="836295"/>
                  <wp:effectExtent l="0" t="0" r="2540" b="19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85" cy="8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0A2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给出耶律阿保机、元昊、完颜阿骨打三位少数民族首领的统治措施。</w:t>
            </w:r>
          </w:p>
          <w:p w14:paraId="4E7BB26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【提问】少数民族政权发展壮大有何共同原因？说明了什么？</w:t>
            </w:r>
          </w:p>
          <w:p w14:paraId="13F533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共同点：都重视学习中原先进的政治、经济和文化。</w:t>
            </w:r>
          </w:p>
          <w:p w14:paraId="2864CB8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说明：民族间的交融学习，有利于社会的进步；中华文明是多元一体的。</w:t>
            </w:r>
          </w:p>
          <w:p w14:paraId="1493749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2F3FE49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4E79" w:themeColor="accent1" w:themeShade="80"/>
                <w:sz w:val="21"/>
                <w:szCs w:val="21"/>
                <w:lang w:val="en-US" w:eastAsia="zh-CN"/>
              </w:rPr>
              <w:t>二、“靖康耻，犹未雪”——耻何来？</w:t>
            </w:r>
          </w:p>
          <w:p w14:paraId="61002AE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（一）海上之盟，联宋灭辽</w:t>
            </w:r>
          </w:p>
          <w:p w14:paraId="0A19AED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【材料一】辽天祚皇帝，耽酒嗜音，禽色俱荒。斥逐忠良，任用群小。远近生灵，悉被苛政。——《全辽文》</w:t>
            </w:r>
          </w:p>
          <w:p w14:paraId="750747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【材料二】北宋徽宗诸事皆能，独不能为君耳！徽宗就没想做一个“中兴之主”，继位后一如既往地耽于享乐，沉浸在声色犬马中。</w:t>
            </w:r>
          </w:p>
          <w:p w14:paraId="52C0AEE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righ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——《宋史》</w:t>
            </w:r>
          </w:p>
          <w:p w14:paraId="066850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【提问】此时，辽和北宋的统治者具有什么共同特点？</w:t>
            </w:r>
          </w:p>
          <w:p w14:paraId="42B0F31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耽于朝政，腐败无能。</w:t>
            </w:r>
          </w:p>
          <w:p w14:paraId="1A364B3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5081FF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梳理金灭辽过程时间轴</w:t>
            </w:r>
            <w:r>
              <w:drawing>
                <wp:inline distT="0" distB="0" distL="114300" distR="114300">
                  <wp:extent cx="2550160" cy="546735"/>
                  <wp:effectExtent l="0" t="0" r="2540" b="571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54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D772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策略：金与北宋订立盟约，相约夹攻辽朝。</w:t>
            </w:r>
          </w:p>
          <w:p w14:paraId="34B5964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北宋出兵伐辽，被辽军打得大败。</w:t>
            </w:r>
          </w:p>
          <w:p w14:paraId="071EC70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金军势如破竹，相继攻占辽的都城和许多地方。</w:t>
            </w:r>
          </w:p>
          <w:p w14:paraId="1B1145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 xml:space="preserve">【材料】宋金夹击辽，长城以北的中京由金攻取，长城以南的燕京由宋攻取；灭辽后，燕云地区归宋；宋给辽的岁币转送金国。   </w:t>
            </w:r>
          </w:p>
          <w:p w14:paraId="3891A2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righ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——宋金“海上之盟”盟约</w:t>
            </w:r>
          </w:p>
          <w:p w14:paraId="2EB5BC1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1917700" cy="749300"/>
                  <wp:effectExtent l="0" t="0" r="6350" b="317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E049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10DA47B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（二）靖康之耻，金灭北宋</w:t>
            </w:r>
          </w:p>
          <w:p w14:paraId="5149269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梳理金灭北宋过程时间轴</w:t>
            </w:r>
          </w:p>
          <w:p w14:paraId="4975397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560955" cy="522605"/>
                  <wp:effectExtent l="0" t="0" r="1270" b="127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F597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·金灭辽后发动了对宋的战争。</w:t>
            </w:r>
          </w:p>
          <w:p w14:paraId="32F8BCC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·宋徽宗惊惶失措，连忙把帝位传给儿子</w:t>
            </w:r>
          </w:p>
          <w:p w14:paraId="73E63C2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 xml:space="preserve">  宋钦宗，次年改年号为靖康。</w:t>
            </w:r>
          </w:p>
          <w:p w14:paraId="7DF897A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·1127年，金军攻破开封，虏走徽、钦二帝，建国167年的北宋灭亡。</w:t>
            </w:r>
          </w:p>
          <w:p w14:paraId="7F6C762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→靖康之耻</w:t>
            </w:r>
          </w:p>
          <w:p w14:paraId="3377538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33BA2FB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【拓展探究】北宋灭亡原因</w:t>
            </w:r>
          </w:p>
          <w:p w14:paraId="4E145C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【材料一】女真族居住在黑龙江流域和长白山一带，勇敢勤劳，过着游牧渔猎的生活……11世纪末，完颜部的首领阿骨打完成了女真各部的统一，1115年建立大金后进行改革，女真势力迅速壮大。</w:t>
            </w:r>
          </w:p>
          <w:p w14:paraId="5F6F84C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【材料二】北宋……关键时刻“文臣主兵，多次决策错误”……宋朝为防范武将，以文人统兵，徒然消耗巨大财力与士兵生命。</w:t>
            </w:r>
          </w:p>
          <w:p w14:paraId="75A6AFA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——《岳飞之死与宋代文人政治的历史困境》</w:t>
            </w:r>
          </w:p>
          <w:p w14:paraId="55FB57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【材料三】金军南下兵临开封城下，宋徽宗惊惶失措，连忙把帝位传给儿子宋钦宗。当时城内尚有7万禁军，可宋钦宗心存求和幻想，不仅没有组织军民奋勇应战，还命令各路勤王军队“不得擅动”。</w:t>
            </w:r>
          </w:p>
          <w:p w14:paraId="6CDCC85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【材料四】</w:t>
            </w:r>
          </w:p>
          <w:p w14:paraId="1851F2A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611120" cy="835025"/>
                  <wp:effectExtent l="0" t="0" r="0" b="317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4A4C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根据材料得出结论：</w:t>
            </w:r>
          </w:p>
          <w:p w14:paraId="643921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女真族骁勇善战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；</w:t>
            </w:r>
          </w:p>
          <w:p w14:paraId="7A7C98F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金统治者励精图治，实力强大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；</w:t>
            </w:r>
          </w:p>
          <w:p w14:paraId="4E5B1B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军事：北宋长期重文轻武的政策导致军队战斗力削弱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；</w:t>
            </w:r>
          </w:p>
          <w:p w14:paraId="691E053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政治：统治者腐败无能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无心抵抗，妥协求和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；</w:t>
            </w:r>
          </w:p>
          <w:p w14:paraId="7253B7C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经济：北宋连年征战，交纳岁币，造成财政空虚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。</w:t>
            </w:r>
          </w:p>
          <w:p w14:paraId="125B377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5C9246A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4E79" w:themeColor="accent1" w:themeShade="80"/>
                <w:sz w:val="21"/>
                <w:szCs w:val="21"/>
                <w:lang w:val="en-US" w:eastAsia="zh-CN"/>
              </w:rPr>
              <w:t>三、“待从头、收拾旧山河”——如何收？</w:t>
            </w:r>
          </w:p>
          <w:p w14:paraId="5FEE4C6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（一）南宋的建立</w:t>
            </w:r>
          </w:p>
          <w:p w14:paraId="618FA4A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1127年，宋钦宗弟弟赵构登上皇位，即宋高宗，后来定都临安（今浙江杭州），史称南宋。</w:t>
            </w:r>
          </w:p>
          <w:p w14:paraId="01960D7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057400" cy="1717040"/>
                  <wp:effectExtent l="0" t="0" r="0" b="698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2948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2F89EA6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（二）抗金斗争</w:t>
            </w:r>
          </w:p>
          <w:p w14:paraId="4B26F61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南宋初年，金军几次大举南下，南宋军民奋起抵抗。</w:t>
            </w:r>
          </w:p>
          <w:p w14:paraId="2C8E68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岳飞率军北伐，从金军手中收复许多失地。1140年，岳飞统率的“岳家军”在郾城大败金军主力，并乘胜追击，迫使金军后撤。</w:t>
            </w:r>
          </w:p>
          <w:p w14:paraId="34F5973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1670685" cy="1840865"/>
                  <wp:effectExtent l="0" t="0" r="5715" b="698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85" cy="184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8E8B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【材料一】(岳家军)冻死不拆屋，饿死不掳掠。——《续资治通鉴·宋纪》(清)毕沅</w:t>
            </w:r>
          </w:p>
          <w:p w14:paraId="1B451F2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【材料二】(金军中流传)撼山易，撼岳家军难。——(元)脱脱等《宋史》</w:t>
            </w:r>
          </w:p>
          <w:p w14:paraId="208626D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1"/>
                <w:szCs w:val="21"/>
                <w:lang w:val="en-US" w:eastAsia="zh-CN"/>
              </w:rPr>
              <w:t>【材料三】父老百姓争挽车牵牛，载糗粮以馈（岳家军），顶盆焚香迎候者，充满道路。 ——(元)脱脱等《宋史》</w:t>
            </w:r>
          </w:p>
          <w:p w14:paraId="1141C8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【提问】岳家军为什么能打胜仗？</w:t>
            </w:r>
          </w:p>
          <w:p w14:paraId="4A92469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①军纪严明；</w:t>
            </w:r>
          </w:p>
          <w:p w14:paraId="57843B9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②作战英勇，战斗力强；</w:t>
            </w:r>
          </w:p>
          <w:p w14:paraId="3402F1D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③抗金战争的正义性，获得民众大力支持。</w:t>
            </w:r>
          </w:p>
          <w:p w14:paraId="15FB0FB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6BFB53E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（三）岳飞被杀</w:t>
            </w:r>
          </w:p>
          <w:p w14:paraId="76DAA5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在有望收复中原之时，宋高宗和权臣秦桧向金求和，下令岳飞班师，并以“莫须有”的罪名杀害了岳飞。</w:t>
            </w:r>
          </w:p>
          <w:p w14:paraId="6273EB8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196EC6B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【思考】朝廷为何在抗金形势一片大好之时命岳飞撤军？ 岳飞之死的真正原因是什么？</w:t>
            </w:r>
          </w:p>
          <w:p w14:paraId="3F228CE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宋高宗和秦桧害怕抗金力量壮大，会危及他们的利益。</w:t>
            </w:r>
          </w:p>
          <w:p w14:paraId="585A32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13335AC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（四）绍兴和议</w:t>
            </w:r>
          </w:p>
          <w:p w14:paraId="6B8B777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内容：</w:t>
            </w:r>
          </w:p>
          <w:p w14:paraId="2D27060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一、南宋向金称臣，并且要“世世子孙谨守臣节”。</w:t>
            </w:r>
          </w:p>
          <w:p w14:paraId="37712D9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二、南宋给金岁币。每年向金国缴纳银二十五万两，绢二十五万匹。</w:t>
            </w:r>
          </w:p>
          <w:p w14:paraId="48E8A5A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三、规定宋金两国边境，淮水至大散关为界，中间的唐、邓二州皆属金国。</w:t>
            </w:r>
          </w:p>
          <w:p w14:paraId="209280A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</w:pPr>
            <w:r>
              <w:drawing>
                <wp:inline distT="0" distB="0" distL="114300" distR="114300">
                  <wp:extent cx="1778000" cy="1191895"/>
                  <wp:effectExtent l="0" t="0" r="3175" b="825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2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50BD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影响：</w:t>
            </w:r>
          </w:p>
          <w:p w14:paraId="78A425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宋金对峙局面形成；</w:t>
            </w:r>
          </w:p>
          <w:p w14:paraId="119E1D0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金迁都燕京改名中都；</w:t>
            </w:r>
          </w:p>
          <w:p w14:paraId="5AFA9D7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南宋统治者满足于现状，偏安江南一隅。</w:t>
            </w:r>
          </w:p>
          <w:p w14:paraId="12570D9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</w:p>
          <w:p w14:paraId="7EC32FF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【活动探究】绍兴和议谈判——角色扮演</w:t>
            </w:r>
          </w:p>
          <w:p w14:paraId="4E7193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• 角色分配：</w:t>
            </w:r>
          </w:p>
          <w:p w14:paraId="00470D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金国使者（要求割地、称臣）</w:t>
            </w:r>
          </w:p>
          <w:p w14:paraId="540BEEC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宋高宗（犹豫是否求和）</w:t>
            </w:r>
          </w:p>
          <w:p w14:paraId="6AA8F7F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岳飞（主张抗金）</w:t>
            </w:r>
          </w:p>
          <w:p w14:paraId="03A0C22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秦桧（主张议和）</w:t>
            </w:r>
          </w:p>
          <w:p w14:paraId="6A27010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• 模拟场景：</w:t>
            </w:r>
          </w:p>
          <w:p w14:paraId="48E4D76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双方根据史料（《续资治通鉴》记载）辩论，最终由“宋高宗”决定是否签订和议。</w:t>
            </w:r>
          </w:p>
          <w:p w14:paraId="4A4697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</w:pPr>
          </w:p>
          <w:p w14:paraId="775727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【拓展探究】评价宋金议和</w:t>
            </w:r>
          </w:p>
          <w:p w14:paraId="712756C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【</w:t>
            </w:r>
            <w:r>
              <w:rPr>
                <w:rFonts w:hint="eastAsia" w:ascii="楷体" w:hAnsi="楷体" w:eastAsia="楷体" w:cs="楷体"/>
                <w:lang w:val="en-US" w:eastAsia="zh-CN"/>
              </w:rPr>
              <w:t>材料一</w:t>
            </w:r>
            <w:r>
              <w:rPr>
                <w:rFonts w:hint="eastAsia" w:ascii="楷体" w:hAnsi="楷体" w:eastAsia="楷体" w:cs="楷体"/>
                <w:lang w:eastAsia="zh-CN"/>
              </w:rPr>
              <w:t>】和议成，南宋向金称臣，划淮为界，岁贡银25万两、绢25万匹，史称绍兴和议。……此后的四十年间，双方再也没有发生过大的战事。</w:t>
            </w:r>
          </w:p>
          <w:p w14:paraId="2486596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【</w:t>
            </w:r>
            <w:r>
              <w:rPr>
                <w:rFonts w:hint="eastAsia" w:ascii="楷体" w:hAnsi="楷体" w:eastAsia="楷体" w:cs="楷体"/>
                <w:lang w:val="en-US" w:eastAsia="zh-CN"/>
              </w:rPr>
              <w:t>材料二</w:t>
            </w:r>
            <w:r>
              <w:rPr>
                <w:rFonts w:hint="eastAsia" w:ascii="楷体" w:hAnsi="楷体" w:eastAsia="楷体" w:cs="楷体"/>
                <w:lang w:eastAsia="zh-CN"/>
              </w:rPr>
              <w:t>】宋金在边界附近设立榷场，榷场贸易十分发达。南宋运往金朝的有茶叶、丝织品、瓷器、金属制品和书籍等，金朝运往南宋的有畜产品和药材等。</w:t>
            </w:r>
          </w:p>
          <w:p w14:paraId="7749583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righ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 xml:space="preserve">            ——朱绍侯《中国古代史》</w:t>
            </w:r>
          </w:p>
          <w:p w14:paraId="5645961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楷体" w:hAnsi="楷体" w:eastAsia="楷体" w:cs="楷体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【</w:t>
            </w:r>
            <w:r>
              <w:rPr>
                <w:rFonts w:hint="eastAsia" w:ascii="楷体" w:hAnsi="楷体" w:eastAsia="楷体" w:cs="楷体"/>
                <w:lang w:val="en-US" w:eastAsia="zh-CN"/>
              </w:rPr>
              <w:t>材料三</w:t>
            </w:r>
            <w:r>
              <w:rPr>
                <w:rFonts w:hint="eastAsia" w:ascii="楷体" w:hAnsi="楷体" w:eastAsia="楷体" w:cs="楷体"/>
                <w:lang w:eastAsia="zh-CN"/>
              </w:rPr>
              <w:t xml:space="preserve">】昔者金人草居野外，今者城郭宫室，政教号令，一切不异于中国。 </w:t>
            </w:r>
          </w:p>
          <w:p w14:paraId="298B7ED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right"/>
              <w:rPr>
                <w:rFonts w:hint="eastAsia"/>
                <w:lang w:eastAsia="zh-CN"/>
              </w:rPr>
            </w:pPr>
            <w:r>
              <w:rPr>
                <w:rFonts w:hint="eastAsia" w:ascii="楷体" w:hAnsi="楷体" w:eastAsia="楷体" w:cs="楷体"/>
                <w:lang w:eastAsia="zh-CN"/>
              </w:rPr>
              <w:t>——《宋史》</w:t>
            </w:r>
          </w:p>
          <w:p w14:paraId="588A9D2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小组合作讨论，得出结论：</w:t>
            </w:r>
          </w:p>
          <w:p w14:paraId="55DBFA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</w:t>
            </w:r>
            <w:r>
              <w:rPr>
                <w:rFonts w:hint="default"/>
                <w:lang w:val="en-US" w:eastAsia="zh-CN"/>
              </w:rPr>
              <w:t>给南宋人民带来沉重负担。</w:t>
            </w:r>
          </w:p>
          <w:p w14:paraId="358821D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</w:rPr>
            </w:pPr>
            <w:r>
              <w:rPr>
                <w:rFonts w:hint="eastAsia"/>
              </w:rPr>
              <w:t>②获得长时间的和平局面，有利于各族人民友好交往。</w:t>
            </w:r>
          </w:p>
          <w:p w14:paraId="18A266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③有利于双方经济交流和发展。</w:t>
            </w:r>
          </w:p>
          <w:p w14:paraId="26C93B7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</w:t>
            </w:r>
            <w:r>
              <w:rPr>
                <w:rFonts w:hint="default"/>
                <w:lang w:val="en-US" w:eastAsia="zh-CN"/>
              </w:rPr>
              <w:t>民族间交往有利于民族融合的加强，边疆地区的开发和社会进步。</w:t>
            </w:r>
          </w:p>
        </w:tc>
        <w:tc>
          <w:tcPr>
            <w:tcW w:w="1575" w:type="dxa"/>
            <w:vAlign w:val="center"/>
          </w:tcPr>
          <w:p w14:paraId="7DE3900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0D6E7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40F114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2A01E2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3E2EF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A8015C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B4A72E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70AB59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42A138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观察女真族生活区域地图，结合材料二的文字描述，在地图上标注出与女真族生活方式、民族特性相关的地理特征，如河流、山地等，并思考地理环境对其生活方式的影响。</w:t>
            </w:r>
          </w:p>
          <w:p w14:paraId="6A55160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DBC5F0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9ACDBD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自主阅读教材内容，提取女真族崛起过程中的关键事件、时间节点和重要人物，制作时间轴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清晰呈现其崛起历程。</w:t>
            </w:r>
          </w:p>
          <w:p w14:paraId="613A820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224D1D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B32ACB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阅读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教材和材料，概括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政治、文化、经济措施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分析每项措施的具体做法及目的。</w:t>
            </w:r>
          </w:p>
          <w:p w14:paraId="793634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1B0E1C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/>
                <w:bCs/>
                <w:sz w:val="21"/>
                <w:szCs w:val="21"/>
              </w:rPr>
            </w:pPr>
          </w:p>
          <w:p w14:paraId="5B8CA5E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/>
                <w:bCs/>
                <w:sz w:val="21"/>
                <w:szCs w:val="21"/>
              </w:rPr>
            </w:pPr>
          </w:p>
          <w:p w14:paraId="279B514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5CD1AB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小组合作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讨论三位少数民族首领统治下政权发展壮大的共同原因，思考这些共同原因背后所反映的历史规律，并形成讨论记录。</w:t>
            </w:r>
          </w:p>
          <w:p w14:paraId="1F0D64F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B69508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CF12A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68570D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F8AD4E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E00C4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64BF3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阅读材料，思考并总结二者的共同特点。</w:t>
            </w:r>
          </w:p>
          <w:p w14:paraId="20812D0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575D67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6EC6B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407E5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BF7D77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8012BD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626EC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408EF4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BD96D6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76CD17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根据教材及材料内容，自主绘制金灭辽过程的时间轴，标注关键事件、时间节点与 “海上之盟” 的主要内容。</w:t>
            </w:r>
          </w:p>
          <w:p w14:paraId="15ECAF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84C20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321B52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9BB1C5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830F2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D70E7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3639F6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4321EC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A391C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绘制金灭北宋过程的时间轴，标注关键时间节点、事件及 “靖康之耻” 的标志性意义。</w:t>
            </w:r>
          </w:p>
          <w:p w14:paraId="2A6960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5B0CCD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E677E4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C34195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FE54A1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14650A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0706DB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D891D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62EFBB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079B2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5708A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0AEB4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105C7C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801441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FE757E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3725B8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5F167B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阅读四则材料，分别从金与北宋双方的角度，提炼导致北宋灭亡的原因，汇总整理成系统化的分析报告。</w:t>
            </w:r>
          </w:p>
          <w:p w14:paraId="1A5D0AB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E1CE94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EF137E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29B86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D1D81E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DC2753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5D6116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D2E757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9C3093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0BB592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393A84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7EF2D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864C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E6FD6C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B205D4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BA6E24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906DF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059BD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92DDFE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22943F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B60D1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E97EF8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61FE6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CA2E1D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707709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2C5ED3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3CE486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8EA06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F8CDEF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5DB20A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6AA32C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D55D2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0F80BF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915BC4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36B6B9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D889E2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4867A8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BB869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228F95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386032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F310BB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结合材料深入讨论岳家军打胜仗的原因，分析军纪、作战能力、战争性质等因素对作战结果的影响</w:t>
            </w:r>
          </w:p>
          <w:p w14:paraId="767E4DC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81845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A652C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89F92D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F3DA5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C80D12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 xml:space="preserve">以小组为单位，围绕 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问题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展开讨论，结合南宋的政治局势、统治者的立场等因素，分析背后的深层逻辑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  <w:p w14:paraId="7B96D1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BF5B2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17345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400127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4F355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自主阅读绍兴和议的内容与影响，深入理解历史背景和各方立场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  <w:p w14:paraId="15AE43F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57DEC9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C86979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13566C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2DFEF8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E9F9DA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BF125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6A1F9A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4F160F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BA3423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704F62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EEA064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</w:p>
          <w:p w14:paraId="7B0CF6F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学生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按照角色分配，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围绕绍兴和议的利弊、是否应签订和议等问题，依据史料进行辩论。辩论过程中，各角色需结合自身立场阐述观点。</w:t>
            </w:r>
          </w:p>
          <w:p w14:paraId="6D1A6C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B2CCC8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233E8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9D01C0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051E53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A6B561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1C152D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自主阅读三则材料，圈画出能够体现宋金议和影响的关键语句，思考并初步总结宋金议和的积极与消极影响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319" w:type="dxa"/>
            <w:vAlign w:val="center"/>
          </w:tcPr>
          <w:p w14:paraId="014A7CC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8913A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83D8C6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32B9AF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5D758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930C39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D3A767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B6F72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82B6CB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68A697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通过观察地图和标注地理特征，帮助学生建立历史事件与地理环境的联系，培养时空观念，理解地理因素对民族发展的影响。</w:t>
            </w:r>
          </w:p>
          <w:p w14:paraId="7828C59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11F1CA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C7F46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4B70F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锻炼学生从教材中提取关键信息、归纳总结的能力，提升自主学习的主动性和效率。</w:t>
            </w:r>
          </w:p>
          <w:p w14:paraId="5C94D3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7548A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C04E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培养学生提取有效信息、归纳要点的能力；分析措施目的，提升对历史事件的解读能力。</w:t>
            </w:r>
          </w:p>
          <w:p w14:paraId="640174F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BF34A0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A97B1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促使学生深入探究历史现象背后的本质，培养归纳总结和逻辑推理能力，提升历史思维深度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引导学生理解中华文明多元一体的特征。</w:t>
            </w:r>
          </w:p>
          <w:p w14:paraId="7B0B15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0C24FA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19A5CB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00675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27C486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047AA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0A62FA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D69DBD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CC11B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8A71FB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FE637F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97406A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C92D97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70ABE9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7533B2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绘制时间轴帮助学生梳理金灭辽的过程，明确历史事件发生的先后顺序与发展脉络，建立清晰的时空概念，加深对历史事件的理解。</w:t>
            </w:r>
          </w:p>
          <w:p w14:paraId="2108E95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336354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54369A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B4A5CF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5701F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D36D23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1B5EB3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C36CB5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绘制时间轴帮助学生清晰把握金灭北宋的历史脉络，培养其时空观念，提升对历史事件的梳理与整合能力。</w:t>
            </w:r>
          </w:p>
          <w:p w14:paraId="1003E5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D5FB18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3F1FC1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EED2F4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BC0C2C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D3B2DD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85318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7337C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216DA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EA6B8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DFCCDF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5FA5B4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1BD572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通过研读多则材料，引导学生从不同角度挖掘历史信息，分析归纳北宋灭亡的原因，锻炼史料实证与历史解释能力。</w:t>
            </w:r>
          </w:p>
          <w:p w14:paraId="4E00367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975BD1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DE747A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22884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B40DF8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FFEB0A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FCCF1E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E006F8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0282EF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5891F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6DBA3B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715515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A7FB09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22E63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1D9BC4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2C688B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8D4BD1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B91CD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A58085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96EA21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C9A307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75D1EB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658EFC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</w:rPr>
              <w:t>引导学生从材料中提取有效信息，锻炼学生解读史料、获取历史知识的能力，培养史料实证的核心素养。</w:t>
            </w:r>
          </w:p>
          <w:p w14:paraId="2E1C163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C4EDCB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C40B79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让学生认识到抗金战争的正义性以及岳家军的优秀品质，激发学生的爱国情感和民族自豪感，树立正确的价值观，同时在朗读材料中进一步感受历史氛围。</w:t>
            </w:r>
          </w:p>
          <w:p w14:paraId="78D656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E69974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DD5E25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15431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让学生独立思考撤军及杀害原因，培养学生主动探究历史问题的意识，锻炼其从历史现象中分析本质的能力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  <w:p w14:paraId="4D4BC23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54F083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E982C8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DD2177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更全面地掌握绍兴和议的具体内容与影响，夯实历史知识基础。</w:t>
            </w:r>
          </w:p>
          <w:p w14:paraId="79B922F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7FE71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930E7C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BC2CF5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角色扮演和辩论环节，促使学生从不同历史人物的视角思考问题，分析和议的利弊，锻炼批判性思维与历史分析能力。</w:t>
            </w:r>
          </w:p>
          <w:p w14:paraId="5E044FC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模拟谈判场景，增强学生的历史代入感，在合作辩论中提升语言表达、团队协作能力。</w:t>
            </w:r>
          </w:p>
          <w:p w14:paraId="1B13BAA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0C3BFC1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A9D75D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3E33400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40BFEB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7FEE53A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通过阅读材料并提取关键信息，锻炼学生从史料中获取有效证据、分析历史现象的能力，培养史料实证的核心素养。</w:t>
            </w:r>
          </w:p>
          <w:p w14:paraId="205F34D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1335295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514A8BC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621AF74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  <w:p w14:paraId="265F178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</w:pPr>
          </w:p>
        </w:tc>
      </w:tr>
      <w:tr w14:paraId="581E9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378" w:type="dxa"/>
            <w:vAlign w:val="center"/>
          </w:tcPr>
          <w:p w14:paraId="7E5B789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</w:rPr>
              <w:t>课堂小结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min）</w:t>
            </w:r>
          </w:p>
        </w:tc>
        <w:tc>
          <w:tcPr>
            <w:tcW w:w="4250" w:type="dxa"/>
            <w:vAlign w:val="center"/>
          </w:tcPr>
          <w:p w14:paraId="144692C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</w:pPr>
            <w:r>
              <w:drawing>
                <wp:inline distT="0" distB="0" distL="114300" distR="114300">
                  <wp:extent cx="2555240" cy="1271905"/>
                  <wp:effectExtent l="0" t="0" r="6985" b="4445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4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35B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</w:pPr>
            <w:r>
              <w:rPr>
                <w:rFonts w:hint="eastAsia"/>
                <w:lang w:val="en-US" w:eastAsia="zh-CN"/>
              </w:rPr>
              <w:t>回顾整节课内容，引导学生列出本课思维导图。</w:t>
            </w:r>
          </w:p>
        </w:tc>
        <w:tc>
          <w:tcPr>
            <w:tcW w:w="1575" w:type="dxa"/>
            <w:vAlign w:val="center"/>
          </w:tcPr>
          <w:p w14:paraId="2A6551B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回顾本节课关于金与南宋对峙的所有知识点，包括金的崛起、联宋灭辽、靖康之耻、抗金斗争、岳飞被杀、绍兴和议以及宋金议和评价等内容，绘制思维导图，以关键词和层级结构呈现知识脉络。</w:t>
            </w:r>
          </w:p>
        </w:tc>
        <w:tc>
          <w:tcPr>
            <w:tcW w:w="1319" w:type="dxa"/>
            <w:vAlign w:val="center"/>
          </w:tcPr>
          <w:p w14:paraId="439E490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通过自主绘制思维导图，帮助学生梳理零散的知识点，形成完整、系统的知识框架，加深对金与南宋对峙历史过程和重要事件的理解与记忆。</w:t>
            </w:r>
          </w:p>
        </w:tc>
      </w:tr>
      <w:tr w14:paraId="46037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378" w:type="dxa"/>
            <w:vAlign w:val="center"/>
          </w:tcPr>
          <w:p w14:paraId="79BD04B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</w:rPr>
              <w:t>课后和实验作业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（</w:t>
            </w:r>
            <w:r>
              <w:rPr>
                <w:rFonts w:ascii="宋体" w:hAnsi="宋体" w:cs="宋体"/>
                <w:color w:val="000000"/>
                <w:kern w:val="0"/>
                <w:szCs w:val="21"/>
                <w:lang w:bidi="ar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min）</w:t>
            </w:r>
          </w:p>
        </w:tc>
        <w:tc>
          <w:tcPr>
            <w:tcW w:w="4250" w:type="dxa"/>
            <w:vAlign w:val="center"/>
          </w:tcPr>
          <w:p w14:paraId="210CF9EE">
            <w:pPr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t>下列关于两宋时期少数民族首领和其所建立政权的对应关系</w:t>
            </w:r>
            <w:r>
              <w:rPr>
                <w:rFonts w:hint="eastAsia"/>
                <w:lang w:eastAsia="zh-CN"/>
              </w:rPr>
              <w:t>，</w:t>
            </w:r>
            <w:r>
              <w:t>不正确的是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）</w:t>
            </w:r>
          </w:p>
          <w:p w14:paraId="5369CBE0">
            <w:pPr>
              <w:bidi w:val="0"/>
              <w:ind w:firstLine="210" w:firstLineChars="100"/>
            </w:pPr>
            <w:r>
              <w:t>A.阿保机</w:t>
            </w:r>
            <w:r>
              <w:rPr>
                <w:rFonts w:hint="eastAsia"/>
                <w:lang w:eastAsia="zh-CN"/>
              </w:rPr>
              <w:t>—</w:t>
            </w:r>
            <w:r>
              <w:t>契丹</w:t>
            </w:r>
          </w:p>
          <w:p w14:paraId="428C42D4">
            <w:pPr>
              <w:bidi w:val="0"/>
              <w:ind w:firstLine="210" w:firstLineChars="100"/>
            </w:pPr>
            <w:r>
              <w:t>B.元昊</w:t>
            </w:r>
            <w:r>
              <w:rPr>
                <w:rFonts w:hint="eastAsia"/>
                <w:lang w:eastAsia="zh-CN"/>
              </w:rPr>
              <w:t>—</w:t>
            </w:r>
            <w:r>
              <w:t>西夏</w:t>
            </w:r>
          </w:p>
          <w:p w14:paraId="6A315993">
            <w:pPr>
              <w:bidi w:val="0"/>
              <w:ind w:firstLine="210" w:firstLineChars="100"/>
            </w:pPr>
            <w:r>
              <w:t>C.阿骨打</w:t>
            </w:r>
            <w:r>
              <w:rPr>
                <w:rFonts w:hint="eastAsia"/>
                <w:lang w:eastAsia="zh-CN"/>
              </w:rPr>
              <w:t>—</w:t>
            </w:r>
            <w:r>
              <w:t>金</w:t>
            </w:r>
          </w:p>
          <w:p w14:paraId="22071323">
            <w:pPr>
              <w:bidi w:val="0"/>
              <w:ind w:firstLine="210" w:firstLineChars="100"/>
            </w:pPr>
            <w:r>
              <w:t>D.铁木真</w:t>
            </w:r>
            <w:r>
              <w:rPr>
                <w:rFonts w:hint="eastAsia"/>
                <w:lang w:eastAsia="zh-CN"/>
              </w:rPr>
              <w:t>—</w:t>
            </w:r>
            <w:r>
              <w:t>辽</w:t>
            </w:r>
          </w:p>
          <w:p w14:paraId="15A23E17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2、“</w:t>
            </w:r>
            <w:r>
              <w:t>兴东北</w:t>
            </w:r>
            <w:r>
              <w:rPr>
                <w:rFonts w:hint="eastAsia"/>
                <w:lang w:eastAsia="zh-CN"/>
              </w:rPr>
              <w:t>，</w:t>
            </w:r>
            <w:r>
              <w:t>建大金</w:t>
            </w:r>
            <w:r>
              <w:rPr>
                <w:rFonts w:hint="eastAsia"/>
                <w:lang w:eastAsia="zh-CN"/>
              </w:rPr>
              <w:t>。</w:t>
            </w:r>
            <w:r>
              <w:t>占辽朝</w:t>
            </w:r>
            <w:r>
              <w:rPr>
                <w:rFonts w:hint="eastAsia"/>
                <w:lang w:eastAsia="zh-CN"/>
              </w:rPr>
              <w:t>，</w:t>
            </w:r>
            <w:r>
              <w:t>灭北宋</w:t>
            </w:r>
            <w:r>
              <w:rPr>
                <w:rFonts w:hint="eastAsia"/>
                <w:lang w:eastAsia="zh-CN"/>
              </w:rPr>
              <w:t>。</w:t>
            </w:r>
            <w:r>
              <w:t>占南宋</w:t>
            </w:r>
            <w:r>
              <w:rPr>
                <w:rFonts w:hint="eastAsia"/>
                <w:lang w:eastAsia="zh-CN"/>
              </w:rPr>
              <w:t>，</w:t>
            </w:r>
            <w:r>
              <w:t>亡于蒙。</w:t>
            </w:r>
            <w:r>
              <w:rPr>
                <w:rFonts w:hint="eastAsia"/>
                <w:lang w:val="en-US" w:eastAsia="zh-CN"/>
              </w:rPr>
              <w:t>”</w:t>
            </w:r>
            <w:r>
              <w:t>这描述的少数民族是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 xml:space="preserve">  </w:t>
            </w:r>
          </w:p>
          <w:p w14:paraId="67865B03">
            <w:pPr>
              <w:bidi w:val="0"/>
              <w:ind w:firstLine="210" w:firstLineChars="100"/>
            </w:pPr>
            <w:r>
              <w:t>A.契丹</w:t>
            </w:r>
            <w:r>
              <w:tab/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B.党项</w:t>
            </w:r>
            <w:r>
              <w:tab/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C.蒙古</w:t>
            </w:r>
            <w:r>
              <w:tab/>
            </w:r>
            <w:r>
              <w:t>D.女真</w:t>
            </w:r>
          </w:p>
          <w:p w14:paraId="6D81501B">
            <w:pPr>
              <w:bidi w:val="0"/>
            </w:pPr>
            <w:r>
              <w:rPr>
                <w:rFonts w:hint="eastAsia"/>
                <w:lang w:val="en-US" w:eastAsia="zh-CN"/>
              </w:rPr>
              <w:t>3、“山</w:t>
            </w:r>
            <w:r>
              <w:t>外青</w:t>
            </w:r>
            <w:r>
              <w:rPr>
                <w:rFonts w:hint="eastAsia"/>
                <w:lang w:val="en-US" w:eastAsia="zh-CN"/>
              </w:rPr>
              <w:t>山</w:t>
            </w:r>
            <w:r>
              <w:t>楼外楼，西湖歌舞几时休？暖风熏得游人醉，直把杭州作汴州。</w:t>
            </w:r>
            <w:r>
              <w:rPr>
                <w:rFonts w:hint="eastAsia"/>
                <w:lang w:eastAsia="zh-CN"/>
              </w:rPr>
              <w:t>”</w:t>
            </w:r>
            <w:r>
              <w:t>此诗创作的背景是（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t>）</w:t>
            </w:r>
          </w:p>
          <w:p w14:paraId="366681A8">
            <w:pPr>
              <w:bidi w:val="0"/>
              <w:ind w:firstLine="210" w:firstLineChars="100"/>
            </w:pPr>
            <w:r>
              <w:t>A.金与南宋联兵抗辽</w:t>
            </w:r>
          </w:p>
          <w:p w14:paraId="598814CB">
            <w:pPr>
              <w:bidi w:val="0"/>
              <w:ind w:firstLine="210" w:firstLineChars="100"/>
            </w:pPr>
            <w:r>
              <w:t>B.宋辽订立</w:t>
            </w:r>
            <w:r>
              <w:rPr>
                <w:rFonts w:hint="eastAsia"/>
                <w:lang w:eastAsia="zh-CN"/>
              </w:rPr>
              <w:t>“</w:t>
            </w:r>
            <w:r>
              <w:t>澶渊之盟</w:t>
            </w:r>
            <w:r>
              <w:rPr>
                <w:rFonts w:hint="eastAsia"/>
                <w:lang w:eastAsia="zh-CN"/>
              </w:rPr>
              <w:t>”</w:t>
            </w:r>
          </w:p>
          <w:p w14:paraId="59E06A59">
            <w:pPr>
              <w:bidi w:val="0"/>
              <w:ind w:firstLine="210" w:firstLineChars="100"/>
            </w:pPr>
            <w:r>
              <w:t>C.南宋统治者偏安于江南</w:t>
            </w:r>
          </w:p>
          <w:p w14:paraId="5C2A06EB">
            <w:pPr>
              <w:bidi w:val="0"/>
              <w:ind w:firstLine="210" w:firstLineChars="100"/>
            </w:pPr>
            <w:r>
              <w:t>D.宋夏边界贸易兴旺</w:t>
            </w:r>
          </w:p>
          <w:p w14:paraId="79DC0B41"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t>下列不属于1141年宋金和议规定的是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）</w:t>
            </w:r>
          </w:p>
          <w:p w14:paraId="0F923C5B">
            <w:pPr>
              <w:bidi w:val="0"/>
              <w:ind w:firstLine="210" w:firstLineChars="100"/>
            </w:pPr>
            <w:r>
              <w:rPr>
                <w:rFonts w:hint="eastAsia"/>
                <w:lang w:val="en-US" w:eastAsia="zh-CN"/>
              </w:rPr>
              <w:t>A.</w:t>
            </w:r>
            <w:r>
              <w:t>以淮水至大散关一线为宋金分界线</w:t>
            </w:r>
            <w:r>
              <w:tab/>
            </w:r>
          </w:p>
          <w:p w14:paraId="6669829C">
            <w:pPr>
              <w:bidi w:val="0"/>
              <w:ind w:firstLine="210" w:firstLineChars="100"/>
            </w:pPr>
            <w:r>
              <w:t>B.南宋向金称臣</w:t>
            </w:r>
          </w:p>
          <w:p w14:paraId="392BA7FF">
            <w:pPr>
              <w:bidi w:val="0"/>
              <w:ind w:firstLine="210" w:firstLineChars="100"/>
            </w:pPr>
            <w:r>
              <w:t>C.南宋向金送纳岁币</w:t>
            </w:r>
            <w:r>
              <w:tab/>
            </w:r>
            <w:r>
              <w:tab/>
            </w:r>
            <w:r>
              <w:tab/>
            </w:r>
          </w:p>
          <w:p w14:paraId="28B0015F">
            <w:pPr>
              <w:bidi w:val="0"/>
              <w:ind w:firstLine="210" w:firstLineChars="100"/>
            </w:pPr>
            <w:r>
              <w:t>D.金迁都于燕京，改名为中都</w:t>
            </w:r>
          </w:p>
          <w:p w14:paraId="3A667005">
            <w:pPr>
              <w:bidi w:val="0"/>
            </w:pPr>
          </w:p>
          <w:p w14:paraId="6D7D81A0">
            <w:pPr>
              <w:bidi w:val="0"/>
              <w:rPr>
                <w:rFonts w:ascii="宋体" w:hAnsi="宋体" w:eastAsia="宋体" w:cs="宋体"/>
                <w:szCs w:val="21"/>
              </w:rPr>
            </w:pPr>
            <w:r>
              <w:t>参考答案：1.D</w:t>
            </w:r>
            <w:r>
              <w:tab/>
            </w:r>
            <w:r>
              <w:t>2.D</w:t>
            </w:r>
            <w:r>
              <w:tab/>
            </w:r>
            <w:r>
              <w:t>3.C</w:t>
            </w:r>
            <w:r>
              <w:tab/>
            </w:r>
            <w:r>
              <w:t>4.D</w:t>
            </w:r>
          </w:p>
        </w:tc>
        <w:tc>
          <w:tcPr>
            <w:tcW w:w="1575" w:type="dxa"/>
            <w:vAlign w:val="center"/>
          </w:tcPr>
          <w:p w14:paraId="56FF3DA7">
            <w:pPr>
              <w:widowControl/>
              <w:textAlignment w:val="top"/>
            </w:pPr>
            <w:r>
              <w:rPr>
                <w:rFonts w:hint="eastAsia"/>
              </w:rPr>
              <w:t>练习检测</w:t>
            </w:r>
          </w:p>
          <w:p w14:paraId="2F7230B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1319" w:type="dxa"/>
            <w:vAlign w:val="center"/>
          </w:tcPr>
          <w:p w14:paraId="412235E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40" w:firstLineChars="200"/>
              <w:jc w:val="left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2"/>
                <w:szCs w:val="22"/>
              </w:rPr>
              <w:t>针对性练习，进行学习评价</w:t>
            </w:r>
            <w:r>
              <w:rPr>
                <w:rFonts w:hint="eastAsia" w:ascii="宋体" w:hAnsi="宋体" w:cs="宋体"/>
                <w:color w:val="000000"/>
                <w:sz w:val="22"/>
                <w:szCs w:val="22"/>
                <w:lang w:eastAsia="zh-CN"/>
              </w:rPr>
              <w:t>。</w:t>
            </w:r>
          </w:p>
        </w:tc>
      </w:tr>
    </w:tbl>
    <w:p w14:paraId="7449876E">
      <w:pPr>
        <w:rPr>
          <w:rFonts w:ascii="宋体" w:hAnsi="宋体" w:eastAsia="宋体" w:cs="宋体"/>
          <w:b/>
          <w:bCs/>
          <w:sz w:val="32"/>
          <w:szCs w:val="32"/>
        </w:rPr>
      </w:pPr>
    </w:p>
    <w:p w14:paraId="135184F6">
      <w:pPr>
        <w:jc w:val="both"/>
        <w:rPr>
          <w:rFonts w:ascii="宋体" w:hAnsi="宋体" w:eastAsia="宋体" w:cs="宋体"/>
          <w:b/>
          <w:bCs/>
          <w:sz w:val="32"/>
          <w:szCs w:val="32"/>
        </w:rPr>
      </w:pPr>
    </w:p>
    <w:p w14:paraId="1E49E62F">
      <w:pPr>
        <w:jc w:val="center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知识点分布设计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0"/>
        <w:gridCol w:w="511"/>
        <w:gridCol w:w="2073"/>
        <w:gridCol w:w="483"/>
        <w:gridCol w:w="483"/>
        <w:gridCol w:w="483"/>
        <w:gridCol w:w="483"/>
        <w:gridCol w:w="483"/>
        <w:gridCol w:w="483"/>
        <w:gridCol w:w="8"/>
        <w:gridCol w:w="475"/>
        <w:gridCol w:w="483"/>
        <w:gridCol w:w="486"/>
        <w:gridCol w:w="1058"/>
      </w:tblGrid>
      <w:tr w14:paraId="67D5A2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530" w:type="dxa"/>
            <w:vMerge w:val="restart"/>
          </w:tcPr>
          <w:p w14:paraId="5F6BBD47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章节顺序</w:t>
            </w:r>
          </w:p>
        </w:tc>
        <w:tc>
          <w:tcPr>
            <w:tcW w:w="2584" w:type="dxa"/>
            <w:gridSpan w:val="2"/>
          </w:tcPr>
          <w:p w14:paraId="483FD779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知识点</w:t>
            </w:r>
          </w:p>
        </w:tc>
        <w:tc>
          <w:tcPr>
            <w:tcW w:w="4350" w:type="dxa"/>
            <w:gridSpan w:val="10"/>
          </w:tcPr>
          <w:p w14:paraId="709AA36C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学习目标层次</w:t>
            </w:r>
          </w:p>
        </w:tc>
        <w:tc>
          <w:tcPr>
            <w:tcW w:w="1058" w:type="dxa"/>
            <w:vMerge w:val="restart"/>
          </w:tcPr>
          <w:p w14:paraId="2169D59B">
            <w:pPr>
              <w:spacing w:line="240" w:lineRule="atLeast"/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计划学时/个</w:t>
            </w:r>
          </w:p>
        </w:tc>
      </w:tr>
      <w:tr w14:paraId="441D01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530" w:type="dxa"/>
            <w:vMerge w:val="continue"/>
          </w:tcPr>
          <w:p w14:paraId="1E731F8D">
            <w:pPr>
              <w:jc w:val="center"/>
            </w:pPr>
          </w:p>
        </w:tc>
        <w:tc>
          <w:tcPr>
            <w:tcW w:w="511" w:type="dxa"/>
            <w:vMerge w:val="restart"/>
          </w:tcPr>
          <w:p w14:paraId="3E35208D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编号</w:t>
            </w:r>
          </w:p>
        </w:tc>
        <w:tc>
          <w:tcPr>
            <w:tcW w:w="2073" w:type="dxa"/>
            <w:vMerge w:val="restart"/>
          </w:tcPr>
          <w:p w14:paraId="367BD692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内容</w:t>
            </w:r>
          </w:p>
        </w:tc>
        <w:tc>
          <w:tcPr>
            <w:tcW w:w="1449" w:type="dxa"/>
            <w:gridSpan w:val="3"/>
          </w:tcPr>
          <w:p w14:paraId="4697C4DC">
            <w:pPr>
              <w:jc w:val="left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认知</w:t>
            </w:r>
          </w:p>
        </w:tc>
        <w:tc>
          <w:tcPr>
            <w:tcW w:w="1457" w:type="dxa"/>
            <w:gridSpan w:val="4"/>
          </w:tcPr>
          <w:p w14:paraId="12DD29AE">
            <w:pPr>
              <w:jc w:val="left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方法</w:t>
            </w:r>
          </w:p>
        </w:tc>
        <w:tc>
          <w:tcPr>
            <w:tcW w:w="1444" w:type="dxa"/>
            <w:gridSpan w:val="3"/>
          </w:tcPr>
          <w:p w14:paraId="4F3A443F">
            <w:pPr>
              <w:jc w:val="left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情感</w:t>
            </w:r>
          </w:p>
        </w:tc>
        <w:tc>
          <w:tcPr>
            <w:tcW w:w="1058" w:type="dxa"/>
            <w:vMerge w:val="continue"/>
          </w:tcPr>
          <w:p w14:paraId="51115A26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</w:tr>
      <w:tr w14:paraId="36D20E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530" w:type="dxa"/>
            <w:vMerge w:val="continue"/>
          </w:tcPr>
          <w:p w14:paraId="32BE3DE0">
            <w:pPr>
              <w:jc w:val="center"/>
            </w:pPr>
          </w:p>
        </w:tc>
        <w:tc>
          <w:tcPr>
            <w:tcW w:w="511" w:type="dxa"/>
            <w:vMerge w:val="continue"/>
          </w:tcPr>
          <w:p w14:paraId="3B873A60">
            <w:pPr>
              <w:jc w:val="center"/>
            </w:pPr>
          </w:p>
        </w:tc>
        <w:tc>
          <w:tcPr>
            <w:tcW w:w="2073" w:type="dxa"/>
            <w:vMerge w:val="continue"/>
          </w:tcPr>
          <w:p w14:paraId="5C59DA2D">
            <w:pPr>
              <w:jc w:val="center"/>
            </w:pPr>
          </w:p>
        </w:tc>
        <w:tc>
          <w:tcPr>
            <w:tcW w:w="483" w:type="dxa"/>
          </w:tcPr>
          <w:p w14:paraId="328D2C07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记忆</w:t>
            </w:r>
          </w:p>
        </w:tc>
        <w:tc>
          <w:tcPr>
            <w:tcW w:w="483" w:type="dxa"/>
          </w:tcPr>
          <w:p w14:paraId="26BE59A8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理解</w:t>
            </w:r>
          </w:p>
        </w:tc>
        <w:tc>
          <w:tcPr>
            <w:tcW w:w="483" w:type="dxa"/>
          </w:tcPr>
          <w:p w14:paraId="4D947511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表达</w:t>
            </w:r>
          </w:p>
        </w:tc>
        <w:tc>
          <w:tcPr>
            <w:tcW w:w="483" w:type="dxa"/>
          </w:tcPr>
          <w:p w14:paraId="428FAEFE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讨论</w:t>
            </w:r>
          </w:p>
        </w:tc>
        <w:tc>
          <w:tcPr>
            <w:tcW w:w="483" w:type="dxa"/>
          </w:tcPr>
          <w:p w14:paraId="4580CB1B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分享</w:t>
            </w:r>
          </w:p>
        </w:tc>
        <w:tc>
          <w:tcPr>
            <w:tcW w:w="491" w:type="dxa"/>
            <w:gridSpan w:val="2"/>
          </w:tcPr>
          <w:p w14:paraId="13EAA5D3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探究</w:t>
            </w:r>
          </w:p>
        </w:tc>
        <w:tc>
          <w:tcPr>
            <w:tcW w:w="475" w:type="dxa"/>
          </w:tcPr>
          <w:p w14:paraId="22F1CE8E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喜欢</w:t>
            </w:r>
          </w:p>
        </w:tc>
        <w:tc>
          <w:tcPr>
            <w:tcW w:w="483" w:type="dxa"/>
          </w:tcPr>
          <w:p w14:paraId="54262B8F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兴趣</w:t>
            </w:r>
          </w:p>
        </w:tc>
        <w:tc>
          <w:tcPr>
            <w:tcW w:w="486" w:type="dxa"/>
          </w:tcPr>
          <w:p w14:paraId="43E54928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领悟</w:t>
            </w:r>
          </w:p>
        </w:tc>
        <w:tc>
          <w:tcPr>
            <w:tcW w:w="1058" w:type="dxa"/>
            <w:vMerge w:val="continue"/>
          </w:tcPr>
          <w:p w14:paraId="573ECEC9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</w:tr>
      <w:tr w14:paraId="5F8A76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530" w:type="dxa"/>
            <w:vMerge w:val="restart"/>
          </w:tcPr>
          <w:p w14:paraId="0EA7E521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本节内容</w:t>
            </w:r>
          </w:p>
        </w:tc>
        <w:tc>
          <w:tcPr>
            <w:tcW w:w="511" w:type="dxa"/>
          </w:tcPr>
          <w:p w14:paraId="7BA0E6B8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1</w:t>
            </w:r>
          </w:p>
        </w:tc>
        <w:tc>
          <w:tcPr>
            <w:tcW w:w="2073" w:type="dxa"/>
            <w:vAlign w:val="center"/>
          </w:tcPr>
          <w:p w14:paraId="4A6539D0"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女真族的崛起与金的建立</w:t>
            </w:r>
          </w:p>
        </w:tc>
        <w:tc>
          <w:tcPr>
            <w:tcW w:w="483" w:type="dxa"/>
          </w:tcPr>
          <w:p w14:paraId="4A6CDFB0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3C8D4E09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7EDA2378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</w:tcPr>
          <w:p w14:paraId="58A3F6BF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</w:tcPr>
          <w:p w14:paraId="63332D3D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576ABF30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  <w:gridSpan w:val="2"/>
          </w:tcPr>
          <w:p w14:paraId="2034B6D2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5749F5CC">
            <w:pPr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6" w:type="dxa"/>
          </w:tcPr>
          <w:p w14:paraId="1F73417A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1058" w:type="dxa"/>
          </w:tcPr>
          <w:p w14:paraId="159C1D32">
            <w:pPr>
              <w:jc w:val="center"/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1</w:t>
            </w:r>
          </w:p>
        </w:tc>
      </w:tr>
      <w:tr w14:paraId="760CAD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" w:type="dxa"/>
            <w:vMerge w:val="continue"/>
          </w:tcPr>
          <w:p w14:paraId="0053FD1E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511" w:type="dxa"/>
          </w:tcPr>
          <w:p w14:paraId="56C1703C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2</w:t>
            </w:r>
          </w:p>
        </w:tc>
        <w:tc>
          <w:tcPr>
            <w:tcW w:w="2073" w:type="dxa"/>
            <w:vAlign w:val="center"/>
          </w:tcPr>
          <w:p w14:paraId="5EBCD9BF">
            <w:pPr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南宋的偏安</w:t>
            </w:r>
          </w:p>
        </w:tc>
        <w:tc>
          <w:tcPr>
            <w:tcW w:w="483" w:type="dxa"/>
          </w:tcPr>
          <w:p w14:paraId="5D9D47E2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48E76554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27038F46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</w:tcPr>
          <w:p w14:paraId="7B6E5523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25F8467D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173D8165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  <w:gridSpan w:val="2"/>
          </w:tcPr>
          <w:p w14:paraId="0A51C8BB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12AD416F">
            <w:pPr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6" w:type="dxa"/>
          </w:tcPr>
          <w:p w14:paraId="1085DAF4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1058" w:type="dxa"/>
          </w:tcPr>
          <w:p w14:paraId="754C0D30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</w:tr>
      <w:tr w14:paraId="77F54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" w:type="dxa"/>
            <w:vMerge w:val="continue"/>
          </w:tcPr>
          <w:p w14:paraId="7C064735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511" w:type="dxa"/>
          </w:tcPr>
          <w:p w14:paraId="33A084A6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3</w:t>
            </w:r>
          </w:p>
        </w:tc>
        <w:tc>
          <w:tcPr>
            <w:tcW w:w="2073" w:type="dxa"/>
            <w:vAlign w:val="center"/>
          </w:tcPr>
          <w:p w14:paraId="3714B153"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岳飞抗金与绍兴和议</w:t>
            </w:r>
          </w:p>
        </w:tc>
        <w:tc>
          <w:tcPr>
            <w:tcW w:w="483" w:type="dxa"/>
          </w:tcPr>
          <w:p w14:paraId="63956091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305F4979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040B4134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</w:tcPr>
          <w:p w14:paraId="3A7B4286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</w:tcPr>
          <w:p w14:paraId="12F4F455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42DD0AE9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483" w:type="dxa"/>
            <w:gridSpan w:val="2"/>
          </w:tcPr>
          <w:p w14:paraId="1D19302B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2020D941">
            <w:pPr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6" w:type="dxa"/>
          </w:tcPr>
          <w:p w14:paraId="3C1306A3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</w:p>
        </w:tc>
        <w:tc>
          <w:tcPr>
            <w:tcW w:w="1058" w:type="dxa"/>
          </w:tcPr>
          <w:p w14:paraId="393509BB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</w:tr>
      <w:tr w14:paraId="48F44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0" w:type="dxa"/>
            <w:vMerge w:val="continue"/>
          </w:tcPr>
          <w:p w14:paraId="02A690CC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511" w:type="dxa"/>
          </w:tcPr>
          <w:p w14:paraId="60BC8E4C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4</w:t>
            </w:r>
          </w:p>
        </w:tc>
        <w:tc>
          <w:tcPr>
            <w:tcW w:w="2073" w:type="dxa"/>
            <w:vAlign w:val="center"/>
          </w:tcPr>
          <w:p w14:paraId="07754C59">
            <w:pPr>
              <w:jc w:val="center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历史人物评价</w:t>
            </w:r>
          </w:p>
        </w:tc>
        <w:tc>
          <w:tcPr>
            <w:tcW w:w="483" w:type="dxa"/>
          </w:tcPr>
          <w:p w14:paraId="2129F546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6F488B2E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243DBE2A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6D5ED8DF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</w:tcPr>
          <w:p w14:paraId="4C5ECA29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52D45F8F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483" w:type="dxa"/>
            <w:gridSpan w:val="2"/>
          </w:tcPr>
          <w:p w14:paraId="5B4F3FAF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3" w:type="dxa"/>
          </w:tcPr>
          <w:p w14:paraId="6973E506">
            <w:pPr>
              <w:rPr>
                <w:rFonts w:ascii="宋体" w:hAnsi="宋体" w:eastAsia="宋体" w:cs="宋体"/>
                <w:sz w:val="28"/>
                <w:szCs w:val="28"/>
              </w:rPr>
            </w:pPr>
          </w:p>
        </w:tc>
        <w:tc>
          <w:tcPr>
            <w:tcW w:w="486" w:type="dxa"/>
          </w:tcPr>
          <w:p w14:paraId="02FBF717">
            <w:pPr>
              <w:jc w:val="center"/>
              <w:rPr>
                <w:rFonts w:ascii="Arial" w:hAnsi="Arial" w:eastAsia="宋体" w:cs="Arial"/>
                <w:sz w:val="28"/>
                <w:szCs w:val="28"/>
              </w:rPr>
            </w:pPr>
            <w:r>
              <w:rPr>
                <w:rFonts w:ascii="Arial" w:hAnsi="Arial" w:eastAsia="宋体" w:cs="Arial"/>
                <w:sz w:val="28"/>
                <w:szCs w:val="28"/>
              </w:rPr>
              <w:t>√</w:t>
            </w:r>
          </w:p>
        </w:tc>
        <w:tc>
          <w:tcPr>
            <w:tcW w:w="1058" w:type="dxa"/>
          </w:tcPr>
          <w:p w14:paraId="53A31C76">
            <w:pPr>
              <w:jc w:val="center"/>
              <w:rPr>
                <w:rFonts w:ascii="宋体" w:hAnsi="宋体" w:eastAsia="宋体" w:cs="宋体"/>
                <w:sz w:val="28"/>
                <w:szCs w:val="28"/>
              </w:rPr>
            </w:pPr>
          </w:p>
        </w:tc>
      </w:tr>
    </w:tbl>
    <w:p w14:paraId="37E6905F">
      <w:pPr>
        <w:jc w:val="center"/>
        <w:rPr>
          <w:rFonts w:ascii="宋体" w:hAnsi="宋体" w:eastAsia="宋体" w:cs="宋体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1146A8"/>
    <w:rsid w:val="00016367"/>
    <w:rsid w:val="000C6AF5"/>
    <w:rsid w:val="001004DA"/>
    <w:rsid w:val="002E3848"/>
    <w:rsid w:val="00462E45"/>
    <w:rsid w:val="00473579"/>
    <w:rsid w:val="00490FCE"/>
    <w:rsid w:val="0057782D"/>
    <w:rsid w:val="008C49CB"/>
    <w:rsid w:val="00976C89"/>
    <w:rsid w:val="00AD77F4"/>
    <w:rsid w:val="00AE4895"/>
    <w:rsid w:val="00B36595"/>
    <w:rsid w:val="00B6642F"/>
    <w:rsid w:val="00BC799D"/>
    <w:rsid w:val="00BE356D"/>
    <w:rsid w:val="00C12D2F"/>
    <w:rsid w:val="00C25776"/>
    <w:rsid w:val="00C97F08"/>
    <w:rsid w:val="00CD7C8D"/>
    <w:rsid w:val="00CF53F9"/>
    <w:rsid w:val="00D66D04"/>
    <w:rsid w:val="00E95A14"/>
    <w:rsid w:val="00EF3549"/>
    <w:rsid w:val="00F12908"/>
    <w:rsid w:val="00FA074E"/>
    <w:rsid w:val="052E6D77"/>
    <w:rsid w:val="0C1146A8"/>
    <w:rsid w:val="10850786"/>
    <w:rsid w:val="14C56CFD"/>
    <w:rsid w:val="1BDE0896"/>
    <w:rsid w:val="1BED1630"/>
    <w:rsid w:val="1E1F5E75"/>
    <w:rsid w:val="217526B3"/>
    <w:rsid w:val="221276E1"/>
    <w:rsid w:val="228748B8"/>
    <w:rsid w:val="2C4A215A"/>
    <w:rsid w:val="2F31121D"/>
    <w:rsid w:val="33D64199"/>
    <w:rsid w:val="384A6F03"/>
    <w:rsid w:val="41044576"/>
    <w:rsid w:val="419324D3"/>
    <w:rsid w:val="47AB1040"/>
    <w:rsid w:val="4A0A52C4"/>
    <w:rsid w:val="4BEC3E25"/>
    <w:rsid w:val="61E31A73"/>
    <w:rsid w:val="66065F2F"/>
    <w:rsid w:val="676C2F73"/>
    <w:rsid w:val="6D444215"/>
    <w:rsid w:val="6E321CEC"/>
    <w:rsid w:val="70711BDA"/>
    <w:rsid w:val="77185EFF"/>
    <w:rsid w:val="7A91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99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lock Text"/>
    <w:basedOn w:val="1"/>
    <w:semiHidden/>
    <w:qFormat/>
    <w:uiPriority w:val="99"/>
    <w:pPr>
      <w:spacing w:after="120"/>
      <w:ind w:left="1440" w:leftChars="700" w:right="700" w:rightChars="700"/>
    </w:pPr>
  </w:style>
  <w:style w:type="paragraph" w:styleId="4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2">
    <w:name w:val="页眉 Char"/>
    <w:basedOn w:val="9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Char"/>
    <w:basedOn w:val="9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标题 2 Char"/>
    <w:link w:val="2"/>
    <w:qFormat/>
    <w:uiPriority w:val="0"/>
    <w:rPr>
      <w:rFonts w:ascii="Arial" w:hAnsi="Arial" w:eastAsia="黑体"/>
      <w:b/>
      <w:sz w:val="32"/>
    </w:rPr>
  </w:style>
  <w:style w:type="paragraph" w:customStyle="1" w:styleId="15">
    <w:name w:val="Table Paragraph"/>
    <w:basedOn w:val="1"/>
    <w:qFormat/>
    <w:uiPriority w:val="1"/>
    <w:pPr>
      <w:ind w:left="102"/>
    </w:pPr>
    <w:rPr>
      <w:rFonts w:ascii="宋体" w:hAnsi="宋体" w:eastAsia="宋体" w:cs="宋体"/>
    </w:rPr>
  </w:style>
  <w:style w:type="paragraph" w:styleId="1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5857</Words>
  <Characters>5902</Characters>
  <Lines>3</Lines>
  <Paragraphs>1</Paragraphs>
  <TotalTime>4</TotalTime>
  <ScaleCrop>false</ScaleCrop>
  <LinksUpToDate>false</LinksUpToDate>
  <CharactersWithSpaces>5948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2023-03-22T01:31:00Z</dcterms:created>
  <dc:creator>灵峤</dc:creator>
  <cp:lastModifiedBy>KJR</cp:lastModifiedBy>
  <dcterms:modified xsi:type="dcterms:W3CDTF">2025-04-23T06:57:13Z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23041D191C7142E1BC6CCEC84801D681</vt:lpwstr>
  </property>
  <property fmtid="{D5CDD505-2E9C-101B-9397-08002B2CF9AE}" pid="4" name="KSOTemplateDocerSaveRecord">
    <vt:lpwstr>eyJoZGlkIjoiMTNjMWE3NjQ3NDI5MDU0MDczMDkyZjRiNDQ2ZDBlNjUiLCJ1c2VySWQiOiIxMzkzNDMyMjMxIn0=</vt:lpwstr>
  </property>
</Properties>
</file>