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Segurança, supervisão e conduta no laboratório</w:t>
      </w:r>
    </w:p>
    <w:p>
      <w:pPr>
        <w:pStyle w:val="SOPSubtitle"/>
      </w:pPr>
      <w:r>
        <w:t>Regra geral para atividades no 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1-1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Segurança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Todas as áreas do LCA</w:t>
            </w:r>
          </w:p>
        </w:tc>
      </w:tr>
    </w:tbl>
    <w:p>
      <w:pPr>
        <w:spacing w:after="0"/>
      </w:pPr>
    </w:p>
    <w:p>
      <w:pPr>
        <w:pStyle w:val="Heading1"/>
      </w:pPr>
      <w:r>
        <w:t>Segurança no manuseio de reagentes</w:t>
      </w:r>
    </w:p>
    <w:p>
      <w:r>
        <w:t>As orientações abaixo reúnem cuidados gerais para o trabalho no LCA. Elas não substituem as informações específicas de cada reagente, equipamento ou atividade.</w:t>
      </w:r>
    </w:p>
    <w:p>
      <w:pPr>
        <w:pStyle w:val="Heading2"/>
      </w:pPr>
      <w:r>
        <w:t>Preparo de soluções e proteção pessoal</w:t>
      </w:r>
    </w:p>
    <w:p>
      <w:r>
        <w:t>Sempre preparar soluções ácidas na capela, especialmente as que envolvem ácidos concentrados, como HCl e HNO3, para evitar a exposição a vapores tóxicos.</w:t>
      </w:r>
    </w:p>
    <w:p>
      <w:r>
        <w:t>Utilizar equipamentos de proteção individual adequados, como jaleco, luvas, óculos de proteção e, quando indicado, proteção respiratória.</w:t>
      </w:r>
    </w:p>
    <w:p>
      <w:pPr>
        <w:pStyle w:val="Heading2"/>
      </w:pPr>
      <w:r>
        <w:t>Precisão nas medidas</w:t>
      </w:r>
    </w:p>
    <w:p>
      <w:r>
        <w:t>Usar balanças analíticas para pesagens precisas e vidrarias apropriadas, como pipetas e provetas, para garantir a exatidão das diluições.</w:t>
      </w:r>
    </w:p>
    <w:p>
      <w:r>
        <w:t>Evitar balões volumétricos para misturas altamente reativas, como água régia; utilizar recipientes compatíveis e manter a preparação na capela.</w:t>
      </w:r>
    </w:p>
    <w:p>
      <w:pPr>
        <w:pStyle w:val="Heading2"/>
      </w:pPr>
      <w:r>
        <w:t>Limpeza e armazenamento</w:t>
      </w:r>
    </w:p>
    <w:p>
      <w:r>
        <w:t>Limpar adequadamente a vidraria antes e após o uso com água Milli-Q e, quando necessário, com Extran, evitando contaminação cruzada.</w:t>
      </w:r>
    </w:p>
    <w:p>
      <w:r>
        <w:t>Armazenar soluções em frascos compatíveis e identificados com conteúdo, concentração, data de preparação, validade e responsável.</w:t>
      </w:r>
    </w:p>
    <w:p>
      <w:pPr>
        <w:pStyle w:val="Heading2"/>
      </w:pPr>
      <w:r>
        <w:t>Descarte e registro</w:t>
      </w:r>
    </w:p>
    <w:p>
      <w:r>
        <w:t>Encaminhar soluções ácidas e substâncias potencialmente tóxicas ao sistema de gerenciamento de resíduos do laboratório; não descartar na pia sem autorização.</w:t>
      </w:r>
    </w:p>
    <w:p>
      <w:r>
        <w:t>Registrar as preparações, incluindo reagentes, quantidades, volume final, data e responsável. Realizar verificações periódicas quando a solução for armazenada por períodos prolongados.</w:t>
      </w:r>
    </w:p>
    <w:p>
      <w:pPr>
        <w:pStyle w:val="Heading2"/>
      </w:pPr>
      <w:r>
        <w:t>Dúvidas e supervisão</w:t>
      </w:r>
    </w:p>
    <w:p>
      <w:r>
        <w:t>Em caso de dúvida, interromper a atividade e consultar os técnicos ou professores responsáveis. Alunos não devem realizar atividades para as quais não tenham recebido orientação e supervisão.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1-1 · Segurança e conduta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Segurança, supervisão e conduta no laboratório</dc:title>
  <dc:subject>1-1 — Segurança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